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EB400" w14:textId="712691D4" w:rsidR="00DE51AC" w:rsidRPr="003E2346" w:rsidRDefault="00626439" w:rsidP="00DE51AC">
      <w:pPr>
        <w:autoSpaceDE w:val="0"/>
        <w:autoSpaceDN w:val="0"/>
        <w:adjustRightInd w:val="0"/>
        <w:spacing w:after="0" w:line="360" w:lineRule="auto"/>
        <w:rPr>
          <w:rFonts w:ascii="Arial" w:hAnsi="Arial" w:cs="Arial"/>
          <w:b/>
          <w:bCs/>
          <w:sz w:val="24"/>
          <w:szCs w:val="24"/>
          <w:lang w:val="en-GB"/>
        </w:rPr>
      </w:pPr>
      <w:bookmarkStart w:id="0" w:name="_Hlk487139928"/>
      <w:bookmarkStart w:id="1" w:name="_GoBack"/>
      <w:bookmarkEnd w:id="1"/>
      <w:r w:rsidRPr="003E2346">
        <w:rPr>
          <w:rFonts w:ascii="Arial" w:hAnsi="Arial" w:cs="Arial"/>
          <w:b/>
          <w:bCs/>
          <w:sz w:val="24"/>
          <w:szCs w:val="24"/>
          <w:lang w:val="en-GB"/>
        </w:rPr>
        <w:t>A Decade of Information o</w:t>
      </w:r>
      <w:r w:rsidR="00C82576" w:rsidRPr="003E2346">
        <w:rPr>
          <w:rFonts w:ascii="Arial" w:hAnsi="Arial" w:cs="Arial"/>
          <w:b/>
          <w:bCs/>
          <w:sz w:val="24"/>
          <w:szCs w:val="24"/>
          <w:lang w:val="en-GB"/>
        </w:rPr>
        <w:t xml:space="preserve">n </w:t>
      </w:r>
      <w:r w:rsidRPr="003E2346">
        <w:rPr>
          <w:rFonts w:ascii="Arial" w:hAnsi="Arial" w:cs="Arial"/>
          <w:b/>
          <w:bCs/>
          <w:sz w:val="24"/>
          <w:szCs w:val="24"/>
          <w:lang w:val="en-GB"/>
        </w:rPr>
        <w:t xml:space="preserve">the </w:t>
      </w:r>
      <w:r w:rsidR="00DE51AC" w:rsidRPr="003E2346">
        <w:rPr>
          <w:rFonts w:ascii="Arial" w:hAnsi="Arial" w:cs="Arial"/>
          <w:b/>
          <w:bCs/>
          <w:sz w:val="24"/>
          <w:szCs w:val="24"/>
          <w:lang w:val="en-GB"/>
        </w:rPr>
        <w:t xml:space="preserve">Use of Cardiac Implantable Electronic Devices and Interventional Electrophysiological Procedures in the European Society of Cardiology </w:t>
      </w:r>
      <w:r w:rsidR="00411271" w:rsidRPr="003E2346">
        <w:rPr>
          <w:rFonts w:ascii="Arial" w:hAnsi="Arial" w:cs="Arial"/>
          <w:b/>
          <w:bCs/>
          <w:sz w:val="24"/>
          <w:szCs w:val="24"/>
          <w:lang w:val="en-GB"/>
        </w:rPr>
        <w:t>C</w:t>
      </w:r>
      <w:r w:rsidR="00DE51AC" w:rsidRPr="003E2346">
        <w:rPr>
          <w:rFonts w:ascii="Arial" w:hAnsi="Arial" w:cs="Arial"/>
          <w:b/>
          <w:bCs/>
          <w:sz w:val="24"/>
          <w:szCs w:val="24"/>
          <w:lang w:val="en-GB"/>
        </w:rPr>
        <w:t xml:space="preserve">ountries: </w:t>
      </w:r>
      <w:r w:rsidR="00AA749A" w:rsidRPr="003E2346">
        <w:rPr>
          <w:rFonts w:ascii="Arial" w:hAnsi="Arial" w:cs="Arial"/>
          <w:b/>
          <w:bCs/>
          <w:sz w:val="24"/>
          <w:szCs w:val="24"/>
          <w:lang w:val="en-GB"/>
        </w:rPr>
        <w:t xml:space="preserve">2017 </w:t>
      </w:r>
      <w:r w:rsidR="00DE51AC" w:rsidRPr="003E2346">
        <w:rPr>
          <w:rFonts w:ascii="Arial" w:hAnsi="Arial" w:cs="Arial"/>
          <w:b/>
          <w:bCs/>
          <w:sz w:val="24"/>
          <w:szCs w:val="24"/>
          <w:lang w:val="en-GB"/>
        </w:rPr>
        <w:t>Report from the European Heart Rhythm Association</w:t>
      </w:r>
    </w:p>
    <w:bookmarkEnd w:id="0"/>
    <w:p w14:paraId="4F6AA6FE" w14:textId="77777777" w:rsidR="00DE5695" w:rsidRPr="003E2346" w:rsidRDefault="00DE5695" w:rsidP="00DE5695">
      <w:pPr>
        <w:autoSpaceDE w:val="0"/>
        <w:autoSpaceDN w:val="0"/>
        <w:adjustRightInd w:val="0"/>
        <w:spacing w:after="0" w:line="360" w:lineRule="auto"/>
        <w:rPr>
          <w:rFonts w:ascii="Arial" w:hAnsi="Arial" w:cs="Arial"/>
          <w:b/>
          <w:bCs/>
          <w:sz w:val="24"/>
          <w:szCs w:val="24"/>
          <w:lang w:val="en-GB"/>
        </w:rPr>
      </w:pPr>
    </w:p>
    <w:p w14:paraId="0DFE9A7E" w14:textId="78669B69" w:rsidR="009D2020" w:rsidRPr="003E2346" w:rsidRDefault="009D2020" w:rsidP="00DE5695">
      <w:pPr>
        <w:autoSpaceDE w:val="0"/>
        <w:autoSpaceDN w:val="0"/>
        <w:adjustRightInd w:val="0"/>
        <w:spacing w:after="0" w:line="360" w:lineRule="auto"/>
        <w:rPr>
          <w:rFonts w:ascii="Arial" w:hAnsi="Arial" w:cs="Arial"/>
          <w:b/>
          <w:bCs/>
          <w:sz w:val="24"/>
          <w:szCs w:val="24"/>
          <w:lang w:val="en-GB"/>
        </w:rPr>
      </w:pPr>
      <w:r w:rsidRPr="003E2346">
        <w:rPr>
          <w:rFonts w:ascii="Arial" w:hAnsi="Arial" w:cs="Arial"/>
          <w:b/>
          <w:bCs/>
          <w:sz w:val="24"/>
          <w:szCs w:val="24"/>
          <w:lang w:val="en-GB"/>
        </w:rPr>
        <w:t xml:space="preserve">Running title: </w:t>
      </w:r>
      <w:r w:rsidR="00C82576" w:rsidRPr="003E2346">
        <w:rPr>
          <w:rFonts w:ascii="Arial" w:hAnsi="Arial" w:cs="Arial"/>
          <w:b/>
          <w:bCs/>
          <w:sz w:val="24"/>
          <w:szCs w:val="24"/>
          <w:lang w:val="en-GB"/>
        </w:rPr>
        <w:t>T</w:t>
      </w:r>
      <w:r w:rsidR="00626439" w:rsidRPr="003E2346">
        <w:rPr>
          <w:rFonts w:ascii="Arial" w:hAnsi="Arial" w:cs="Arial"/>
          <w:b/>
          <w:bCs/>
          <w:sz w:val="24"/>
          <w:szCs w:val="24"/>
          <w:lang w:val="en-GB"/>
        </w:rPr>
        <w:t>en-year t</w:t>
      </w:r>
      <w:r w:rsidRPr="003E2346">
        <w:rPr>
          <w:rFonts w:ascii="Arial" w:hAnsi="Arial" w:cs="Arial"/>
          <w:b/>
          <w:bCs/>
          <w:sz w:val="24"/>
          <w:szCs w:val="24"/>
          <w:lang w:val="en-GB"/>
        </w:rPr>
        <w:t xml:space="preserve">rends in the use of CIEDs and </w:t>
      </w:r>
      <w:r w:rsidR="00626439" w:rsidRPr="003E2346">
        <w:rPr>
          <w:rFonts w:ascii="Arial" w:hAnsi="Arial" w:cs="Arial"/>
          <w:b/>
          <w:bCs/>
          <w:sz w:val="24"/>
          <w:szCs w:val="24"/>
          <w:lang w:val="en-GB"/>
        </w:rPr>
        <w:t xml:space="preserve">EP </w:t>
      </w:r>
      <w:r w:rsidRPr="003E2346">
        <w:rPr>
          <w:rFonts w:ascii="Arial" w:hAnsi="Arial" w:cs="Arial"/>
          <w:b/>
          <w:bCs/>
          <w:sz w:val="24"/>
          <w:szCs w:val="24"/>
          <w:lang w:val="en-GB"/>
        </w:rPr>
        <w:t>procedures</w:t>
      </w:r>
      <w:r w:rsidR="00426DC0" w:rsidRPr="003E2346">
        <w:rPr>
          <w:rFonts w:ascii="Arial" w:hAnsi="Arial" w:cs="Arial"/>
          <w:b/>
          <w:bCs/>
          <w:sz w:val="24"/>
          <w:szCs w:val="24"/>
          <w:lang w:val="en-GB"/>
        </w:rPr>
        <w:t xml:space="preserve"> 2007-2016</w:t>
      </w:r>
    </w:p>
    <w:p w14:paraId="7B79842C" w14:textId="22676FE5" w:rsidR="009D2020" w:rsidRPr="003E2346" w:rsidRDefault="009D2020" w:rsidP="00DE5695">
      <w:pPr>
        <w:autoSpaceDE w:val="0"/>
        <w:autoSpaceDN w:val="0"/>
        <w:adjustRightInd w:val="0"/>
        <w:spacing w:after="0" w:line="360" w:lineRule="auto"/>
        <w:rPr>
          <w:rFonts w:ascii="Arial" w:hAnsi="Arial" w:cs="Arial"/>
          <w:b/>
          <w:bCs/>
          <w:sz w:val="24"/>
          <w:szCs w:val="24"/>
          <w:lang w:val="en-GB"/>
        </w:rPr>
      </w:pPr>
    </w:p>
    <w:p w14:paraId="499530C5" w14:textId="569E46FC" w:rsidR="000738EF" w:rsidRPr="003E2346" w:rsidRDefault="000738EF" w:rsidP="000738EF">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MJ Pekka Raatikainen, MD, PhD</w:t>
      </w:r>
      <w:r w:rsidR="00F434C9" w:rsidRPr="003E2346">
        <w:rPr>
          <w:rFonts w:ascii="Arial" w:hAnsi="Arial" w:cs="Arial"/>
          <w:sz w:val="24"/>
          <w:szCs w:val="24"/>
          <w:lang w:val="en-GB"/>
        </w:rPr>
        <w:t xml:space="preserve"> </w:t>
      </w:r>
      <w:r w:rsidR="00411271" w:rsidRPr="003E2346">
        <w:rPr>
          <w:rFonts w:ascii="Arial" w:hAnsi="Arial" w:cs="Arial"/>
          <w:sz w:val="24"/>
          <w:szCs w:val="24"/>
          <w:lang w:val="en-GB"/>
        </w:rPr>
        <w:t>(</w:t>
      </w:r>
      <w:r w:rsidRPr="003E2346">
        <w:rPr>
          <w:rFonts w:ascii="Arial" w:hAnsi="Arial" w:cs="Arial"/>
          <w:sz w:val="24"/>
          <w:szCs w:val="24"/>
          <w:lang w:val="en-GB"/>
        </w:rPr>
        <w:t>EHRA White Book Subcommittee Chairman)</w:t>
      </w:r>
    </w:p>
    <w:p w14:paraId="7B7CCEE1" w14:textId="61BFD66C" w:rsidR="000738EF" w:rsidRPr="003E2346" w:rsidRDefault="00AB149C" w:rsidP="000738EF">
      <w:pPr>
        <w:tabs>
          <w:tab w:val="left" w:pos="567"/>
        </w:tabs>
        <w:autoSpaceDE w:val="0"/>
        <w:autoSpaceDN w:val="0"/>
        <w:adjustRightInd w:val="0"/>
        <w:spacing w:after="0" w:line="360" w:lineRule="auto"/>
        <w:ind w:left="567"/>
        <w:rPr>
          <w:rFonts w:ascii="Arial" w:hAnsi="Arial" w:cs="Arial"/>
          <w:sz w:val="24"/>
          <w:szCs w:val="24"/>
          <w:lang w:val="en-GB"/>
        </w:rPr>
      </w:pPr>
      <w:r w:rsidRPr="003E2346">
        <w:rPr>
          <w:rFonts w:ascii="Arial" w:hAnsi="Arial" w:cs="Arial"/>
          <w:sz w:val="24"/>
          <w:szCs w:val="24"/>
          <w:lang w:val="en-GB"/>
        </w:rPr>
        <w:t>Heart and Lung Center Helsinki University Central Hospital</w:t>
      </w:r>
      <w:r w:rsidR="00683028" w:rsidRPr="003E2346">
        <w:rPr>
          <w:rFonts w:ascii="Arial" w:hAnsi="Arial" w:cs="Arial"/>
          <w:sz w:val="24"/>
          <w:szCs w:val="24"/>
          <w:lang w:val="en-GB"/>
        </w:rPr>
        <w:t xml:space="preserve">, </w:t>
      </w:r>
      <w:r w:rsidR="00B133B9" w:rsidRPr="003E2346">
        <w:rPr>
          <w:rFonts w:ascii="Arial" w:hAnsi="Arial" w:cs="Arial"/>
          <w:sz w:val="24"/>
          <w:szCs w:val="24"/>
          <w:lang w:val="en-GB"/>
        </w:rPr>
        <w:t xml:space="preserve">Helsinki </w:t>
      </w:r>
    </w:p>
    <w:p w14:paraId="7E197B5B" w14:textId="77777777" w:rsidR="000738EF" w:rsidRPr="003E2346" w:rsidRDefault="000738EF" w:rsidP="000738EF">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David </w:t>
      </w:r>
      <w:r w:rsidR="00131E5C" w:rsidRPr="003E2346">
        <w:rPr>
          <w:rFonts w:ascii="Arial" w:hAnsi="Arial" w:cs="Arial"/>
          <w:sz w:val="24"/>
          <w:szCs w:val="24"/>
          <w:lang w:val="en-GB"/>
        </w:rPr>
        <w:t xml:space="preserve">O </w:t>
      </w:r>
      <w:r w:rsidRPr="003E2346">
        <w:rPr>
          <w:rFonts w:ascii="Arial" w:hAnsi="Arial" w:cs="Arial"/>
          <w:sz w:val="24"/>
          <w:szCs w:val="24"/>
          <w:lang w:val="en-GB"/>
        </w:rPr>
        <w:t>Arnar, MD</w:t>
      </w:r>
      <w:r w:rsidR="00131E5C" w:rsidRPr="003E2346">
        <w:rPr>
          <w:rFonts w:ascii="Arial" w:hAnsi="Arial" w:cs="Arial"/>
          <w:sz w:val="24"/>
          <w:szCs w:val="24"/>
          <w:lang w:val="en-GB"/>
        </w:rPr>
        <w:t>, PhD, MPH</w:t>
      </w:r>
      <w:r w:rsidRPr="003E2346">
        <w:rPr>
          <w:rFonts w:ascii="Arial" w:hAnsi="Arial" w:cs="Arial"/>
          <w:sz w:val="24"/>
          <w:szCs w:val="24"/>
          <w:lang w:val="en-GB"/>
        </w:rPr>
        <w:t xml:space="preserve"> (EHRA White Book Subcommittee Co-chair)</w:t>
      </w:r>
    </w:p>
    <w:p w14:paraId="329E485F" w14:textId="54E05E49" w:rsidR="000738EF" w:rsidRPr="003E2346" w:rsidRDefault="0096636C" w:rsidP="000738EF">
      <w:pPr>
        <w:tabs>
          <w:tab w:val="left" w:pos="567"/>
        </w:tabs>
        <w:autoSpaceDE w:val="0"/>
        <w:autoSpaceDN w:val="0"/>
        <w:adjustRightInd w:val="0"/>
        <w:spacing w:after="0" w:line="360" w:lineRule="auto"/>
        <w:ind w:left="567"/>
        <w:rPr>
          <w:rFonts w:ascii="Arial" w:hAnsi="Arial" w:cs="Arial"/>
          <w:sz w:val="24"/>
          <w:szCs w:val="24"/>
          <w:lang w:val="en-GB"/>
        </w:rPr>
      </w:pPr>
      <w:r w:rsidRPr="003E2346">
        <w:rPr>
          <w:rFonts w:ascii="Arial" w:hAnsi="Arial" w:cs="Arial"/>
          <w:sz w:val="24"/>
          <w:szCs w:val="24"/>
          <w:lang w:val="en-GB"/>
        </w:rPr>
        <w:t>Division of Cardiology</w:t>
      </w:r>
      <w:r w:rsidR="00131E5C" w:rsidRPr="003E2346">
        <w:rPr>
          <w:rFonts w:ascii="Arial" w:hAnsi="Arial" w:cs="Arial"/>
          <w:sz w:val="24"/>
          <w:szCs w:val="24"/>
          <w:lang w:val="en-GB"/>
        </w:rPr>
        <w:t xml:space="preserve">, </w:t>
      </w:r>
      <w:r w:rsidR="000738EF" w:rsidRPr="003E2346">
        <w:rPr>
          <w:rFonts w:ascii="Arial" w:hAnsi="Arial" w:cs="Arial"/>
          <w:sz w:val="24"/>
          <w:szCs w:val="24"/>
          <w:lang w:val="en-GB"/>
        </w:rPr>
        <w:t xml:space="preserve">Department of Medicine, Landspitali </w:t>
      </w:r>
      <w:r w:rsidR="001435F3" w:rsidRPr="003E2346">
        <w:rPr>
          <w:rFonts w:ascii="Arial" w:hAnsi="Arial" w:cs="Arial"/>
          <w:sz w:val="24"/>
          <w:szCs w:val="24"/>
          <w:lang w:val="en-GB"/>
        </w:rPr>
        <w:t xml:space="preserve">– The National </w:t>
      </w:r>
      <w:r w:rsidR="000738EF" w:rsidRPr="003E2346">
        <w:rPr>
          <w:rFonts w:ascii="Arial" w:hAnsi="Arial" w:cs="Arial"/>
          <w:sz w:val="24"/>
          <w:szCs w:val="24"/>
          <w:lang w:val="en-GB"/>
        </w:rPr>
        <w:t>University Hospital</w:t>
      </w:r>
      <w:r w:rsidRPr="003E2346">
        <w:rPr>
          <w:rFonts w:ascii="Arial" w:hAnsi="Arial" w:cs="Arial"/>
          <w:sz w:val="24"/>
          <w:szCs w:val="24"/>
          <w:lang w:val="en-GB"/>
        </w:rPr>
        <w:t xml:space="preserve"> of Iceland</w:t>
      </w:r>
      <w:r w:rsidR="000738EF" w:rsidRPr="003E2346">
        <w:rPr>
          <w:rFonts w:ascii="Arial" w:hAnsi="Arial" w:cs="Arial"/>
          <w:sz w:val="24"/>
          <w:szCs w:val="24"/>
          <w:lang w:val="en-GB"/>
        </w:rPr>
        <w:t>, Reykjavik, Iceland</w:t>
      </w:r>
    </w:p>
    <w:p w14:paraId="72D75274" w14:textId="239FA777" w:rsidR="00A57513" w:rsidRPr="003E2346" w:rsidRDefault="0096636C" w:rsidP="00426DC0">
      <w:pPr>
        <w:tabs>
          <w:tab w:val="left" w:pos="567"/>
        </w:tabs>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Bela Merkely MD, PhD</w:t>
      </w:r>
    </w:p>
    <w:p w14:paraId="5782ED7A" w14:textId="20BCA028" w:rsidR="0096636C" w:rsidRPr="003E2346" w:rsidRDefault="0096636C" w:rsidP="00A57513">
      <w:pPr>
        <w:tabs>
          <w:tab w:val="left" w:pos="567"/>
        </w:tabs>
        <w:autoSpaceDE w:val="0"/>
        <w:autoSpaceDN w:val="0"/>
        <w:adjustRightInd w:val="0"/>
        <w:spacing w:after="0" w:line="360" w:lineRule="auto"/>
        <w:ind w:left="567"/>
        <w:rPr>
          <w:rFonts w:ascii="Arial" w:hAnsi="Arial" w:cs="Arial"/>
          <w:sz w:val="24"/>
          <w:szCs w:val="24"/>
          <w:lang w:val="en-GB"/>
        </w:rPr>
      </w:pPr>
      <w:r w:rsidRPr="003E2346">
        <w:rPr>
          <w:rFonts w:ascii="Arial" w:hAnsi="Arial" w:cs="Arial"/>
          <w:sz w:val="24"/>
          <w:szCs w:val="24"/>
          <w:lang w:val="en-GB"/>
        </w:rPr>
        <w:t>Semmelweis University of Budapest, Heart and Vascular Center, Budapest, Hungary</w:t>
      </w:r>
    </w:p>
    <w:p w14:paraId="3F1B5F2A" w14:textId="77777777" w:rsidR="00626439" w:rsidRPr="003E2346" w:rsidRDefault="00626439" w:rsidP="00626439">
      <w:pPr>
        <w:tabs>
          <w:tab w:val="left" w:pos="567"/>
        </w:tabs>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Jens Cosedis Nielsen MD PhD</w:t>
      </w:r>
    </w:p>
    <w:p w14:paraId="181E9CA3" w14:textId="77777777" w:rsidR="00626439" w:rsidRPr="003E2346" w:rsidRDefault="00626439" w:rsidP="00626439">
      <w:pPr>
        <w:tabs>
          <w:tab w:val="left" w:pos="567"/>
        </w:tabs>
        <w:autoSpaceDE w:val="0"/>
        <w:autoSpaceDN w:val="0"/>
        <w:adjustRightInd w:val="0"/>
        <w:spacing w:after="0" w:line="360" w:lineRule="auto"/>
        <w:ind w:left="567"/>
        <w:rPr>
          <w:rFonts w:ascii="Arial" w:hAnsi="Arial" w:cs="Arial"/>
          <w:sz w:val="24"/>
          <w:szCs w:val="24"/>
          <w:lang w:val="en-GB"/>
        </w:rPr>
      </w:pPr>
      <w:r w:rsidRPr="003E2346">
        <w:rPr>
          <w:rFonts w:ascii="Arial" w:hAnsi="Arial" w:cs="Arial"/>
          <w:sz w:val="24"/>
          <w:szCs w:val="24"/>
          <w:lang w:val="en-GB"/>
        </w:rPr>
        <w:t>Department of Cardiology, Aarhus University Hospital, Aarhus, Denmark</w:t>
      </w:r>
    </w:p>
    <w:p w14:paraId="77FB69DF" w14:textId="597738E2" w:rsidR="00426DC0" w:rsidRPr="003E2346" w:rsidRDefault="00426DC0" w:rsidP="00426DC0">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Gerhardt Hindricks, MD</w:t>
      </w:r>
    </w:p>
    <w:p w14:paraId="210FA9F5" w14:textId="77777777" w:rsidR="00AB56FC" w:rsidRPr="003E2346" w:rsidRDefault="00426DC0" w:rsidP="00426DC0">
      <w:pPr>
        <w:tabs>
          <w:tab w:val="left" w:pos="567"/>
        </w:tabs>
        <w:autoSpaceDE w:val="0"/>
        <w:autoSpaceDN w:val="0"/>
        <w:adjustRightInd w:val="0"/>
        <w:spacing w:after="0" w:line="360" w:lineRule="auto"/>
        <w:ind w:left="567"/>
        <w:rPr>
          <w:rFonts w:ascii="Arial" w:hAnsi="Arial" w:cs="Arial"/>
          <w:sz w:val="24"/>
          <w:szCs w:val="24"/>
          <w:lang w:val="en-GB"/>
        </w:rPr>
      </w:pPr>
      <w:r w:rsidRPr="003E2346">
        <w:rPr>
          <w:rFonts w:ascii="Arial" w:hAnsi="Arial" w:cs="Arial"/>
          <w:sz w:val="24"/>
          <w:szCs w:val="24"/>
          <w:lang w:val="en-GB"/>
        </w:rPr>
        <w:t>Department of Electrophysiology, Heart Centre, University of Leipzig, Leipzig</w:t>
      </w:r>
    </w:p>
    <w:p w14:paraId="52C05044" w14:textId="71701ED3" w:rsidR="00F434C9" w:rsidRPr="003E2346" w:rsidRDefault="00F434C9" w:rsidP="00F434C9">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Hein Heidbuchel, MD, PhD, FESC, FEHRA</w:t>
      </w:r>
    </w:p>
    <w:p w14:paraId="36D41EE4" w14:textId="77777777" w:rsidR="00F434C9" w:rsidRPr="003E2346" w:rsidRDefault="00F434C9" w:rsidP="00F434C9">
      <w:pPr>
        <w:tabs>
          <w:tab w:val="left" w:pos="567"/>
        </w:tabs>
        <w:autoSpaceDE w:val="0"/>
        <w:autoSpaceDN w:val="0"/>
        <w:adjustRightInd w:val="0"/>
        <w:spacing w:after="0" w:line="360" w:lineRule="auto"/>
        <w:ind w:left="567"/>
        <w:rPr>
          <w:rFonts w:ascii="Arial" w:hAnsi="Arial" w:cs="Arial"/>
          <w:sz w:val="24"/>
          <w:szCs w:val="24"/>
          <w:lang w:val="en-GB"/>
        </w:rPr>
      </w:pPr>
      <w:r w:rsidRPr="003E2346">
        <w:rPr>
          <w:rFonts w:ascii="Arial" w:hAnsi="Arial" w:cs="Arial"/>
          <w:sz w:val="24"/>
          <w:szCs w:val="24"/>
          <w:lang w:val="en-GB"/>
        </w:rPr>
        <w:t>Cardiology - Electrophysiology, Antwerp University and University Hospital, Antwerp, Belgium</w:t>
      </w:r>
    </w:p>
    <w:p w14:paraId="7729A5F9" w14:textId="73F91BB2" w:rsidR="00A57513" w:rsidRPr="003E2346" w:rsidRDefault="003365F5" w:rsidP="00C068D5">
      <w:pPr>
        <w:tabs>
          <w:tab w:val="left" w:pos="567"/>
        </w:tabs>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John Camm MD</w:t>
      </w:r>
    </w:p>
    <w:p w14:paraId="5246790E" w14:textId="0B3BDAEE" w:rsidR="003365F5" w:rsidRPr="003E2346" w:rsidRDefault="00C068D5" w:rsidP="00426DC0">
      <w:pPr>
        <w:tabs>
          <w:tab w:val="left" w:pos="567"/>
        </w:tabs>
        <w:autoSpaceDE w:val="0"/>
        <w:autoSpaceDN w:val="0"/>
        <w:adjustRightInd w:val="0"/>
        <w:spacing w:after="0" w:line="360" w:lineRule="auto"/>
        <w:ind w:left="567"/>
        <w:rPr>
          <w:rFonts w:ascii="Arial" w:hAnsi="Arial" w:cs="Arial"/>
          <w:sz w:val="24"/>
          <w:szCs w:val="24"/>
          <w:lang w:val="en-GB"/>
        </w:rPr>
      </w:pPr>
      <w:r w:rsidRPr="003E2346">
        <w:rPr>
          <w:rFonts w:ascii="Arial" w:hAnsi="Arial" w:cs="Arial"/>
          <w:sz w:val="24"/>
          <w:szCs w:val="24"/>
          <w:lang w:val="en-GB"/>
        </w:rPr>
        <w:t>Division of Cardiovascular Sciences, St George's University of London, London, United Kingdom; ICMS, Imperial College, London, United Kingdom</w:t>
      </w:r>
    </w:p>
    <w:p w14:paraId="2FB6AC59" w14:textId="77777777" w:rsidR="009D2020" w:rsidRPr="003E2346" w:rsidRDefault="009D2020" w:rsidP="00DE5695">
      <w:pPr>
        <w:autoSpaceDE w:val="0"/>
        <w:autoSpaceDN w:val="0"/>
        <w:adjustRightInd w:val="0"/>
        <w:spacing w:after="0" w:line="360" w:lineRule="auto"/>
        <w:rPr>
          <w:rFonts w:ascii="Arial" w:hAnsi="Arial" w:cs="Arial"/>
          <w:sz w:val="24"/>
          <w:szCs w:val="24"/>
          <w:lang w:val="en-GB"/>
        </w:rPr>
      </w:pPr>
    </w:p>
    <w:p w14:paraId="6BC601E9" w14:textId="77777777" w:rsidR="000738EF" w:rsidRPr="003E2346" w:rsidRDefault="000738EF" w:rsidP="00DE5695">
      <w:pPr>
        <w:autoSpaceDE w:val="0"/>
        <w:autoSpaceDN w:val="0"/>
        <w:adjustRightInd w:val="0"/>
        <w:spacing w:after="0" w:line="360" w:lineRule="auto"/>
        <w:rPr>
          <w:rFonts w:ascii="Arial" w:hAnsi="Arial" w:cs="Arial"/>
          <w:b/>
          <w:sz w:val="24"/>
          <w:szCs w:val="24"/>
          <w:lang w:val="en-GB"/>
        </w:rPr>
      </w:pPr>
      <w:r w:rsidRPr="003E2346">
        <w:rPr>
          <w:rFonts w:ascii="Arial" w:hAnsi="Arial" w:cs="Arial"/>
          <w:b/>
          <w:sz w:val="24"/>
          <w:szCs w:val="24"/>
          <w:lang w:val="en-GB"/>
        </w:rPr>
        <w:t>Address for correspondence</w:t>
      </w:r>
    </w:p>
    <w:p w14:paraId="264437F7" w14:textId="48D17920" w:rsidR="000738EF" w:rsidRPr="003E2346" w:rsidRDefault="00426DC0" w:rsidP="002345A9">
      <w:pPr>
        <w:autoSpaceDE w:val="0"/>
        <w:autoSpaceDN w:val="0"/>
        <w:adjustRightInd w:val="0"/>
        <w:spacing w:after="0" w:line="240" w:lineRule="auto"/>
        <w:rPr>
          <w:rFonts w:ascii="Arial" w:hAnsi="Arial" w:cs="Arial"/>
          <w:sz w:val="24"/>
          <w:szCs w:val="24"/>
          <w:lang w:val="en-GB"/>
        </w:rPr>
      </w:pPr>
      <w:r w:rsidRPr="003E2346">
        <w:rPr>
          <w:rFonts w:ascii="Arial" w:hAnsi="Arial" w:cs="Arial"/>
          <w:sz w:val="24"/>
          <w:szCs w:val="24"/>
          <w:lang w:val="en-GB"/>
        </w:rPr>
        <w:t>P</w:t>
      </w:r>
      <w:r w:rsidR="000738EF" w:rsidRPr="003E2346">
        <w:rPr>
          <w:rFonts w:ascii="Arial" w:hAnsi="Arial" w:cs="Arial"/>
          <w:sz w:val="24"/>
          <w:szCs w:val="24"/>
          <w:lang w:val="en-GB"/>
        </w:rPr>
        <w:t>ekka Raatikainen</w:t>
      </w:r>
      <w:r w:rsidRPr="003E2346">
        <w:rPr>
          <w:rFonts w:ascii="Arial" w:hAnsi="Arial" w:cs="Arial"/>
          <w:sz w:val="24"/>
          <w:szCs w:val="24"/>
          <w:lang w:val="en-GB"/>
        </w:rPr>
        <w:t>, MD, PhD</w:t>
      </w:r>
    </w:p>
    <w:p w14:paraId="2223BCFF" w14:textId="43B84CD9" w:rsidR="000738EF" w:rsidRPr="003E2346" w:rsidRDefault="00A57513" w:rsidP="002345A9">
      <w:pPr>
        <w:autoSpaceDE w:val="0"/>
        <w:autoSpaceDN w:val="0"/>
        <w:adjustRightInd w:val="0"/>
        <w:spacing w:after="0" w:line="240" w:lineRule="auto"/>
        <w:rPr>
          <w:rFonts w:ascii="Arial" w:hAnsi="Arial" w:cs="Arial"/>
          <w:sz w:val="24"/>
          <w:szCs w:val="24"/>
          <w:lang w:val="en-GB"/>
        </w:rPr>
      </w:pPr>
      <w:r w:rsidRPr="003E2346">
        <w:rPr>
          <w:rFonts w:ascii="Arial" w:hAnsi="Arial" w:cs="Arial"/>
          <w:sz w:val="24"/>
          <w:szCs w:val="24"/>
          <w:lang w:val="en-GB"/>
        </w:rPr>
        <w:t>Heart and Lung Center Helsinki University Central Hospital</w:t>
      </w:r>
    </w:p>
    <w:p w14:paraId="50165A4D" w14:textId="0E14B978" w:rsidR="00AA3664" w:rsidRPr="003E2346" w:rsidRDefault="00A57513" w:rsidP="002345A9">
      <w:pPr>
        <w:autoSpaceDE w:val="0"/>
        <w:autoSpaceDN w:val="0"/>
        <w:adjustRightInd w:val="0"/>
        <w:spacing w:after="0" w:line="240" w:lineRule="auto"/>
        <w:rPr>
          <w:rFonts w:ascii="Arial" w:hAnsi="Arial" w:cs="Arial"/>
          <w:sz w:val="24"/>
          <w:szCs w:val="24"/>
          <w:lang w:val="en-GB"/>
        </w:rPr>
      </w:pPr>
      <w:r w:rsidRPr="003E2346">
        <w:rPr>
          <w:rFonts w:ascii="Arial" w:hAnsi="Arial" w:cs="Arial"/>
          <w:sz w:val="24"/>
          <w:szCs w:val="24"/>
          <w:lang w:val="en-GB"/>
        </w:rPr>
        <w:t>Depar</w:t>
      </w:r>
      <w:r w:rsidR="00613B5D" w:rsidRPr="003E2346">
        <w:rPr>
          <w:rFonts w:ascii="Arial" w:hAnsi="Arial" w:cs="Arial"/>
          <w:sz w:val="24"/>
          <w:szCs w:val="24"/>
          <w:lang w:val="en-GB"/>
        </w:rPr>
        <w:t>t</w:t>
      </w:r>
      <w:r w:rsidRPr="003E2346">
        <w:rPr>
          <w:rFonts w:ascii="Arial" w:hAnsi="Arial" w:cs="Arial"/>
          <w:sz w:val="24"/>
          <w:szCs w:val="24"/>
          <w:lang w:val="en-GB"/>
        </w:rPr>
        <w:t>ment of Cardiology</w:t>
      </w:r>
    </w:p>
    <w:p w14:paraId="100DBFA1" w14:textId="009BA63E" w:rsidR="00613B5D" w:rsidRPr="003E2346" w:rsidRDefault="00613B5D" w:rsidP="002345A9">
      <w:pPr>
        <w:autoSpaceDE w:val="0"/>
        <w:autoSpaceDN w:val="0"/>
        <w:adjustRightInd w:val="0"/>
        <w:spacing w:after="0" w:line="240" w:lineRule="auto"/>
        <w:rPr>
          <w:rFonts w:ascii="Arial" w:hAnsi="Arial" w:cs="Arial"/>
          <w:sz w:val="24"/>
          <w:szCs w:val="24"/>
          <w:lang w:val="en-GB"/>
        </w:rPr>
      </w:pPr>
      <w:r w:rsidRPr="003E2346">
        <w:rPr>
          <w:rFonts w:ascii="Arial" w:hAnsi="Arial" w:cs="Arial"/>
          <w:sz w:val="24"/>
          <w:szCs w:val="24"/>
          <w:lang w:val="en-GB"/>
        </w:rPr>
        <w:t>PO Box 340</w:t>
      </w:r>
    </w:p>
    <w:p w14:paraId="049BD94A" w14:textId="1D2EAD86" w:rsidR="00A57513" w:rsidRPr="003E2346" w:rsidRDefault="00613B5D" w:rsidP="002345A9">
      <w:pPr>
        <w:autoSpaceDE w:val="0"/>
        <w:autoSpaceDN w:val="0"/>
        <w:adjustRightInd w:val="0"/>
        <w:spacing w:after="0" w:line="240" w:lineRule="auto"/>
        <w:rPr>
          <w:rFonts w:ascii="Arial" w:hAnsi="Arial" w:cs="Arial"/>
          <w:sz w:val="24"/>
          <w:szCs w:val="24"/>
          <w:lang w:val="en-GB"/>
        </w:rPr>
      </w:pPr>
      <w:r w:rsidRPr="003E2346">
        <w:rPr>
          <w:rFonts w:ascii="Arial" w:hAnsi="Arial" w:cs="Arial"/>
          <w:sz w:val="24"/>
          <w:szCs w:val="24"/>
          <w:lang w:val="en-GB"/>
        </w:rPr>
        <w:t>FI-00029 HUS</w:t>
      </w:r>
    </w:p>
    <w:p w14:paraId="1CB53BD6" w14:textId="69EB946B" w:rsidR="00AB27EA" w:rsidRPr="003E2346" w:rsidRDefault="0087118C" w:rsidP="002345A9">
      <w:pPr>
        <w:autoSpaceDE w:val="0"/>
        <w:autoSpaceDN w:val="0"/>
        <w:adjustRightInd w:val="0"/>
        <w:spacing w:after="0" w:line="240" w:lineRule="auto"/>
        <w:rPr>
          <w:rFonts w:ascii="Arial" w:hAnsi="Arial" w:cs="Arial"/>
          <w:sz w:val="24"/>
          <w:szCs w:val="24"/>
          <w:lang w:val="en-GB"/>
        </w:rPr>
      </w:pPr>
      <w:r w:rsidRPr="003E2346">
        <w:rPr>
          <w:rFonts w:ascii="Arial" w:hAnsi="Arial" w:cs="Arial"/>
          <w:sz w:val="24"/>
          <w:szCs w:val="24"/>
          <w:lang w:val="en-GB"/>
        </w:rPr>
        <w:t>Finland</w:t>
      </w:r>
    </w:p>
    <w:p w14:paraId="6FC5441A" w14:textId="492624DE" w:rsidR="000738EF" w:rsidRPr="003E2346" w:rsidRDefault="0087118C" w:rsidP="002345A9">
      <w:pPr>
        <w:autoSpaceDE w:val="0"/>
        <w:autoSpaceDN w:val="0"/>
        <w:adjustRightInd w:val="0"/>
        <w:spacing w:after="0" w:line="240" w:lineRule="auto"/>
        <w:rPr>
          <w:rFonts w:ascii="Arial" w:hAnsi="Arial" w:cs="Arial"/>
          <w:sz w:val="24"/>
          <w:szCs w:val="24"/>
          <w:lang w:val="en-GB"/>
        </w:rPr>
      </w:pPr>
      <w:r w:rsidRPr="003E2346">
        <w:rPr>
          <w:rFonts w:ascii="Arial" w:hAnsi="Arial" w:cs="Arial"/>
          <w:sz w:val="24"/>
          <w:szCs w:val="24"/>
          <w:lang w:val="en-GB"/>
        </w:rPr>
        <w:t>Tel. +358-</w:t>
      </w:r>
      <w:r w:rsidR="00426DC0" w:rsidRPr="003E2346">
        <w:rPr>
          <w:rFonts w:ascii="Arial" w:hAnsi="Arial" w:cs="Arial"/>
          <w:sz w:val="24"/>
          <w:szCs w:val="24"/>
          <w:lang w:val="en-GB"/>
        </w:rPr>
        <w:t>5</w:t>
      </w:r>
      <w:r w:rsidRPr="003E2346">
        <w:rPr>
          <w:rFonts w:ascii="Arial" w:hAnsi="Arial" w:cs="Arial"/>
          <w:sz w:val="24"/>
          <w:szCs w:val="24"/>
          <w:lang w:val="en-GB"/>
        </w:rPr>
        <w:t>0-</w:t>
      </w:r>
      <w:r w:rsidR="00411271" w:rsidRPr="003E2346">
        <w:rPr>
          <w:rFonts w:ascii="Arial" w:hAnsi="Arial" w:cs="Arial"/>
          <w:sz w:val="24"/>
          <w:szCs w:val="24"/>
          <w:lang w:val="en-GB"/>
        </w:rPr>
        <w:t>4271937</w:t>
      </w:r>
    </w:p>
    <w:p w14:paraId="0F4F95D1" w14:textId="66B7E0FA" w:rsidR="00683028" w:rsidRPr="003E2346" w:rsidRDefault="000738EF" w:rsidP="00411271">
      <w:pPr>
        <w:autoSpaceDE w:val="0"/>
        <w:autoSpaceDN w:val="0"/>
        <w:adjustRightInd w:val="0"/>
        <w:spacing w:after="0" w:line="240" w:lineRule="auto"/>
        <w:rPr>
          <w:rFonts w:ascii="Arial" w:hAnsi="Arial" w:cs="Arial"/>
          <w:sz w:val="24"/>
          <w:szCs w:val="24"/>
          <w:lang w:val="en-GB"/>
        </w:rPr>
      </w:pPr>
      <w:r w:rsidRPr="003E2346">
        <w:rPr>
          <w:rFonts w:ascii="Arial" w:hAnsi="Arial" w:cs="Arial"/>
          <w:sz w:val="24"/>
          <w:szCs w:val="24"/>
          <w:lang w:val="en-GB"/>
        </w:rPr>
        <w:t xml:space="preserve">Email: </w:t>
      </w:r>
      <w:hyperlink r:id="rId8" w:history="1">
        <w:r w:rsidR="00A57513" w:rsidRPr="003E2346">
          <w:rPr>
            <w:rStyle w:val="Hyperlink"/>
            <w:rFonts w:ascii="Arial" w:hAnsi="Arial" w:cs="Arial"/>
            <w:sz w:val="24"/>
            <w:szCs w:val="24"/>
            <w:lang w:val="en-GB"/>
          </w:rPr>
          <w:t>pekka.raatikainen@hus.fi</w:t>
        </w:r>
      </w:hyperlink>
      <w:r w:rsidR="00683028" w:rsidRPr="003E2346">
        <w:rPr>
          <w:rFonts w:ascii="Arial" w:hAnsi="Arial" w:cs="Arial"/>
          <w:sz w:val="24"/>
          <w:szCs w:val="24"/>
          <w:lang w:val="en-GB"/>
        </w:rPr>
        <w:br w:type="page"/>
      </w:r>
    </w:p>
    <w:bookmarkStart w:id="2" w:name="_Toc487132387" w:displacedByCustomXml="next"/>
    <w:sdt>
      <w:sdtPr>
        <w:rPr>
          <w:rFonts w:asciiTheme="minorHAnsi" w:eastAsiaTheme="minorHAnsi" w:hAnsiTheme="minorHAnsi" w:cstheme="minorBidi"/>
          <w:b w:val="0"/>
          <w:bCs w:val="0"/>
          <w:color w:val="auto"/>
          <w:sz w:val="22"/>
          <w:szCs w:val="22"/>
          <w:lang w:val="en-GB"/>
        </w:rPr>
        <w:id w:val="633612492"/>
        <w:docPartObj>
          <w:docPartGallery w:val="Table of Contents"/>
          <w:docPartUnique/>
        </w:docPartObj>
      </w:sdtPr>
      <w:sdtEndPr>
        <w:rPr>
          <w:noProof/>
          <w:sz w:val="24"/>
          <w:szCs w:val="24"/>
        </w:rPr>
      </w:sdtEndPr>
      <w:sdtContent>
        <w:p w14:paraId="48E4DF76" w14:textId="77777777" w:rsidR="00624483" w:rsidRPr="003E2346" w:rsidRDefault="00624483" w:rsidP="00624483">
          <w:pPr>
            <w:pStyle w:val="Heading1"/>
            <w:rPr>
              <w:lang w:val="en-GB"/>
            </w:rPr>
          </w:pPr>
          <w:r w:rsidRPr="003E2346">
            <w:rPr>
              <w:lang w:val="en-GB"/>
            </w:rPr>
            <w:t>Contents</w:t>
          </w:r>
          <w:bookmarkEnd w:id="2"/>
        </w:p>
        <w:p w14:paraId="1935CC0D" w14:textId="483CDDA9" w:rsidR="00EA6406" w:rsidRDefault="002930C7" w:rsidP="00EA6406">
          <w:pPr>
            <w:pStyle w:val="TOC1"/>
            <w:rPr>
              <w:rFonts w:eastAsiaTheme="minorEastAsia"/>
              <w:noProof/>
              <w:lang w:val="en-GB" w:eastAsia="en-GB"/>
            </w:rPr>
          </w:pPr>
          <w:r w:rsidRPr="003E2346">
            <w:rPr>
              <w:rFonts w:ascii="Arial" w:hAnsi="Arial" w:cs="Arial"/>
              <w:sz w:val="24"/>
              <w:szCs w:val="24"/>
              <w:lang w:val="en-GB"/>
            </w:rPr>
            <w:fldChar w:fldCharType="begin"/>
          </w:r>
          <w:r w:rsidR="00624483" w:rsidRPr="003E2346">
            <w:rPr>
              <w:rFonts w:ascii="Arial" w:hAnsi="Arial" w:cs="Arial"/>
              <w:sz w:val="24"/>
              <w:szCs w:val="24"/>
              <w:lang w:val="en-GB"/>
            </w:rPr>
            <w:instrText xml:space="preserve"> TOC \o "1-3" \h \z \u </w:instrText>
          </w:r>
          <w:r w:rsidRPr="003E2346">
            <w:rPr>
              <w:rFonts w:ascii="Arial" w:hAnsi="Arial" w:cs="Arial"/>
              <w:sz w:val="24"/>
              <w:szCs w:val="24"/>
              <w:lang w:val="en-GB"/>
            </w:rPr>
            <w:fldChar w:fldCharType="separate"/>
          </w:r>
          <w:hyperlink w:anchor="_Toc487132387" w:history="1">
            <w:r w:rsidR="00EA6406" w:rsidRPr="001E4E21">
              <w:rPr>
                <w:rStyle w:val="Hyperlink"/>
                <w:noProof/>
                <w:lang w:val="en-GB"/>
              </w:rPr>
              <w:t>Contents</w:t>
            </w:r>
            <w:r w:rsidR="00EA6406">
              <w:rPr>
                <w:noProof/>
                <w:webHidden/>
              </w:rPr>
              <w:tab/>
            </w:r>
            <w:r w:rsidR="00EA6406">
              <w:rPr>
                <w:noProof/>
                <w:webHidden/>
              </w:rPr>
              <w:fldChar w:fldCharType="begin"/>
            </w:r>
            <w:r w:rsidR="00EA6406">
              <w:rPr>
                <w:noProof/>
                <w:webHidden/>
              </w:rPr>
              <w:instrText xml:space="preserve"> PAGEREF _Toc487132387 \h </w:instrText>
            </w:r>
            <w:r w:rsidR="00EA6406">
              <w:rPr>
                <w:noProof/>
                <w:webHidden/>
              </w:rPr>
            </w:r>
            <w:r w:rsidR="00EA6406">
              <w:rPr>
                <w:noProof/>
                <w:webHidden/>
              </w:rPr>
              <w:fldChar w:fldCharType="separate"/>
            </w:r>
            <w:r w:rsidR="00EA6406">
              <w:rPr>
                <w:noProof/>
                <w:webHidden/>
              </w:rPr>
              <w:t>2</w:t>
            </w:r>
            <w:r w:rsidR="00EA6406">
              <w:rPr>
                <w:noProof/>
                <w:webHidden/>
              </w:rPr>
              <w:fldChar w:fldCharType="end"/>
            </w:r>
          </w:hyperlink>
        </w:p>
        <w:p w14:paraId="3FE1C93E" w14:textId="5174937D" w:rsidR="00EA6406" w:rsidRDefault="00D97359" w:rsidP="00EA6406">
          <w:pPr>
            <w:pStyle w:val="TOC1"/>
            <w:rPr>
              <w:rFonts w:eastAsiaTheme="minorEastAsia"/>
              <w:noProof/>
              <w:lang w:val="en-GB" w:eastAsia="en-GB"/>
            </w:rPr>
          </w:pPr>
          <w:hyperlink w:anchor="_Toc487132388" w:history="1">
            <w:r w:rsidR="00EA6406" w:rsidRPr="001E4E21">
              <w:rPr>
                <w:rStyle w:val="Hyperlink"/>
                <w:noProof/>
                <w:lang w:val="en-GB"/>
              </w:rPr>
              <w:t>Abstract</w:t>
            </w:r>
            <w:r w:rsidR="00EA6406">
              <w:rPr>
                <w:noProof/>
                <w:webHidden/>
              </w:rPr>
              <w:tab/>
            </w:r>
            <w:r w:rsidR="00EA6406">
              <w:rPr>
                <w:noProof/>
                <w:webHidden/>
              </w:rPr>
              <w:fldChar w:fldCharType="begin"/>
            </w:r>
            <w:r w:rsidR="00EA6406">
              <w:rPr>
                <w:noProof/>
                <w:webHidden/>
              </w:rPr>
              <w:instrText xml:space="preserve"> PAGEREF _Toc487132388 \h </w:instrText>
            </w:r>
            <w:r w:rsidR="00EA6406">
              <w:rPr>
                <w:noProof/>
                <w:webHidden/>
              </w:rPr>
            </w:r>
            <w:r w:rsidR="00EA6406">
              <w:rPr>
                <w:noProof/>
                <w:webHidden/>
              </w:rPr>
              <w:fldChar w:fldCharType="separate"/>
            </w:r>
            <w:r w:rsidR="00EA6406">
              <w:rPr>
                <w:noProof/>
                <w:webHidden/>
              </w:rPr>
              <w:t>4</w:t>
            </w:r>
            <w:r w:rsidR="00EA6406">
              <w:rPr>
                <w:noProof/>
                <w:webHidden/>
              </w:rPr>
              <w:fldChar w:fldCharType="end"/>
            </w:r>
          </w:hyperlink>
        </w:p>
        <w:p w14:paraId="53F2240B" w14:textId="4002C974" w:rsidR="00EA6406" w:rsidRDefault="00D97359" w:rsidP="00EA6406">
          <w:pPr>
            <w:pStyle w:val="TOC1"/>
            <w:rPr>
              <w:rFonts w:eastAsiaTheme="minorEastAsia"/>
              <w:noProof/>
              <w:lang w:val="en-GB" w:eastAsia="en-GB"/>
            </w:rPr>
          </w:pPr>
          <w:hyperlink w:anchor="_Toc487132389" w:history="1">
            <w:r w:rsidR="00EA6406" w:rsidRPr="001E4E21">
              <w:rPr>
                <w:rStyle w:val="Hyperlink"/>
                <w:noProof/>
                <w:lang w:val="en-GB"/>
              </w:rPr>
              <w:t>Keywords</w:t>
            </w:r>
            <w:r w:rsidR="00EA6406">
              <w:rPr>
                <w:noProof/>
                <w:webHidden/>
              </w:rPr>
              <w:tab/>
            </w:r>
            <w:r w:rsidR="00EA6406">
              <w:rPr>
                <w:noProof/>
                <w:webHidden/>
              </w:rPr>
              <w:fldChar w:fldCharType="begin"/>
            </w:r>
            <w:r w:rsidR="00EA6406">
              <w:rPr>
                <w:noProof/>
                <w:webHidden/>
              </w:rPr>
              <w:instrText xml:space="preserve"> PAGEREF _Toc487132389 \h </w:instrText>
            </w:r>
            <w:r w:rsidR="00EA6406">
              <w:rPr>
                <w:noProof/>
                <w:webHidden/>
              </w:rPr>
            </w:r>
            <w:r w:rsidR="00EA6406">
              <w:rPr>
                <w:noProof/>
                <w:webHidden/>
              </w:rPr>
              <w:fldChar w:fldCharType="separate"/>
            </w:r>
            <w:r w:rsidR="00EA6406">
              <w:rPr>
                <w:noProof/>
                <w:webHidden/>
              </w:rPr>
              <w:t>4</w:t>
            </w:r>
            <w:r w:rsidR="00EA6406">
              <w:rPr>
                <w:noProof/>
                <w:webHidden/>
              </w:rPr>
              <w:fldChar w:fldCharType="end"/>
            </w:r>
          </w:hyperlink>
        </w:p>
        <w:p w14:paraId="0B5D8FA5" w14:textId="16BCE309" w:rsidR="00EA6406" w:rsidRDefault="00D97359" w:rsidP="00EA6406">
          <w:pPr>
            <w:pStyle w:val="TOC1"/>
            <w:rPr>
              <w:rFonts w:eastAsiaTheme="minorEastAsia"/>
              <w:noProof/>
              <w:lang w:val="en-GB" w:eastAsia="en-GB"/>
            </w:rPr>
          </w:pPr>
          <w:hyperlink w:anchor="_Toc487132390" w:history="1">
            <w:r w:rsidR="00EA6406" w:rsidRPr="001E4E21">
              <w:rPr>
                <w:rStyle w:val="Hyperlink"/>
                <w:noProof/>
                <w:lang w:val="en-GB"/>
              </w:rPr>
              <w:t>What’s new?</w:t>
            </w:r>
            <w:r w:rsidR="00EA6406">
              <w:rPr>
                <w:noProof/>
                <w:webHidden/>
              </w:rPr>
              <w:tab/>
            </w:r>
            <w:r w:rsidR="00EA6406">
              <w:rPr>
                <w:noProof/>
                <w:webHidden/>
              </w:rPr>
              <w:fldChar w:fldCharType="begin"/>
            </w:r>
            <w:r w:rsidR="00EA6406">
              <w:rPr>
                <w:noProof/>
                <w:webHidden/>
              </w:rPr>
              <w:instrText xml:space="preserve"> PAGEREF _Toc487132390 \h </w:instrText>
            </w:r>
            <w:r w:rsidR="00EA6406">
              <w:rPr>
                <w:noProof/>
                <w:webHidden/>
              </w:rPr>
            </w:r>
            <w:r w:rsidR="00EA6406">
              <w:rPr>
                <w:noProof/>
                <w:webHidden/>
              </w:rPr>
              <w:fldChar w:fldCharType="separate"/>
            </w:r>
            <w:r w:rsidR="00EA6406">
              <w:rPr>
                <w:noProof/>
                <w:webHidden/>
              </w:rPr>
              <w:t>5</w:t>
            </w:r>
            <w:r w:rsidR="00EA6406">
              <w:rPr>
                <w:noProof/>
                <w:webHidden/>
              </w:rPr>
              <w:fldChar w:fldCharType="end"/>
            </w:r>
          </w:hyperlink>
        </w:p>
        <w:p w14:paraId="1F5C51A9" w14:textId="6E37E47C" w:rsidR="00EA6406" w:rsidRDefault="00D97359" w:rsidP="00EA6406">
          <w:pPr>
            <w:pStyle w:val="TOC1"/>
            <w:rPr>
              <w:rFonts w:eastAsiaTheme="minorEastAsia"/>
              <w:noProof/>
              <w:lang w:val="en-GB" w:eastAsia="en-GB"/>
            </w:rPr>
          </w:pPr>
          <w:hyperlink w:anchor="_Toc487132391" w:history="1">
            <w:r w:rsidR="00EA6406" w:rsidRPr="001E4E21">
              <w:rPr>
                <w:rStyle w:val="Hyperlink"/>
                <w:noProof/>
                <w:lang w:val="en-GB"/>
              </w:rPr>
              <w:t>Introduction</w:t>
            </w:r>
            <w:r w:rsidR="00EA6406">
              <w:rPr>
                <w:noProof/>
                <w:webHidden/>
              </w:rPr>
              <w:tab/>
            </w:r>
            <w:r w:rsidR="00EA6406">
              <w:rPr>
                <w:noProof/>
                <w:webHidden/>
              </w:rPr>
              <w:fldChar w:fldCharType="begin"/>
            </w:r>
            <w:r w:rsidR="00EA6406">
              <w:rPr>
                <w:noProof/>
                <w:webHidden/>
              </w:rPr>
              <w:instrText xml:space="preserve"> PAGEREF _Toc487132391 \h </w:instrText>
            </w:r>
            <w:r w:rsidR="00EA6406">
              <w:rPr>
                <w:noProof/>
                <w:webHidden/>
              </w:rPr>
            </w:r>
            <w:r w:rsidR="00EA6406">
              <w:rPr>
                <w:noProof/>
                <w:webHidden/>
              </w:rPr>
              <w:fldChar w:fldCharType="separate"/>
            </w:r>
            <w:r w:rsidR="00EA6406">
              <w:rPr>
                <w:noProof/>
                <w:webHidden/>
              </w:rPr>
              <w:t>6</w:t>
            </w:r>
            <w:r w:rsidR="00EA6406">
              <w:rPr>
                <w:noProof/>
                <w:webHidden/>
              </w:rPr>
              <w:fldChar w:fldCharType="end"/>
            </w:r>
          </w:hyperlink>
        </w:p>
        <w:p w14:paraId="33B57405" w14:textId="08CE6B48" w:rsidR="00EA6406" w:rsidRDefault="00D97359" w:rsidP="00EA6406">
          <w:pPr>
            <w:pStyle w:val="TOC1"/>
            <w:rPr>
              <w:rFonts w:eastAsiaTheme="minorEastAsia"/>
              <w:noProof/>
              <w:lang w:val="en-GB" w:eastAsia="en-GB"/>
            </w:rPr>
          </w:pPr>
          <w:hyperlink w:anchor="_Toc487132392" w:history="1">
            <w:r w:rsidR="00EA6406" w:rsidRPr="001E4E21">
              <w:rPr>
                <w:rStyle w:val="Hyperlink"/>
                <w:noProof/>
                <w:lang w:val="en-GB"/>
              </w:rPr>
              <w:t>Methods</w:t>
            </w:r>
            <w:r w:rsidR="00EA6406">
              <w:rPr>
                <w:noProof/>
                <w:webHidden/>
              </w:rPr>
              <w:tab/>
            </w:r>
            <w:r w:rsidR="00EA6406">
              <w:rPr>
                <w:noProof/>
                <w:webHidden/>
              </w:rPr>
              <w:fldChar w:fldCharType="begin"/>
            </w:r>
            <w:r w:rsidR="00EA6406">
              <w:rPr>
                <w:noProof/>
                <w:webHidden/>
              </w:rPr>
              <w:instrText xml:space="preserve"> PAGEREF _Toc487132392 \h </w:instrText>
            </w:r>
            <w:r w:rsidR="00EA6406">
              <w:rPr>
                <w:noProof/>
                <w:webHidden/>
              </w:rPr>
            </w:r>
            <w:r w:rsidR="00EA6406">
              <w:rPr>
                <w:noProof/>
                <w:webHidden/>
              </w:rPr>
              <w:fldChar w:fldCharType="separate"/>
            </w:r>
            <w:r w:rsidR="00EA6406">
              <w:rPr>
                <w:noProof/>
                <w:webHidden/>
              </w:rPr>
              <w:t>7</w:t>
            </w:r>
            <w:r w:rsidR="00EA6406">
              <w:rPr>
                <w:noProof/>
                <w:webHidden/>
              </w:rPr>
              <w:fldChar w:fldCharType="end"/>
            </w:r>
          </w:hyperlink>
        </w:p>
        <w:p w14:paraId="5330C36D" w14:textId="3D7F08B8" w:rsidR="00EA6406" w:rsidRDefault="00D97359" w:rsidP="00EA6406">
          <w:pPr>
            <w:pStyle w:val="TOC1"/>
            <w:rPr>
              <w:rFonts w:eastAsiaTheme="minorEastAsia"/>
              <w:noProof/>
              <w:lang w:val="en-GB" w:eastAsia="en-GB"/>
            </w:rPr>
          </w:pPr>
          <w:hyperlink w:anchor="_Toc487132393" w:history="1">
            <w:r w:rsidR="00EA6406" w:rsidRPr="001E4E21">
              <w:rPr>
                <w:rStyle w:val="Hyperlink"/>
                <w:noProof/>
                <w:lang w:val="en-GB"/>
              </w:rPr>
              <w:t>Demographics and general societal and economic aspects</w:t>
            </w:r>
            <w:r w:rsidR="00EA6406">
              <w:rPr>
                <w:noProof/>
                <w:webHidden/>
              </w:rPr>
              <w:tab/>
            </w:r>
            <w:r w:rsidR="00EA6406">
              <w:rPr>
                <w:noProof/>
                <w:webHidden/>
              </w:rPr>
              <w:fldChar w:fldCharType="begin"/>
            </w:r>
            <w:r w:rsidR="00EA6406">
              <w:rPr>
                <w:noProof/>
                <w:webHidden/>
              </w:rPr>
              <w:instrText xml:space="preserve"> PAGEREF _Toc487132393 \h </w:instrText>
            </w:r>
            <w:r w:rsidR="00EA6406">
              <w:rPr>
                <w:noProof/>
                <w:webHidden/>
              </w:rPr>
            </w:r>
            <w:r w:rsidR="00EA6406">
              <w:rPr>
                <w:noProof/>
                <w:webHidden/>
              </w:rPr>
              <w:fldChar w:fldCharType="separate"/>
            </w:r>
            <w:r w:rsidR="00EA6406">
              <w:rPr>
                <w:noProof/>
                <w:webHidden/>
              </w:rPr>
              <w:t>8</w:t>
            </w:r>
            <w:r w:rsidR="00EA6406">
              <w:rPr>
                <w:noProof/>
                <w:webHidden/>
              </w:rPr>
              <w:fldChar w:fldCharType="end"/>
            </w:r>
          </w:hyperlink>
        </w:p>
        <w:p w14:paraId="10C5FDC0" w14:textId="345C9015" w:rsidR="00EA6406" w:rsidRDefault="00D97359">
          <w:pPr>
            <w:pStyle w:val="TOC2"/>
            <w:rPr>
              <w:rFonts w:eastAsiaTheme="minorEastAsia"/>
              <w:noProof/>
              <w:lang w:val="en-GB" w:eastAsia="en-GB"/>
            </w:rPr>
          </w:pPr>
          <w:hyperlink w:anchor="_Toc487132394" w:history="1">
            <w:r w:rsidR="00EA6406" w:rsidRPr="001E4E21">
              <w:rPr>
                <w:rStyle w:val="Hyperlink"/>
                <w:noProof/>
                <w:lang w:val="en-GB"/>
              </w:rPr>
              <w:t>Vital statistics and gross domestic product</w:t>
            </w:r>
            <w:r w:rsidR="00EA6406">
              <w:rPr>
                <w:noProof/>
                <w:webHidden/>
              </w:rPr>
              <w:tab/>
            </w:r>
            <w:r w:rsidR="00EA6406">
              <w:rPr>
                <w:noProof/>
                <w:webHidden/>
              </w:rPr>
              <w:fldChar w:fldCharType="begin"/>
            </w:r>
            <w:r w:rsidR="00EA6406">
              <w:rPr>
                <w:noProof/>
                <w:webHidden/>
              </w:rPr>
              <w:instrText xml:space="preserve"> PAGEREF _Toc487132394 \h </w:instrText>
            </w:r>
            <w:r w:rsidR="00EA6406">
              <w:rPr>
                <w:noProof/>
                <w:webHidden/>
              </w:rPr>
            </w:r>
            <w:r w:rsidR="00EA6406">
              <w:rPr>
                <w:noProof/>
                <w:webHidden/>
              </w:rPr>
              <w:fldChar w:fldCharType="separate"/>
            </w:r>
            <w:r w:rsidR="00EA6406">
              <w:rPr>
                <w:noProof/>
                <w:webHidden/>
              </w:rPr>
              <w:t>8</w:t>
            </w:r>
            <w:r w:rsidR="00EA6406">
              <w:rPr>
                <w:noProof/>
                <w:webHidden/>
              </w:rPr>
              <w:fldChar w:fldCharType="end"/>
            </w:r>
          </w:hyperlink>
        </w:p>
        <w:p w14:paraId="16A4575D" w14:textId="093DF015" w:rsidR="00EA6406" w:rsidRDefault="00D97359">
          <w:pPr>
            <w:pStyle w:val="TOC2"/>
            <w:rPr>
              <w:rFonts w:eastAsiaTheme="minorEastAsia"/>
              <w:noProof/>
              <w:lang w:val="en-GB" w:eastAsia="en-GB"/>
            </w:rPr>
          </w:pPr>
          <w:hyperlink w:anchor="_Toc487132395" w:history="1">
            <w:r w:rsidR="00EA6406" w:rsidRPr="001E4E21">
              <w:rPr>
                <w:rStyle w:val="Hyperlink"/>
                <w:noProof/>
                <w:lang w:val="en-GB"/>
              </w:rPr>
              <w:t>Healthcare systems</w:t>
            </w:r>
            <w:r w:rsidR="00EA6406">
              <w:rPr>
                <w:noProof/>
                <w:webHidden/>
              </w:rPr>
              <w:tab/>
            </w:r>
            <w:r w:rsidR="00EA6406">
              <w:rPr>
                <w:noProof/>
                <w:webHidden/>
              </w:rPr>
              <w:fldChar w:fldCharType="begin"/>
            </w:r>
            <w:r w:rsidR="00EA6406">
              <w:rPr>
                <w:noProof/>
                <w:webHidden/>
              </w:rPr>
              <w:instrText xml:space="preserve"> PAGEREF _Toc487132395 \h </w:instrText>
            </w:r>
            <w:r w:rsidR="00EA6406">
              <w:rPr>
                <w:noProof/>
                <w:webHidden/>
              </w:rPr>
            </w:r>
            <w:r w:rsidR="00EA6406">
              <w:rPr>
                <w:noProof/>
                <w:webHidden/>
              </w:rPr>
              <w:fldChar w:fldCharType="separate"/>
            </w:r>
            <w:r w:rsidR="00EA6406">
              <w:rPr>
                <w:noProof/>
                <w:webHidden/>
              </w:rPr>
              <w:t>8</w:t>
            </w:r>
            <w:r w:rsidR="00EA6406">
              <w:rPr>
                <w:noProof/>
                <w:webHidden/>
              </w:rPr>
              <w:fldChar w:fldCharType="end"/>
            </w:r>
          </w:hyperlink>
        </w:p>
        <w:p w14:paraId="39B84F7F" w14:textId="294D1124" w:rsidR="00EA6406" w:rsidRDefault="00D97359">
          <w:pPr>
            <w:pStyle w:val="TOC2"/>
            <w:rPr>
              <w:rFonts w:eastAsiaTheme="minorEastAsia"/>
              <w:noProof/>
              <w:lang w:val="en-GB" w:eastAsia="en-GB"/>
            </w:rPr>
          </w:pPr>
          <w:hyperlink w:anchor="_Toc487132396" w:history="1">
            <w:r w:rsidR="00EA6406" w:rsidRPr="001E4E21">
              <w:rPr>
                <w:rStyle w:val="Hyperlink"/>
                <w:noProof/>
                <w:lang w:val="en-GB"/>
              </w:rPr>
              <w:t>Healthcare expenditure</w:t>
            </w:r>
            <w:r w:rsidR="00EA6406">
              <w:rPr>
                <w:noProof/>
                <w:webHidden/>
              </w:rPr>
              <w:tab/>
            </w:r>
            <w:r w:rsidR="00EA6406">
              <w:rPr>
                <w:noProof/>
                <w:webHidden/>
              </w:rPr>
              <w:fldChar w:fldCharType="begin"/>
            </w:r>
            <w:r w:rsidR="00EA6406">
              <w:rPr>
                <w:noProof/>
                <w:webHidden/>
              </w:rPr>
              <w:instrText xml:space="preserve"> PAGEREF _Toc487132396 \h </w:instrText>
            </w:r>
            <w:r w:rsidR="00EA6406">
              <w:rPr>
                <w:noProof/>
                <w:webHidden/>
              </w:rPr>
            </w:r>
            <w:r w:rsidR="00EA6406">
              <w:rPr>
                <w:noProof/>
                <w:webHidden/>
              </w:rPr>
              <w:fldChar w:fldCharType="separate"/>
            </w:r>
            <w:r w:rsidR="00EA6406">
              <w:rPr>
                <w:noProof/>
                <w:webHidden/>
              </w:rPr>
              <w:t>9</w:t>
            </w:r>
            <w:r w:rsidR="00EA6406">
              <w:rPr>
                <w:noProof/>
                <w:webHidden/>
              </w:rPr>
              <w:fldChar w:fldCharType="end"/>
            </w:r>
          </w:hyperlink>
        </w:p>
        <w:p w14:paraId="6ECE8444" w14:textId="724F3A71" w:rsidR="00EA6406" w:rsidRDefault="00D97359" w:rsidP="00EA6406">
          <w:pPr>
            <w:pStyle w:val="TOC1"/>
            <w:rPr>
              <w:rFonts w:eastAsiaTheme="minorEastAsia"/>
              <w:noProof/>
              <w:lang w:val="en-GB" w:eastAsia="en-GB"/>
            </w:rPr>
          </w:pPr>
          <w:hyperlink w:anchor="_Toc487132397" w:history="1">
            <w:r w:rsidR="00EA6406" w:rsidRPr="001E4E21">
              <w:rPr>
                <w:rStyle w:val="Hyperlink"/>
                <w:noProof/>
                <w:lang w:val="en-GB"/>
              </w:rPr>
              <w:t>Certification of professional excellence</w:t>
            </w:r>
            <w:r w:rsidR="00EA6406">
              <w:rPr>
                <w:noProof/>
                <w:webHidden/>
              </w:rPr>
              <w:tab/>
            </w:r>
            <w:r w:rsidR="00EA6406">
              <w:rPr>
                <w:noProof/>
                <w:webHidden/>
              </w:rPr>
              <w:fldChar w:fldCharType="begin"/>
            </w:r>
            <w:r w:rsidR="00EA6406">
              <w:rPr>
                <w:noProof/>
                <w:webHidden/>
              </w:rPr>
              <w:instrText xml:space="preserve"> PAGEREF _Toc487132397 \h </w:instrText>
            </w:r>
            <w:r w:rsidR="00EA6406">
              <w:rPr>
                <w:noProof/>
                <w:webHidden/>
              </w:rPr>
            </w:r>
            <w:r w:rsidR="00EA6406">
              <w:rPr>
                <w:noProof/>
                <w:webHidden/>
              </w:rPr>
              <w:fldChar w:fldCharType="separate"/>
            </w:r>
            <w:r w:rsidR="00EA6406">
              <w:rPr>
                <w:noProof/>
                <w:webHidden/>
              </w:rPr>
              <w:t>10</w:t>
            </w:r>
            <w:r w:rsidR="00EA6406">
              <w:rPr>
                <w:noProof/>
                <w:webHidden/>
              </w:rPr>
              <w:fldChar w:fldCharType="end"/>
            </w:r>
          </w:hyperlink>
        </w:p>
        <w:p w14:paraId="03B50956" w14:textId="2C8DD3C6" w:rsidR="00EA6406" w:rsidRDefault="00D97359">
          <w:pPr>
            <w:pStyle w:val="TOC2"/>
            <w:rPr>
              <w:rFonts w:eastAsiaTheme="minorEastAsia"/>
              <w:noProof/>
              <w:lang w:val="en-GB" w:eastAsia="en-GB"/>
            </w:rPr>
          </w:pPr>
          <w:hyperlink w:anchor="_Toc487132398" w:history="1">
            <w:r w:rsidR="00EA6406" w:rsidRPr="001E4E21">
              <w:rPr>
                <w:rStyle w:val="Hyperlink"/>
                <w:noProof/>
                <w:lang w:val="en-GB"/>
              </w:rPr>
              <w:t>General information</w:t>
            </w:r>
            <w:r w:rsidR="00EA6406">
              <w:rPr>
                <w:noProof/>
                <w:webHidden/>
              </w:rPr>
              <w:tab/>
            </w:r>
            <w:r w:rsidR="00EA6406">
              <w:rPr>
                <w:noProof/>
                <w:webHidden/>
              </w:rPr>
              <w:fldChar w:fldCharType="begin"/>
            </w:r>
            <w:r w:rsidR="00EA6406">
              <w:rPr>
                <w:noProof/>
                <w:webHidden/>
              </w:rPr>
              <w:instrText xml:space="preserve"> PAGEREF _Toc487132398 \h </w:instrText>
            </w:r>
            <w:r w:rsidR="00EA6406">
              <w:rPr>
                <w:noProof/>
                <w:webHidden/>
              </w:rPr>
            </w:r>
            <w:r w:rsidR="00EA6406">
              <w:rPr>
                <w:noProof/>
                <w:webHidden/>
              </w:rPr>
              <w:fldChar w:fldCharType="separate"/>
            </w:r>
            <w:r w:rsidR="00EA6406">
              <w:rPr>
                <w:noProof/>
                <w:webHidden/>
              </w:rPr>
              <w:t>10</w:t>
            </w:r>
            <w:r w:rsidR="00EA6406">
              <w:rPr>
                <w:noProof/>
                <w:webHidden/>
              </w:rPr>
              <w:fldChar w:fldCharType="end"/>
            </w:r>
          </w:hyperlink>
        </w:p>
        <w:p w14:paraId="5333D99E" w14:textId="3015FCA5" w:rsidR="00EA6406" w:rsidRDefault="00D97359">
          <w:pPr>
            <w:pStyle w:val="TOC2"/>
            <w:rPr>
              <w:rFonts w:eastAsiaTheme="minorEastAsia"/>
              <w:noProof/>
              <w:lang w:val="en-GB" w:eastAsia="en-GB"/>
            </w:rPr>
          </w:pPr>
          <w:hyperlink w:anchor="_Toc487132399" w:history="1">
            <w:r w:rsidR="00EA6406" w:rsidRPr="001E4E21">
              <w:rPr>
                <w:rStyle w:val="Hyperlink"/>
                <w:noProof/>
                <w:lang w:val="en-GB"/>
              </w:rPr>
              <w:t>EHRA certification</w:t>
            </w:r>
            <w:r w:rsidR="00EA6406">
              <w:rPr>
                <w:noProof/>
                <w:webHidden/>
              </w:rPr>
              <w:tab/>
            </w:r>
            <w:r w:rsidR="00EA6406">
              <w:rPr>
                <w:noProof/>
                <w:webHidden/>
              </w:rPr>
              <w:fldChar w:fldCharType="begin"/>
            </w:r>
            <w:r w:rsidR="00EA6406">
              <w:rPr>
                <w:noProof/>
                <w:webHidden/>
              </w:rPr>
              <w:instrText xml:space="preserve"> PAGEREF _Toc487132399 \h </w:instrText>
            </w:r>
            <w:r w:rsidR="00EA6406">
              <w:rPr>
                <w:noProof/>
                <w:webHidden/>
              </w:rPr>
            </w:r>
            <w:r w:rsidR="00EA6406">
              <w:rPr>
                <w:noProof/>
                <w:webHidden/>
              </w:rPr>
              <w:fldChar w:fldCharType="separate"/>
            </w:r>
            <w:r w:rsidR="00EA6406">
              <w:rPr>
                <w:noProof/>
                <w:webHidden/>
              </w:rPr>
              <w:t>10</w:t>
            </w:r>
            <w:r w:rsidR="00EA6406">
              <w:rPr>
                <w:noProof/>
                <w:webHidden/>
              </w:rPr>
              <w:fldChar w:fldCharType="end"/>
            </w:r>
          </w:hyperlink>
        </w:p>
        <w:p w14:paraId="07307724" w14:textId="00C1019A" w:rsidR="00EA6406" w:rsidRDefault="00D97359" w:rsidP="00EA6406">
          <w:pPr>
            <w:pStyle w:val="TOC1"/>
            <w:rPr>
              <w:rFonts w:eastAsiaTheme="minorEastAsia"/>
              <w:noProof/>
              <w:lang w:val="en-GB" w:eastAsia="en-GB"/>
            </w:rPr>
          </w:pPr>
          <w:hyperlink w:anchor="_Toc487132400" w:history="1">
            <w:r w:rsidR="00EA6406" w:rsidRPr="001E4E21">
              <w:rPr>
                <w:rStyle w:val="Hyperlink"/>
                <w:noProof/>
                <w:lang w:val="en-GB"/>
              </w:rPr>
              <w:t>Pacemakers</w:t>
            </w:r>
            <w:r w:rsidR="00EA6406">
              <w:rPr>
                <w:noProof/>
                <w:webHidden/>
              </w:rPr>
              <w:tab/>
            </w:r>
            <w:r w:rsidR="00EA6406">
              <w:rPr>
                <w:noProof/>
                <w:webHidden/>
              </w:rPr>
              <w:fldChar w:fldCharType="begin"/>
            </w:r>
            <w:r w:rsidR="00EA6406">
              <w:rPr>
                <w:noProof/>
                <w:webHidden/>
              </w:rPr>
              <w:instrText xml:space="preserve"> PAGEREF _Toc487132400 \h </w:instrText>
            </w:r>
            <w:r w:rsidR="00EA6406">
              <w:rPr>
                <w:noProof/>
                <w:webHidden/>
              </w:rPr>
            </w:r>
            <w:r w:rsidR="00EA6406">
              <w:rPr>
                <w:noProof/>
                <w:webHidden/>
              </w:rPr>
              <w:fldChar w:fldCharType="separate"/>
            </w:r>
            <w:r w:rsidR="00EA6406">
              <w:rPr>
                <w:noProof/>
                <w:webHidden/>
              </w:rPr>
              <w:t>11</w:t>
            </w:r>
            <w:r w:rsidR="00EA6406">
              <w:rPr>
                <w:noProof/>
                <w:webHidden/>
              </w:rPr>
              <w:fldChar w:fldCharType="end"/>
            </w:r>
          </w:hyperlink>
        </w:p>
        <w:p w14:paraId="69575367" w14:textId="274825B8" w:rsidR="00EA6406" w:rsidRDefault="00D97359">
          <w:pPr>
            <w:pStyle w:val="TOC2"/>
            <w:rPr>
              <w:rFonts w:eastAsiaTheme="minorEastAsia"/>
              <w:noProof/>
              <w:lang w:val="en-GB" w:eastAsia="en-GB"/>
            </w:rPr>
          </w:pPr>
          <w:hyperlink w:anchor="_Toc487132401" w:history="1">
            <w:r w:rsidR="00EA6406" w:rsidRPr="001E4E21">
              <w:rPr>
                <w:rStyle w:val="Hyperlink"/>
                <w:noProof/>
                <w:lang w:val="en-GB"/>
              </w:rPr>
              <w:t>General information</w:t>
            </w:r>
            <w:r w:rsidR="00EA6406">
              <w:rPr>
                <w:noProof/>
                <w:webHidden/>
              </w:rPr>
              <w:tab/>
            </w:r>
            <w:r w:rsidR="00EA6406">
              <w:rPr>
                <w:noProof/>
                <w:webHidden/>
              </w:rPr>
              <w:fldChar w:fldCharType="begin"/>
            </w:r>
            <w:r w:rsidR="00EA6406">
              <w:rPr>
                <w:noProof/>
                <w:webHidden/>
              </w:rPr>
              <w:instrText xml:space="preserve"> PAGEREF _Toc487132401 \h </w:instrText>
            </w:r>
            <w:r w:rsidR="00EA6406">
              <w:rPr>
                <w:noProof/>
                <w:webHidden/>
              </w:rPr>
            </w:r>
            <w:r w:rsidR="00EA6406">
              <w:rPr>
                <w:noProof/>
                <w:webHidden/>
              </w:rPr>
              <w:fldChar w:fldCharType="separate"/>
            </w:r>
            <w:r w:rsidR="00EA6406">
              <w:rPr>
                <w:noProof/>
                <w:webHidden/>
              </w:rPr>
              <w:t>11</w:t>
            </w:r>
            <w:r w:rsidR="00EA6406">
              <w:rPr>
                <w:noProof/>
                <w:webHidden/>
              </w:rPr>
              <w:fldChar w:fldCharType="end"/>
            </w:r>
          </w:hyperlink>
        </w:p>
        <w:p w14:paraId="56278084" w14:textId="14C9A099" w:rsidR="00EA6406" w:rsidRDefault="00D97359">
          <w:pPr>
            <w:pStyle w:val="TOC2"/>
            <w:rPr>
              <w:rFonts w:eastAsiaTheme="minorEastAsia"/>
              <w:noProof/>
              <w:lang w:val="en-GB" w:eastAsia="en-GB"/>
            </w:rPr>
          </w:pPr>
          <w:hyperlink w:anchor="_Toc487132402" w:history="1">
            <w:r w:rsidR="00EA6406" w:rsidRPr="001E4E21">
              <w:rPr>
                <w:rStyle w:val="Hyperlink"/>
                <w:noProof/>
                <w:lang w:val="en-GB"/>
              </w:rPr>
              <w:t>PM facilities and procedure rate</w:t>
            </w:r>
            <w:r w:rsidR="00EA6406">
              <w:rPr>
                <w:noProof/>
                <w:webHidden/>
              </w:rPr>
              <w:tab/>
            </w:r>
            <w:r w:rsidR="00EA6406">
              <w:rPr>
                <w:noProof/>
                <w:webHidden/>
              </w:rPr>
              <w:fldChar w:fldCharType="begin"/>
            </w:r>
            <w:r w:rsidR="00EA6406">
              <w:rPr>
                <w:noProof/>
                <w:webHidden/>
              </w:rPr>
              <w:instrText xml:space="preserve"> PAGEREF _Toc487132402 \h </w:instrText>
            </w:r>
            <w:r w:rsidR="00EA6406">
              <w:rPr>
                <w:noProof/>
                <w:webHidden/>
              </w:rPr>
            </w:r>
            <w:r w:rsidR="00EA6406">
              <w:rPr>
                <w:noProof/>
                <w:webHidden/>
              </w:rPr>
              <w:fldChar w:fldCharType="separate"/>
            </w:r>
            <w:r w:rsidR="00EA6406">
              <w:rPr>
                <w:noProof/>
                <w:webHidden/>
              </w:rPr>
              <w:t>11</w:t>
            </w:r>
            <w:r w:rsidR="00EA6406">
              <w:rPr>
                <w:noProof/>
                <w:webHidden/>
              </w:rPr>
              <w:fldChar w:fldCharType="end"/>
            </w:r>
          </w:hyperlink>
        </w:p>
        <w:p w14:paraId="447A2996" w14:textId="7036DC83" w:rsidR="00EA6406" w:rsidRDefault="00D97359">
          <w:pPr>
            <w:pStyle w:val="TOC2"/>
            <w:rPr>
              <w:rFonts w:eastAsiaTheme="minorEastAsia"/>
              <w:noProof/>
              <w:lang w:val="en-GB" w:eastAsia="en-GB"/>
            </w:rPr>
          </w:pPr>
          <w:hyperlink w:anchor="_Toc487132403" w:history="1">
            <w:r w:rsidR="00EA6406" w:rsidRPr="001E4E21">
              <w:rPr>
                <w:rStyle w:val="Hyperlink"/>
                <w:noProof/>
                <w:lang w:val="en-GB"/>
              </w:rPr>
              <w:t>Trends in PM implantation activity over the past 10 years</w:t>
            </w:r>
            <w:r w:rsidR="00EA6406">
              <w:rPr>
                <w:noProof/>
                <w:webHidden/>
              </w:rPr>
              <w:tab/>
            </w:r>
            <w:r w:rsidR="00EA6406">
              <w:rPr>
                <w:noProof/>
                <w:webHidden/>
              </w:rPr>
              <w:fldChar w:fldCharType="begin"/>
            </w:r>
            <w:r w:rsidR="00EA6406">
              <w:rPr>
                <w:noProof/>
                <w:webHidden/>
              </w:rPr>
              <w:instrText xml:space="preserve"> PAGEREF _Toc487132403 \h </w:instrText>
            </w:r>
            <w:r w:rsidR="00EA6406">
              <w:rPr>
                <w:noProof/>
                <w:webHidden/>
              </w:rPr>
            </w:r>
            <w:r w:rsidR="00EA6406">
              <w:rPr>
                <w:noProof/>
                <w:webHidden/>
              </w:rPr>
              <w:fldChar w:fldCharType="separate"/>
            </w:r>
            <w:r w:rsidR="00EA6406">
              <w:rPr>
                <w:noProof/>
                <w:webHidden/>
              </w:rPr>
              <w:t>12</w:t>
            </w:r>
            <w:r w:rsidR="00EA6406">
              <w:rPr>
                <w:noProof/>
                <w:webHidden/>
              </w:rPr>
              <w:fldChar w:fldCharType="end"/>
            </w:r>
          </w:hyperlink>
        </w:p>
        <w:p w14:paraId="1D9A2CF8" w14:textId="65E78BB3" w:rsidR="00EA6406" w:rsidRDefault="00D97359" w:rsidP="00EA6406">
          <w:pPr>
            <w:pStyle w:val="TOC1"/>
            <w:rPr>
              <w:rFonts w:eastAsiaTheme="minorEastAsia"/>
              <w:noProof/>
              <w:lang w:val="en-GB" w:eastAsia="en-GB"/>
            </w:rPr>
          </w:pPr>
          <w:hyperlink w:anchor="_Toc487132404" w:history="1">
            <w:r w:rsidR="00EA6406" w:rsidRPr="001E4E21">
              <w:rPr>
                <w:rStyle w:val="Hyperlink"/>
                <w:noProof/>
                <w:lang w:val="en-GB"/>
              </w:rPr>
              <w:t>Leadless pacemakers</w:t>
            </w:r>
            <w:r w:rsidR="00EA6406">
              <w:rPr>
                <w:noProof/>
                <w:webHidden/>
              </w:rPr>
              <w:tab/>
            </w:r>
            <w:r w:rsidR="00EA6406">
              <w:rPr>
                <w:noProof/>
                <w:webHidden/>
              </w:rPr>
              <w:fldChar w:fldCharType="begin"/>
            </w:r>
            <w:r w:rsidR="00EA6406">
              <w:rPr>
                <w:noProof/>
                <w:webHidden/>
              </w:rPr>
              <w:instrText xml:space="preserve"> PAGEREF _Toc487132404 \h </w:instrText>
            </w:r>
            <w:r w:rsidR="00EA6406">
              <w:rPr>
                <w:noProof/>
                <w:webHidden/>
              </w:rPr>
            </w:r>
            <w:r w:rsidR="00EA6406">
              <w:rPr>
                <w:noProof/>
                <w:webHidden/>
              </w:rPr>
              <w:fldChar w:fldCharType="separate"/>
            </w:r>
            <w:r w:rsidR="00EA6406">
              <w:rPr>
                <w:noProof/>
                <w:webHidden/>
              </w:rPr>
              <w:t>13</w:t>
            </w:r>
            <w:r w:rsidR="00EA6406">
              <w:rPr>
                <w:noProof/>
                <w:webHidden/>
              </w:rPr>
              <w:fldChar w:fldCharType="end"/>
            </w:r>
          </w:hyperlink>
        </w:p>
        <w:p w14:paraId="3EBBF8E4" w14:textId="189D10C5" w:rsidR="00EA6406" w:rsidRDefault="00D97359" w:rsidP="00EA6406">
          <w:pPr>
            <w:pStyle w:val="TOC1"/>
            <w:rPr>
              <w:rFonts w:eastAsiaTheme="minorEastAsia"/>
              <w:noProof/>
              <w:lang w:val="en-GB" w:eastAsia="en-GB"/>
            </w:rPr>
          </w:pPr>
          <w:hyperlink w:anchor="_Toc487132405" w:history="1">
            <w:r w:rsidR="00EA6406" w:rsidRPr="001E4E21">
              <w:rPr>
                <w:rStyle w:val="Hyperlink"/>
                <w:noProof/>
                <w:lang w:val="en-GB"/>
              </w:rPr>
              <w:t>Implantable cardioverter defibrillators</w:t>
            </w:r>
            <w:r w:rsidR="00EA6406">
              <w:rPr>
                <w:noProof/>
                <w:webHidden/>
              </w:rPr>
              <w:tab/>
            </w:r>
            <w:r w:rsidR="00EA6406">
              <w:rPr>
                <w:noProof/>
                <w:webHidden/>
              </w:rPr>
              <w:fldChar w:fldCharType="begin"/>
            </w:r>
            <w:r w:rsidR="00EA6406">
              <w:rPr>
                <w:noProof/>
                <w:webHidden/>
              </w:rPr>
              <w:instrText xml:space="preserve"> PAGEREF _Toc487132405 \h </w:instrText>
            </w:r>
            <w:r w:rsidR="00EA6406">
              <w:rPr>
                <w:noProof/>
                <w:webHidden/>
              </w:rPr>
            </w:r>
            <w:r w:rsidR="00EA6406">
              <w:rPr>
                <w:noProof/>
                <w:webHidden/>
              </w:rPr>
              <w:fldChar w:fldCharType="separate"/>
            </w:r>
            <w:r w:rsidR="00EA6406">
              <w:rPr>
                <w:noProof/>
                <w:webHidden/>
              </w:rPr>
              <w:t>13</w:t>
            </w:r>
            <w:r w:rsidR="00EA6406">
              <w:rPr>
                <w:noProof/>
                <w:webHidden/>
              </w:rPr>
              <w:fldChar w:fldCharType="end"/>
            </w:r>
          </w:hyperlink>
        </w:p>
        <w:p w14:paraId="4C4811A7" w14:textId="0AFB6736" w:rsidR="00EA6406" w:rsidRDefault="00D97359">
          <w:pPr>
            <w:pStyle w:val="TOC2"/>
            <w:rPr>
              <w:rFonts w:eastAsiaTheme="minorEastAsia"/>
              <w:noProof/>
              <w:lang w:val="en-GB" w:eastAsia="en-GB"/>
            </w:rPr>
          </w:pPr>
          <w:hyperlink w:anchor="_Toc487132406" w:history="1">
            <w:r w:rsidR="00EA6406" w:rsidRPr="001E4E21">
              <w:rPr>
                <w:rStyle w:val="Hyperlink"/>
                <w:noProof/>
                <w:lang w:val="en-GB"/>
              </w:rPr>
              <w:t>General information</w:t>
            </w:r>
            <w:r w:rsidR="00EA6406">
              <w:rPr>
                <w:noProof/>
                <w:webHidden/>
              </w:rPr>
              <w:tab/>
            </w:r>
            <w:r w:rsidR="00EA6406">
              <w:rPr>
                <w:noProof/>
                <w:webHidden/>
              </w:rPr>
              <w:fldChar w:fldCharType="begin"/>
            </w:r>
            <w:r w:rsidR="00EA6406">
              <w:rPr>
                <w:noProof/>
                <w:webHidden/>
              </w:rPr>
              <w:instrText xml:space="preserve"> PAGEREF _Toc487132406 \h </w:instrText>
            </w:r>
            <w:r w:rsidR="00EA6406">
              <w:rPr>
                <w:noProof/>
                <w:webHidden/>
              </w:rPr>
            </w:r>
            <w:r w:rsidR="00EA6406">
              <w:rPr>
                <w:noProof/>
                <w:webHidden/>
              </w:rPr>
              <w:fldChar w:fldCharType="separate"/>
            </w:r>
            <w:r w:rsidR="00EA6406">
              <w:rPr>
                <w:noProof/>
                <w:webHidden/>
              </w:rPr>
              <w:t>13</w:t>
            </w:r>
            <w:r w:rsidR="00EA6406">
              <w:rPr>
                <w:noProof/>
                <w:webHidden/>
              </w:rPr>
              <w:fldChar w:fldCharType="end"/>
            </w:r>
          </w:hyperlink>
        </w:p>
        <w:p w14:paraId="03DA10CF" w14:textId="4C3108DA" w:rsidR="00EA6406" w:rsidRDefault="00D97359">
          <w:pPr>
            <w:pStyle w:val="TOC2"/>
            <w:rPr>
              <w:rFonts w:eastAsiaTheme="minorEastAsia"/>
              <w:noProof/>
              <w:lang w:val="en-GB" w:eastAsia="en-GB"/>
            </w:rPr>
          </w:pPr>
          <w:hyperlink w:anchor="_Toc487132407" w:history="1">
            <w:r w:rsidR="00EA6406" w:rsidRPr="001E4E21">
              <w:rPr>
                <w:rStyle w:val="Hyperlink"/>
                <w:noProof/>
                <w:lang w:val="en-GB"/>
              </w:rPr>
              <w:t>ICD facilities and procedure rates</w:t>
            </w:r>
            <w:r w:rsidR="00EA6406">
              <w:rPr>
                <w:noProof/>
                <w:webHidden/>
              </w:rPr>
              <w:tab/>
            </w:r>
            <w:r w:rsidR="00EA6406">
              <w:rPr>
                <w:noProof/>
                <w:webHidden/>
              </w:rPr>
              <w:fldChar w:fldCharType="begin"/>
            </w:r>
            <w:r w:rsidR="00EA6406">
              <w:rPr>
                <w:noProof/>
                <w:webHidden/>
              </w:rPr>
              <w:instrText xml:space="preserve"> PAGEREF _Toc487132407 \h </w:instrText>
            </w:r>
            <w:r w:rsidR="00EA6406">
              <w:rPr>
                <w:noProof/>
                <w:webHidden/>
              </w:rPr>
            </w:r>
            <w:r w:rsidR="00EA6406">
              <w:rPr>
                <w:noProof/>
                <w:webHidden/>
              </w:rPr>
              <w:fldChar w:fldCharType="separate"/>
            </w:r>
            <w:r w:rsidR="00EA6406">
              <w:rPr>
                <w:noProof/>
                <w:webHidden/>
              </w:rPr>
              <w:t>14</w:t>
            </w:r>
            <w:r w:rsidR="00EA6406">
              <w:rPr>
                <w:noProof/>
                <w:webHidden/>
              </w:rPr>
              <w:fldChar w:fldCharType="end"/>
            </w:r>
          </w:hyperlink>
        </w:p>
        <w:p w14:paraId="5FC38035" w14:textId="0DD5B07F" w:rsidR="00EA6406" w:rsidRDefault="00D97359">
          <w:pPr>
            <w:pStyle w:val="TOC2"/>
            <w:rPr>
              <w:rFonts w:eastAsiaTheme="minorEastAsia"/>
              <w:noProof/>
              <w:lang w:val="en-GB" w:eastAsia="en-GB"/>
            </w:rPr>
          </w:pPr>
          <w:hyperlink w:anchor="_Toc487132408" w:history="1">
            <w:r w:rsidR="00EA6406" w:rsidRPr="001E4E21">
              <w:rPr>
                <w:rStyle w:val="Hyperlink"/>
                <w:noProof/>
                <w:lang w:val="en-GB"/>
              </w:rPr>
              <w:t>Trends in ICD implantation activity over the past 10 years</w:t>
            </w:r>
            <w:r w:rsidR="00EA6406">
              <w:rPr>
                <w:noProof/>
                <w:webHidden/>
              </w:rPr>
              <w:tab/>
            </w:r>
            <w:r w:rsidR="00EA6406">
              <w:rPr>
                <w:noProof/>
                <w:webHidden/>
              </w:rPr>
              <w:fldChar w:fldCharType="begin"/>
            </w:r>
            <w:r w:rsidR="00EA6406">
              <w:rPr>
                <w:noProof/>
                <w:webHidden/>
              </w:rPr>
              <w:instrText xml:space="preserve"> PAGEREF _Toc487132408 \h </w:instrText>
            </w:r>
            <w:r w:rsidR="00EA6406">
              <w:rPr>
                <w:noProof/>
                <w:webHidden/>
              </w:rPr>
            </w:r>
            <w:r w:rsidR="00EA6406">
              <w:rPr>
                <w:noProof/>
                <w:webHidden/>
              </w:rPr>
              <w:fldChar w:fldCharType="separate"/>
            </w:r>
            <w:r w:rsidR="00EA6406">
              <w:rPr>
                <w:noProof/>
                <w:webHidden/>
              </w:rPr>
              <w:t>15</w:t>
            </w:r>
            <w:r w:rsidR="00EA6406">
              <w:rPr>
                <w:noProof/>
                <w:webHidden/>
              </w:rPr>
              <w:fldChar w:fldCharType="end"/>
            </w:r>
          </w:hyperlink>
        </w:p>
        <w:p w14:paraId="6A1A5522" w14:textId="538C7D17" w:rsidR="00EA6406" w:rsidRDefault="00D97359" w:rsidP="00EA6406">
          <w:pPr>
            <w:pStyle w:val="TOC1"/>
            <w:rPr>
              <w:rFonts w:eastAsiaTheme="minorEastAsia"/>
              <w:noProof/>
              <w:lang w:val="en-GB" w:eastAsia="en-GB"/>
            </w:rPr>
          </w:pPr>
          <w:hyperlink w:anchor="_Toc487132409" w:history="1">
            <w:r w:rsidR="00EA6406" w:rsidRPr="001E4E21">
              <w:rPr>
                <w:rStyle w:val="Hyperlink"/>
                <w:noProof/>
                <w:lang w:val="en-GB"/>
              </w:rPr>
              <w:t>Subcutaneous ICDs</w:t>
            </w:r>
            <w:r w:rsidR="00EA6406">
              <w:rPr>
                <w:noProof/>
                <w:webHidden/>
              </w:rPr>
              <w:tab/>
            </w:r>
            <w:r w:rsidR="00EA6406">
              <w:rPr>
                <w:noProof/>
                <w:webHidden/>
              </w:rPr>
              <w:fldChar w:fldCharType="begin"/>
            </w:r>
            <w:r w:rsidR="00EA6406">
              <w:rPr>
                <w:noProof/>
                <w:webHidden/>
              </w:rPr>
              <w:instrText xml:space="preserve"> PAGEREF _Toc487132409 \h </w:instrText>
            </w:r>
            <w:r w:rsidR="00EA6406">
              <w:rPr>
                <w:noProof/>
                <w:webHidden/>
              </w:rPr>
            </w:r>
            <w:r w:rsidR="00EA6406">
              <w:rPr>
                <w:noProof/>
                <w:webHidden/>
              </w:rPr>
              <w:fldChar w:fldCharType="separate"/>
            </w:r>
            <w:r w:rsidR="00EA6406">
              <w:rPr>
                <w:noProof/>
                <w:webHidden/>
              </w:rPr>
              <w:t>15</w:t>
            </w:r>
            <w:r w:rsidR="00EA6406">
              <w:rPr>
                <w:noProof/>
                <w:webHidden/>
              </w:rPr>
              <w:fldChar w:fldCharType="end"/>
            </w:r>
          </w:hyperlink>
        </w:p>
        <w:p w14:paraId="0F40D810" w14:textId="09E3EC6D" w:rsidR="00EA6406" w:rsidRDefault="00D97359" w:rsidP="00EA6406">
          <w:pPr>
            <w:pStyle w:val="TOC1"/>
            <w:rPr>
              <w:rFonts w:eastAsiaTheme="minorEastAsia"/>
              <w:noProof/>
              <w:lang w:val="en-GB" w:eastAsia="en-GB"/>
            </w:rPr>
          </w:pPr>
          <w:hyperlink w:anchor="_Toc487132410" w:history="1">
            <w:r w:rsidR="00EA6406" w:rsidRPr="001E4E21">
              <w:rPr>
                <w:rStyle w:val="Hyperlink"/>
                <w:noProof/>
                <w:lang w:val="en-GB"/>
              </w:rPr>
              <w:t>Cardiac resynchronisation therapy devices</w:t>
            </w:r>
            <w:r w:rsidR="00EA6406">
              <w:rPr>
                <w:noProof/>
                <w:webHidden/>
              </w:rPr>
              <w:tab/>
            </w:r>
            <w:r w:rsidR="00EA6406">
              <w:rPr>
                <w:noProof/>
                <w:webHidden/>
              </w:rPr>
              <w:fldChar w:fldCharType="begin"/>
            </w:r>
            <w:r w:rsidR="00EA6406">
              <w:rPr>
                <w:noProof/>
                <w:webHidden/>
              </w:rPr>
              <w:instrText xml:space="preserve"> PAGEREF _Toc487132410 \h </w:instrText>
            </w:r>
            <w:r w:rsidR="00EA6406">
              <w:rPr>
                <w:noProof/>
                <w:webHidden/>
              </w:rPr>
            </w:r>
            <w:r w:rsidR="00EA6406">
              <w:rPr>
                <w:noProof/>
                <w:webHidden/>
              </w:rPr>
              <w:fldChar w:fldCharType="separate"/>
            </w:r>
            <w:r w:rsidR="00EA6406">
              <w:rPr>
                <w:noProof/>
                <w:webHidden/>
              </w:rPr>
              <w:t>16</w:t>
            </w:r>
            <w:r w:rsidR="00EA6406">
              <w:rPr>
                <w:noProof/>
                <w:webHidden/>
              </w:rPr>
              <w:fldChar w:fldCharType="end"/>
            </w:r>
          </w:hyperlink>
        </w:p>
        <w:p w14:paraId="45ADA811" w14:textId="5C2F4D72" w:rsidR="00EA6406" w:rsidRDefault="00D97359">
          <w:pPr>
            <w:pStyle w:val="TOC2"/>
            <w:rPr>
              <w:rFonts w:eastAsiaTheme="minorEastAsia"/>
              <w:noProof/>
              <w:lang w:val="en-GB" w:eastAsia="en-GB"/>
            </w:rPr>
          </w:pPr>
          <w:hyperlink w:anchor="_Toc487132411" w:history="1">
            <w:r w:rsidR="00EA6406" w:rsidRPr="001E4E21">
              <w:rPr>
                <w:rStyle w:val="Hyperlink"/>
                <w:noProof/>
                <w:lang w:val="en-GB"/>
              </w:rPr>
              <w:t>General information</w:t>
            </w:r>
            <w:r w:rsidR="00EA6406">
              <w:rPr>
                <w:noProof/>
                <w:webHidden/>
              </w:rPr>
              <w:tab/>
            </w:r>
            <w:r w:rsidR="00EA6406">
              <w:rPr>
                <w:noProof/>
                <w:webHidden/>
              </w:rPr>
              <w:fldChar w:fldCharType="begin"/>
            </w:r>
            <w:r w:rsidR="00EA6406">
              <w:rPr>
                <w:noProof/>
                <w:webHidden/>
              </w:rPr>
              <w:instrText xml:space="preserve"> PAGEREF _Toc487132411 \h </w:instrText>
            </w:r>
            <w:r w:rsidR="00EA6406">
              <w:rPr>
                <w:noProof/>
                <w:webHidden/>
              </w:rPr>
            </w:r>
            <w:r w:rsidR="00EA6406">
              <w:rPr>
                <w:noProof/>
                <w:webHidden/>
              </w:rPr>
              <w:fldChar w:fldCharType="separate"/>
            </w:r>
            <w:r w:rsidR="00EA6406">
              <w:rPr>
                <w:noProof/>
                <w:webHidden/>
              </w:rPr>
              <w:t>16</w:t>
            </w:r>
            <w:r w:rsidR="00EA6406">
              <w:rPr>
                <w:noProof/>
                <w:webHidden/>
              </w:rPr>
              <w:fldChar w:fldCharType="end"/>
            </w:r>
          </w:hyperlink>
        </w:p>
        <w:p w14:paraId="32156E3E" w14:textId="30BDC2FC" w:rsidR="00EA6406" w:rsidRDefault="00D97359">
          <w:pPr>
            <w:pStyle w:val="TOC2"/>
            <w:rPr>
              <w:rFonts w:eastAsiaTheme="minorEastAsia"/>
              <w:noProof/>
              <w:lang w:val="en-GB" w:eastAsia="en-GB"/>
            </w:rPr>
          </w:pPr>
          <w:hyperlink w:anchor="_Toc487132412" w:history="1">
            <w:r w:rsidR="00EA6406" w:rsidRPr="001E4E21">
              <w:rPr>
                <w:rStyle w:val="Hyperlink"/>
                <w:noProof/>
                <w:lang w:val="en-GB"/>
              </w:rPr>
              <w:t>CRT facilities and procedure rates</w:t>
            </w:r>
            <w:r w:rsidR="00EA6406">
              <w:rPr>
                <w:noProof/>
                <w:webHidden/>
              </w:rPr>
              <w:tab/>
            </w:r>
            <w:r w:rsidR="00EA6406">
              <w:rPr>
                <w:noProof/>
                <w:webHidden/>
              </w:rPr>
              <w:fldChar w:fldCharType="begin"/>
            </w:r>
            <w:r w:rsidR="00EA6406">
              <w:rPr>
                <w:noProof/>
                <w:webHidden/>
              </w:rPr>
              <w:instrText xml:space="preserve"> PAGEREF _Toc487132412 \h </w:instrText>
            </w:r>
            <w:r w:rsidR="00EA6406">
              <w:rPr>
                <w:noProof/>
                <w:webHidden/>
              </w:rPr>
            </w:r>
            <w:r w:rsidR="00EA6406">
              <w:rPr>
                <w:noProof/>
                <w:webHidden/>
              </w:rPr>
              <w:fldChar w:fldCharType="separate"/>
            </w:r>
            <w:r w:rsidR="00EA6406">
              <w:rPr>
                <w:noProof/>
                <w:webHidden/>
              </w:rPr>
              <w:t>16</w:t>
            </w:r>
            <w:r w:rsidR="00EA6406">
              <w:rPr>
                <w:noProof/>
                <w:webHidden/>
              </w:rPr>
              <w:fldChar w:fldCharType="end"/>
            </w:r>
          </w:hyperlink>
        </w:p>
        <w:p w14:paraId="7B3300BC" w14:textId="795D42F5" w:rsidR="00EA6406" w:rsidRDefault="00D97359">
          <w:pPr>
            <w:pStyle w:val="TOC2"/>
            <w:rPr>
              <w:rFonts w:eastAsiaTheme="minorEastAsia"/>
              <w:noProof/>
              <w:lang w:val="en-GB" w:eastAsia="en-GB"/>
            </w:rPr>
          </w:pPr>
          <w:hyperlink w:anchor="_Toc487132413" w:history="1">
            <w:r w:rsidR="00EA6406" w:rsidRPr="001E4E21">
              <w:rPr>
                <w:rStyle w:val="Hyperlink"/>
                <w:noProof/>
                <w:lang w:val="en-GB"/>
              </w:rPr>
              <w:t>Trends in CRT implantation activity over the past 10 years</w:t>
            </w:r>
            <w:r w:rsidR="00EA6406">
              <w:rPr>
                <w:noProof/>
                <w:webHidden/>
              </w:rPr>
              <w:tab/>
            </w:r>
            <w:r w:rsidR="00EA6406">
              <w:rPr>
                <w:noProof/>
                <w:webHidden/>
              </w:rPr>
              <w:fldChar w:fldCharType="begin"/>
            </w:r>
            <w:r w:rsidR="00EA6406">
              <w:rPr>
                <w:noProof/>
                <w:webHidden/>
              </w:rPr>
              <w:instrText xml:space="preserve"> PAGEREF _Toc487132413 \h </w:instrText>
            </w:r>
            <w:r w:rsidR="00EA6406">
              <w:rPr>
                <w:noProof/>
                <w:webHidden/>
              </w:rPr>
            </w:r>
            <w:r w:rsidR="00EA6406">
              <w:rPr>
                <w:noProof/>
                <w:webHidden/>
              </w:rPr>
              <w:fldChar w:fldCharType="separate"/>
            </w:r>
            <w:r w:rsidR="00EA6406">
              <w:rPr>
                <w:noProof/>
                <w:webHidden/>
              </w:rPr>
              <w:t>17</w:t>
            </w:r>
            <w:r w:rsidR="00EA6406">
              <w:rPr>
                <w:noProof/>
                <w:webHidden/>
              </w:rPr>
              <w:fldChar w:fldCharType="end"/>
            </w:r>
          </w:hyperlink>
        </w:p>
        <w:p w14:paraId="6EB01FAF" w14:textId="47EF88AC" w:rsidR="00EA6406" w:rsidRDefault="00D97359" w:rsidP="00EA6406">
          <w:pPr>
            <w:pStyle w:val="TOC1"/>
            <w:rPr>
              <w:rFonts w:eastAsiaTheme="minorEastAsia"/>
              <w:noProof/>
              <w:lang w:val="en-GB" w:eastAsia="en-GB"/>
            </w:rPr>
          </w:pPr>
          <w:hyperlink w:anchor="_Toc487132414" w:history="1">
            <w:r w:rsidR="00EA6406" w:rsidRPr="001E4E21">
              <w:rPr>
                <w:rStyle w:val="Hyperlink"/>
                <w:noProof/>
                <w:lang w:val="en-GB"/>
              </w:rPr>
              <w:t>Lead extraction</w:t>
            </w:r>
            <w:r w:rsidR="00EA6406">
              <w:rPr>
                <w:noProof/>
                <w:webHidden/>
              </w:rPr>
              <w:tab/>
            </w:r>
            <w:r w:rsidR="00EA6406">
              <w:rPr>
                <w:noProof/>
                <w:webHidden/>
              </w:rPr>
              <w:fldChar w:fldCharType="begin"/>
            </w:r>
            <w:r w:rsidR="00EA6406">
              <w:rPr>
                <w:noProof/>
                <w:webHidden/>
              </w:rPr>
              <w:instrText xml:space="preserve"> PAGEREF _Toc487132414 \h </w:instrText>
            </w:r>
            <w:r w:rsidR="00EA6406">
              <w:rPr>
                <w:noProof/>
                <w:webHidden/>
              </w:rPr>
            </w:r>
            <w:r w:rsidR="00EA6406">
              <w:rPr>
                <w:noProof/>
                <w:webHidden/>
              </w:rPr>
              <w:fldChar w:fldCharType="separate"/>
            </w:r>
            <w:r w:rsidR="00EA6406">
              <w:rPr>
                <w:noProof/>
                <w:webHidden/>
              </w:rPr>
              <w:t>18</w:t>
            </w:r>
            <w:r w:rsidR="00EA6406">
              <w:rPr>
                <w:noProof/>
                <w:webHidden/>
              </w:rPr>
              <w:fldChar w:fldCharType="end"/>
            </w:r>
          </w:hyperlink>
        </w:p>
        <w:p w14:paraId="75BC7249" w14:textId="2BEFD550" w:rsidR="00EA6406" w:rsidRDefault="00D97359">
          <w:pPr>
            <w:pStyle w:val="TOC2"/>
            <w:rPr>
              <w:rFonts w:eastAsiaTheme="minorEastAsia"/>
              <w:noProof/>
              <w:lang w:val="en-GB" w:eastAsia="en-GB"/>
            </w:rPr>
          </w:pPr>
          <w:hyperlink w:anchor="_Toc487132415" w:history="1">
            <w:r w:rsidR="00EA6406" w:rsidRPr="001E4E21">
              <w:rPr>
                <w:rStyle w:val="Hyperlink"/>
                <w:noProof/>
                <w:lang w:val="en-GB"/>
              </w:rPr>
              <w:t>General information</w:t>
            </w:r>
            <w:r w:rsidR="00EA6406">
              <w:rPr>
                <w:noProof/>
                <w:webHidden/>
              </w:rPr>
              <w:tab/>
            </w:r>
            <w:r w:rsidR="00EA6406">
              <w:rPr>
                <w:noProof/>
                <w:webHidden/>
              </w:rPr>
              <w:fldChar w:fldCharType="begin"/>
            </w:r>
            <w:r w:rsidR="00EA6406">
              <w:rPr>
                <w:noProof/>
                <w:webHidden/>
              </w:rPr>
              <w:instrText xml:space="preserve"> PAGEREF _Toc487132415 \h </w:instrText>
            </w:r>
            <w:r w:rsidR="00EA6406">
              <w:rPr>
                <w:noProof/>
                <w:webHidden/>
              </w:rPr>
            </w:r>
            <w:r w:rsidR="00EA6406">
              <w:rPr>
                <w:noProof/>
                <w:webHidden/>
              </w:rPr>
              <w:fldChar w:fldCharType="separate"/>
            </w:r>
            <w:r w:rsidR="00EA6406">
              <w:rPr>
                <w:noProof/>
                <w:webHidden/>
              </w:rPr>
              <w:t>18</w:t>
            </w:r>
            <w:r w:rsidR="00EA6406">
              <w:rPr>
                <w:noProof/>
                <w:webHidden/>
              </w:rPr>
              <w:fldChar w:fldCharType="end"/>
            </w:r>
          </w:hyperlink>
        </w:p>
        <w:p w14:paraId="59794225" w14:textId="1C8B77E0" w:rsidR="00EA6406" w:rsidRDefault="00D97359">
          <w:pPr>
            <w:pStyle w:val="TOC2"/>
            <w:rPr>
              <w:rFonts w:eastAsiaTheme="minorEastAsia"/>
              <w:noProof/>
              <w:lang w:val="en-GB" w:eastAsia="en-GB"/>
            </w:rPr>
          </w:pPr>
          <w:hyperlink w:anchor="_Toc487132416" w:history="1">
            <w:r w:rsidR="00EA6406" w:rsidRPr="001E4E21">
              <w:rPr>
                <w:rStyle w:val="Hyperlink"/>
                <w:noProof/>
                <w:lang w:val="en-GB"/>
              </w:rPr>
              <w:t>Lead extraction facilities and procedure rates</w:t>
            </w:r>
            <w:r w:rsidR="00EA6406">
              <w:rPr>
                <w:noProof/>
                <w:webHidden/>
              </w:rPr>
              <w:tab/>
            </w:r>
            <w:r w:rsidR="00EA6406">
              <w:rPr>
                <w:noProof/>
                <w:webHidden/>
              </w:rPr>
              <w:fldChar w:fldCharType="begin"/>
            </w:r>
            <w:r w:rsidR="00EA6406">
              <w:rPr>
                <w:noProof/>
                <w:webHidden/>
              </w:rPr>
              <w:instrText xml:space="preserve"> PAGEREF _Toc487132416 \h </w:instrText>
            </w:r>
            <w:r w:rsidR="00EA6406">
              <w:rPr>
                <w:noProof/>
                <w:webHidden/>
              </w:rPr>
            </w:r>
            <w:r w:rsidR="00EA6406">
              <w:rPr>
                <w:noProof/>
                <w:webHidden/>
              </w:rPr>
              <w:fldChar w:fldCharType="separate"/>
            </w:r>
            <w:r w:rsidR="00EA6406">
              <w:rPr>
                <w:noProof/>
                <w:webHidden/>
              </w:rPr>
              <w:t>18</w:t>
            </w:r>
            <w:r w:rsidR="00EA6406">
              <w:rPr>
                <w:noProof/>
                <w:webHidden/>
              </w:rPr>
              <w:fldChar w:fldCharType="end"/>
            </w:r>
          </w:hyperlink>
        </w:p>
        <w:p w14:paraId="1BEB6760" w14:textId="7959A522" w:rsidR="00EA6406" w:rsidRDefault="00D97359" w:rsidP="00EA6406">
          <w:pPr>
            <w:pStyle w:val="TOC1"/>
            <w:rPr>
              <w:rFonts w:eastAsiaTheme="minorEastAsia"/>
              <w:noProof/>
              <w:lang w:val="en-GB" w:eastAsia="en-GB"/>
            </w:rPr>
          </w:pPr>
          <w:hyperlink w:anchor="_Toc487132417" w:history="1">
            <w:r w:rsidR="00EA6406" w:rsidRPr="001E4E21">
              <w:rPr>
                <w:rStyle w:val="Hyperlink"/>
                <w:noProof/>
                <w:lang w:val="en-GB"/>
              </w:rPr>
              <w:t>Catheter ablation</w:t>
            </w:r>
            <w:r w:rsidR="00EA6406">
              <w:rPr>
                <w:noProof/>
                <w:webHidden/>
              </w:rPr>
              <w:tab/>
            </w:r>
            <w:r w:rsidR="00EA6406">
              <w:rPr>
                <w:noProof/>
                <w:webHidden/>
              </w:rPr>
              <w:fldChar w:fldCharType="begin"/>
            </w:r>
            <w:r w:rsidR="00EA6406">
              <w:rPr>
                <w:noProof/>
                <w:webHidden/>
              </w:rPr>
              <w:instrText xml:space="preserve"> PAGEREF _Toc487132417 \h </w:instrText>
            </w:r>
            <w:r w:rsidR="00EA6406">
              <w:rPr>
                <w:noProof/>
                <w:webHidden/>
              </w:rPr>
            </w:r>
            <w:r w:rsidR="00EA6406">
              <w:rPr>
                <w:noProof/>
                <w:webHidden/>
              </w:rPr>
              <w:fldChar w:fldCharType="separate"/>
            </w:r>
            <w:r w:rsidR="00EA6406">
              <w:rPr>
                <w:noProof/>
                <w:webHidden/>
              </w:rPr>
              <w:t>18</w:t>
            </w:r>
            <w:r w:rsidR="00EA6406">
              <w:rPr>
                <w:noProof/>
                <w:webHidden/>
              </w:rPr>
              <w:fldChar w:fldCharType="end"/>
            </w:r>
          </w:hyperlink>
        </w:p>
        <w:p w14:paraId="30E990DD" w14:textId="6AE72457" w:rsidR="00EA6406" w:rsidRDefault="00D97359">
          <w:pPr>
            <w:pStyle w:val="TOC2"/>
            <w:rPr>
              <w:rFonts w:eastAsiaTheme="minorEastAsia"/>
              <w:noProof/>
              <w:lang w:val="en-GB" w:eastAsia="en-GB"/>
            </w:rPr>
          </w:pPr>
          <w:hyperlink w:anchor="_Toc487132418" w:history="1">
            <w:r w:rsidR="00EA6406" w:rsidRPr="001E4E21">
              <w:rPr>
                <w:rStyle w:val="Hyperlink"/>
                <w:noProof/>
                <w:lang w:val="en-GB"/>
              </w:rPr>
              <w:t>General information</w:t>
            </w:r>
            <w:r w:rsidR="00EA6406">
              <w:rPr>
                <w:noProof/>
                <w:webHidden/>
              </w:rPr>
              <w:tab/>
            </w:r>
            <w:r w:rsidR="00EA6406">
              <w:rPr>
                <w:noProof/>
                <w:webHidden/>
              </w:rPr>
              <w:fldChar w:fldCharType="begin"/>
            </w:r>
            <w:r w:rsidR="00EA6406">
              <w:rPr>
                <w:noProof/>
                <w:webHidden/>
              </w:rPr>
              <w:instrText xml:space="preserve"> PAGEREF _Toc487132418 \h </w:instrText>
            </w:r>
            <w:r w:rsidR="00EA6406">
              <w:rPr>
                <w:noProof/>
                <w:webHidden/>
              </w:rPr>
            </w:r>
            <w:r w:rsidR="00EA6406">
              <w:rPr>
                <w:noProof/>
                <w:webHidden/>
              </w:rPr>
              <w:fldChar w:fldCharType="separate"/>
            </w:r>
            <w:r w:rsidR="00EA6406">
              <w:rPr>
                <w:noProof/>
                <w:webHidden/>
              </w:rPr>
              <w:t>18</w:t>
            </w:r>
            <w:r w:rsidR="00EA6406">
              <w:rPr>
                <w:noProof/>
                <w:webHidden/>
              </w:rPr>
              <w:fldChar w:fldCharType="end"/>
            </w:r>
          </w:hyperlink>
        </w:p>
        <w:p w14:paraId="0B67309A" w14:textId="26C6E83A" w:rsidR="00EA6406" w:rsidRDefault="00D97359">
          <w:pPr>
            <w:pStyle w:val="TOC2"/>
            <w:rPr>
              <w:rFonts w:eastAsiaTheme="minorEastAsia"/>
              <w:noProof/>
              <w:lang w:val="en-GB" w:eastAsia="en-GB"/>
            </w:rPr>
          </w:pPr>
          <w:hyperlink w:anchor="_Toc487132419" w:history="1">
            <w:r w:rsidR="00EA6406" w:rsidRPr="001E4E21">
              <w:rPr>
                <w:rStyle w:val="Hyperlink"/>
                <w:noProof/>
                <w:lang w:val="en-GB"/>
              </w:rPr>
              <w:t>Catheter ablation facilities and procedure rates</w:t>
            </w:r>
            <w:r w:rsidR="00EA6406">
              <w:rPr>
                <w:noProof/>
                <w:webHidden/>
              </w:rPr>
              <w:tab/>
            </w:r>
            <w:r w:rsidR="00EA6406">
              <w:rPr>
                <w:noProof/>
                <w:webHidden/>
              </w:rPr>
              <w:fldChar w:fldCharType="begin"/>
            </w:r>
            <w:r w:rsidR="00EA6406">
              <w:rPr>
                <w:noProof/>
                <w:webHidden/>
              </w:rPr>
              <w:instrText xml:space="preserve"> PAGEREF _Toc487132419 \h </w:instrText>
            </w:r>
            <w:r w:rsidR="00EA6406">
              <w:rPr>
                <w:noProof/>
                <w:webHidden/>
              </w:rPr>
            </w:r>
            <w:r w:rsidR="00EA6406">
              <w:rPr>
                <w:noProof/>
                <w:webHidden/>
              </w:rPr>
              <w:fldChar w:fldCharType="separate"/>
            </w:r>
            <w:r w:rsidR="00EA6406">
              <w:rPr>
                <w:noProof/>
                <w:webHidden/>
              </w:rPr>
              <w:t>18</w:t>
            </w:r>
            <w:r w:rsidR="00EA6406">
              <w:rPr>
                <w:noProof/>
                <w:webHidden/>
              </w:rPr>
              <w:fldChar w:fldCharType="end"/>
            </w:r>
          </w:hyperlink>
        </w:p>
        <w:p w14:paraId="10C02DE9" w14:textId="148B0C15" w:rsidR="00EA6406" w:rsidRDefault="00D97359">
          <w:pPr>
            <w:pStyle w:val="TOC2"/>
            <w:rPr>
              <w:rFonts w:eastAsiaTheme="minorEastAsia"/>
              <w:noProof/>
              <w:lang w:val="en-GB" w:eastAsia="en-GB"/>
            </w:rPr>
          </w:pPr>
          <w:hyperlink w:anchor="_Toc487132420" w:history="1">
            <w:r w:rsidR="00EA6406" w:rsidRPr="001E4E21">
              <w:rPr>
                <w:rStyle w:val="Hyperlink"/>
                <w:noProof/>
                <w:lang w:val="en-GB"/>
              </w:rPr>
              <w:t>Trends in catheter ablation activity over the past 10 years</w:t>
            </w:r>
            <w:r w:rsidR="00EA6406">
              <w:rPr>
                <w:noProof/>
                <w:webHidden/>
              </w:rPr>
              <w:tab/>
            </w:r>
            <w:r w:rsidR="00EA6406">
              <w:rPr>
                <w:noProof/>
                <w:webHidden/>
              </w:rPr>
              <w:fldChar w:fldCharType="begin"/>
            </w:r>
            <w:r w:rsidR="00EA6406">
              <w:rPr>
                <w:noProof/>
                <w:webHidden/>
              </w:rPr>
              <w:instrText xml:space="preserve"> PAGEREF _Toc487132420 \h </w:instrText>
            </w:r>
            <w:r w:rsidR="00EA6406">
              <w:rPr>
                <w:noProof/>
                <w:webHidden/>
              </w:rPr>
            </w:r>
            <w:r w:rsidR="00EA6406">
              <w:rPr>
                <w:noProof/>
                <w:webHidden/>
              </w:rPr>
              <w:fldChar w:fldCharType="separate"/>
            </w:r>
            <w:r w:rsidR="00EA6406">
              <w:rPr>
                <w:noProof/>
                <w:webHidden/>
              </w:rPr>
              <w:t>19</w:t>
            </w:r>
            <w:r w:rsidR="00EA6406">
              <w:rPr>
                <w:noProof/>
                <w:webHidden/>
              </w:rPr>
              <w:fldChar w:fldCharType="end"/>
            </w:r>
          </w:hyperlink>
        </w:p>
        <w:p w14:paraId="37ADEC55" w14:textId="06B53550" w:rsidR="00EA6406" w:rsidRDefault="00D97359">
          <w:pPr>
            <w:pStyle w:val="TOC2"/>
            <w:rPr>
              <w:rFonts w:eastAsiaTheme="minorEastAsia"/>
              <w:noProof/>
              <w:lang w:val="en-GB" w:eastAsia="en-GB"/>
            </w:rPr>
          </w:pPr>
          <w:hyperlink w:anchor="_Toc487132421" w:history="1">
            <w:r w:rsidR="00EA6406" w:rsidRPr="001E4E21">
              <w:rPr>
                <w:rStyle w:val="Hyperlink"/>
                <w:noProof/>
                <w:lang w:val="en-GB"/>
              </w:rPr>
              <w:t>Atrial fibrillation ablation rates</w:t>
            </w:r>
            <w:r w:rsidR="00EA6406">
              <w:rPr>
                <w:noProof/>
                <w:webHidden/>
              </w:rPr>
              <w:tab/>
            </w:r>
            <w:r w:rsidR="00EA6406">
              <w:rPr>
                <w:noProof/>
                <w:webHidden/>
              </w:rPr>
              <w:fldChar w:fldCharType="begin"/>
            </w:r>
            <w:r w:rsidR="00EA6406">
              <w:rPr>
                <w:noProof/>
                <w:webHidden/>
              </w:rPr>
              <w:instrText xml:space="preserve"> PAGEREF _Toc487132421 \h </w:instrText>
            </w:r>
            <w:r w:rsidR="00EA6406">
              <w:rPr>
                <w:noProof/>
                <w:webHidden/>
              </w:rPr>
            </w:r>
            <w:r w:rsidR="00EA6406">
              <w:rPr>
                <w:noProof/>
                <w:webHidden/>
              </w:rPr>
              <w:fldChar w:fldCharType="separate"/>
            </w:r>
            <w:r w:rsidR="00EA6406">
              <w:rPr>
                <w:noProof/>
                <w:webHidden/>
              </w:rPr>
              <w:t>20</w:t>
            </w:r>
            <w:r w:rsidR="00EA6406">
              <w:rPr>
                <w:noProof/>
                <w:webHidden/>
              </w:rPr>
              <w:fldChar w:fldCharType="end"/>
            </w:r>
          </w:hyperlink>
        </w:p>
        <w:p w14:paraId="2650448F" w14:textId="2DE53EA8" w:rsidR="00EA6406" w:rsidRDefault="00D97359">
          <w:pPr>
            <w:pStyle w:val="TOC2"/>
            <w:rPr>
              <w:rFonts w:eastAsiaTheme="minorEastAsia"/>
              <w:noProof/>
              <w:lang w:val="en-GB" w:eastAsia="en-GB"/>
            </w:rPr>
          </w:pPr>
          <w:hyperlink w:anchor="_Toc487132422" w:history="1">
            <w:r w:rsidR="00EA6406" w:rsidRPr="001E4E21">
              <w:rPr>
                <w:rStyle w:val="Hyperlink"/>
                <w:noProof/>
                <w:lang w:val="en-GB"/>
              </w:rPr>
              <w:t>Trends in atrial fibrillation ablation activity over the past 10 years</w:t>
            </w:r>
            <w:r w:rsidR="00EA6406">
              <w:rPr>
                <w:noProof/>
                <w:webHidden/>
              </w:rPr>
              <w:tab/>
            </w:r>
            <w:r w:rsidR="00EA6406">
              <w:rPr>
                <w:noProof/>
                <w:webHidden/>
              </w:rPr>
              <w:fldChar w:fldCharType="begin"/>
            </w:r>
            <w:r w:rsidR="00EA6406">
              <w:rPr>
                <w:noProof/>
                <w:webHidden/>
              </w:rPr>
              <w:instrText xml:space="preserve"> PAGEREF _Toc487132422 \h </w:instrText>
            </w:r>
            <w:r w:rsidR="00EA6406">
              <w:rPr>
                <w:noProof/>
                <w:webHidden/>
              </w:rPr>
            </w:r>
            <w:r w:rsidR="00EA6406">
              <w:rPr>
                <w:noProof/>
                <w:webHidden/>
              </w:rPr>
              <w:fldChar w:fldCharType="separate"/>
            </w:r>
            <w:r w:rsidR="00EA6406">
              <w:rPr>
                <w:noProof/>
                <w:webHidden/>
              </w:rPr>
              <w:t>21</w:t>
            </w:r>
            <w:r w:rsidR="00EA6406">
              <w:rPr>
                <w:noProof/>
                <w:webHidden/>
              </w:rPr>
              <w:fldChar w:fldCharType="end"/>
            </w:r>
          </w:hyperlink>
        </w:p>
        <w:p w14:paraId="7062E6F5" w14:textId="783CC0CB" w:rsidR="00EA6406" w:rsidRDefault="00D97359">
          <w:pPr>
            <w:pStyle w:val="TOC2"/>
            <w:rPr>
              <w:rFonts w:eastAsiaTheme="minorEastAsia"/>
              <w:noProof/>
              <w:lang w:val="en-GB" w:eastAsia="en-GB"/>
            </w:rPr>
          </w:pPr>
          <w:hyperlink w:anchor="_Toc487132423" w:history="1">
            <w:r w:rsidR="00EA6406" w:rsidRPr="001E4E21">
              <w:rPr>
                <w:rStyle w:val="Hyperlink"/>
                <w:noProof/>
                <w:lang w:val="en-GB"/>
              </w:rPr>
              <w:t>Ventricular tachyarrhythmia ablation rates</w:t>
            </w:r>
            <w:r w:rsidR="00EA6406">
              <w:rPr>
                <w:noProof/>
                <w:webHidden/>
              </w:rPr>
              <w:tab/>
            </w:r>
            <w:r w:rsidR="00EA6406">
              <w:rPr>
                <w:noProof/>
                <w:webHidden/>
              </w:rPr>
              <w:fldChar w:fldCharType="begin"/>
            </w:r>
            <w:r w:rsidR="00EA6406">
              <w:rPr>
                <w:noProof/>
                <w:webHidden/>
              </w:rPr>
              <w:instrText xml:space="preserve"> PAGEREF _Toc487132423 \h </w:instrText>
            </w:r>
            <w:r w:rsidR="00EA6406">
              <w:rPr>
                <w:noProof/>
                <w:webHidden/>
              </w:rPr>
            </w:r>
            <w:r w:rsidR="00EA6406">
              <w:rPr>
                <w:noProof/>
                <w:webHidden/>
              </w:rPr>
              <w:fldChar w:fldCharType="separate"/>
            </w:r>
            <w:r w:rsidR="00EA6406">
              <w:rPr>
                <w:noProof/>
                <w:webHidden/>
              </w:rPr>
              <w:t>22</w:t>
            </w:r>
            <w:r w:rsidR="00EA6406">
              <w:rPr>
                <w:noProof/>
                <w:webHidden/>
              </w:rPr>
              <w:fldChar w:fldCharType="end"/>
            </w:r>
          </w:hyperlink>
        </w:p>
        <w:p w14:paraId="1D432A02" w14:textId="74FB80E0" w:rsidR="00EA6406" w:rsidRDefault="00D97359" w:rsidP="00EA6406">
          <w:pPr>
            <w:pStyle w:val="TOC1"/>
            <w:rPr>
              <w:rFonts w:eastAsiaTheme="minorEastAsia"/>
              <w:noProof/>
              <w:lang w:val="en-GB" w:eastAsia="en-GB"/>
            </w:rPr>
          </w:pPr>
          <w:hyperlink w:anchor="_Toc487132424" w:history="1">
            <w:r w:rsidR="00EA6406" w:rsidRPr="001E4E21">
              <w:rPr>
                <w:rStyle w:val="Hyperlink"/>
                <w:noProof/>
                <w:lang w:val="en-GB"/>
              </w:rPr>
              <w:t>Percutaneous left atrial appendage closures</w:t>
            </w:r>
            <w:r w:rsidR="00EA6406">
              <w:rPr>
                <w:noProof/>
                <w:webHidden/>
              </w:rPr>
              <w:tab/>
            </w:r>
            <w:r w:rsidR="00EA6406">
              <w:rPr>
                <w:noProof/>
                <w:webHidden/>
              </w:rPr>
              <w:fldChar w:fldCharType="begin"/>
            </w:r>
            <w:r w:rsidR="00EA6406">
              <w:rPr>
                <w:noProof/>
                <w:webHidden/>
              </w:rPr>
              <w:instrText xml:space="preserve"> PAGEREF _Toc487132424 \h </w:instrText>
            </w:r>
            <w:r w:rsidR="00EA6406">
              <w:rPr>
                <w:noProof/>
                <w:webHidden/>
              </w:rPr>
            </w:r>
            <w:r w:rsidR="00EA6406">
              <w:rPr>
                <w:noProof/>
                <w:webHidden/>
              </w:rPr>
              <w:fldChar w:fldCharType="separate"/>
            </w:r>
            <w:r w:rsidR="00EA6406">
              <w:rPr>
                <w:noProof/>
                <w:webHidden/>
              </w:rPr>
              <w:t>22</w:t>
            </w:r>
            <w:r w:rsidR="00EA6406">
              <w:rPr>
                <w:noProof/>
                <w:webHidden/>
              </w:rPr>
              <w:fldChar w:fldCharType="end"/>
            </w:r>
          </w:hyperlink>
        </w:p>
        <w:p w14:paraId="34AF62DF" w14:textId="356BBCED" w:rsidR="00EA6406" w:rsidRDefault="00D97359" w:rsidP="00EA6406">
          <w:pPr>
            <w:pStyle w:val="TOC1"/>
            <w:rPr>
              <w:rFonts w:eastAsiaTheme="minorEastAsia"/>
              <w:noProof/>
              <w:lang w:val="en-GB" w:eastAsia="en-GB"/>
            </w:rPr>
          </w:pPr>
          <w:hyperlink w:anchor="_Toc487132425" w:history="1">
            <w:r w:rsidR="00EA6406" w:rsidRPr="001E4E21">
              <w:rPr>
                <w:rStyle w:val="Hyperlink"/>
                <w:noProof/>
                <w:lang w:val="en-GB"/>
              </w:rPr>
              <w:t>Discussion</w:t>
            </w:r>
            <w:r w:rsidR="00EA6406">
              <w:rPr>
                <w:noProof/>
                <w:webHidden/>
              </w:rPr>
              <w:tab/>
            </w:r>
            <w:r w:rsidR="00EA6406">
              <w:rPr>
                <w:noProof/>
                <w:webHidden/>
              </w:rPr>
              <w:fldChar w:fldCharType="begin"/>
            </w:r>
            <w:r w:rsidR="00EA6406">
              <w:rPr>
                <w:noProof/>
                <w:webHidden/>
              </w:rPr>
              <w:instrText xml:space="preserve"> PAGEREF _Toc487132425 \h </w:instrText>
            </w:r>
            <w:r w:rsidR="00EA6406">
              <w:rPr>
                <w:noProof/>
                <w:webHidden/>
              </w:rPr>
            </w:r>
            <w:r w:rsidR="00EA6406">
              <w:rPr>
                <w:noProof/>
                <w:webHidden/>
              </w:rPr>
              <w:fldChar w:fldCharType="separate"/>
            </w:r>
            <w:r w:rsidR="00EA6406">
              <w:rPr>
                <w:noProof/>
                <w:webHidden/>
              </w:rPr>
              <w:t>23</w:t>
            </w:r>
            <w:r w:rsidR="00EA6406">
              <w:rPr>
                <w:noProof/>
                <w:webHidden/>
              </w:rPr>
              <w:fldChar w:fldCharType="end"/>
            </w:r>
          </w:hyperlink>
        </w:p>
        <w:p w14:paraId="4770DE2D" w14:textId="01473B7B" w:rsidR="00EA6406" w:rsidRDefault="00D97359">
          <w:pPr>
            <w:pStyle w:val="TOC2"/>
            <w:rPr>
              <w:rFonts w:eastAsiaTheme="minorEastAsia"/>
              <w:noProof/>
              <w:lang w:val="en-GB" w:eastAsia="en-GB"/>
            </w:rPr>
          </w:pPr>
          <w:hyperlink w:anchor="_Toc487132426" w:history="1">
            <w:r w:rsidR="00EA6406" w:rsidRPr="001E4E21">
              <w:rPr>
                <w:rStyle w:val="Hyperlink"/>
                <w:noProof/>
                <w:lang w:val="en-GB"/>
              </w:rPr>
              <w:t>Geographical variations in the access to and use of arrhythmia therapies</w:t>
            </w:r>
            <w:r w:rsidR="00EA6406">
              <w:rPr>
                <w:noProof/>
                <w:webHidden/>
              </w:rPr>
              <w:tab/>
            </w:r>
            <w:r w:rsidR="00EA6406">
              <w:rPr>
                <w:noProof/>
                <w:webHidden/>
              </w:rPr>
              <w:fldChar w:fldCharType="begin"/>
            </w:r>
            <w:r w:rsidR="00EA6406">
              <w:rPr>
                <w:noProof/>
                <w:webHidden/>
              </w:rPr>
              <w:instrText xml:space="preserve"> PAGEREF _Toc487132426 \h </w:instrText>
            </w:r>
            <w:r w:rsidR="00EA6406">
              <w:rPr>
                <w:noProof/>
                <w:webHidden/>
              </w:rPr>
            </w:r>
            <w:r w:rsidR="00EA6406">
              <w:rPr>
                <w:noProof/>
                <w:webHidden/>
              </w:rPr>
              <w:fldChar w:fldCharType="separate"/>
            </w:r>
            <w:r w:rsidR="00EA6406">
              <w:rPr>
                <w:noProof/>
                <w:webHidden/>
              </w:rPr>
              <w:t>23</w:t>
            </w:r>
            <w:r w:rsidR="00EA6406">
              <w:rPr>
                <w:noProof/>
                <w:webHidden/>
              </w:rPr>
              <w:fldChar w:fldCharType="end"/>
            </w:r>
          </w:hyperlink>
        </w:p>
        <w:p w14:paraId="50084408" w14:textId="3559702C" w:rsidR="00EA6406" w:rsidRDefault="00D97359">
          <w:pPr>
            <w:pStyle w:val="TOC2"/>
            <w:rPr>
              <w:rFonts w:eastAsiaTheme="minorEastAsia"/>
              <w:noProof/>
              <w:lang w:val="en-GB" w:eastAsia="en-GB"/>
            </w:rPr>
          </w:pPr>
          <w:hyperlink w:anchor="_Toc487132427" w:history="1">
            <w:r w:rsidR="00EA6406" w:rsidRPr="001E4E21">
              <w:rPr>
                <w:rStyle w:val="Hyperlink"/>
                <w:noProof/>
                <w:lang w:val="en-GB"/>
              </w:rPr>
              <w:t>Possible explanations for the disparities in arrhythmia care among the ESC countries</w:t>
            </w:r>
            <w:r w:rsidR="00EA6406">
              <w:rPr>
                <w:noProof/>
                <w:webHidden/>
              </w:rPr>
              <w:tab/>
            </w:r>
            <w:r w:rsidR="00EA6406">
              <w:rPr>
                <w:noProof/>
                <w:webHidden/>
              </w:rPr>
              <w:fldChar w:fldCharType="begin"/>
            </w:r>
            <w:r w:rsidR="00EA6406">
              <w:rPr>
                <w:noProof/>
                <w:webHidden/>
              </w:rPr>
              <w:instrText xml:space="preserve"> PAGEREF _Toc487132427 \h </w:instrText>
            </w:r>
            <w:r w:rsidR="00EA6406">
              <w:rPr>
                <w:noProof/>
                <w:webHidden/>
              </w:rPr>
            </w:r>
            <w:r w:rsidR="00EA6406">
              <w:rPr>
                <w:noProof/>
                <w:webHidden/>
              </w:rPr>
              <w:fldChar w:fldCharType="separate"/>
            </w:r>
            <w:r w:rsidR="00EA6406">
              <w:rPr>
                <w:noProof/>
                <w:webHidden/>
              </w:rPr>
              <w:t>24</w:t>
            </w:r>
            <w:r w:rsidR="00EA6406">
              <w:rPr>
                <w:noProof/>
                <w:webHidden/>
              </w:rPr>
              <w:fldChar w:fldCharType="end"/>
            </w:r>
          </w:hyperlink>
        </w:p>
        <w:p w14:paraId="6826BF05" w14:textId="013629F5" w:rsidR="00EA6406" w:rsidRDefault="00D97359">
          <w:pPr>
            <w:pStyle w:val="TOC2"/>
            <w:rPr>
              <w:rFonts w:eastAsiaTheme="minorEastAsia"/>
              <w:noProof/>
              <w:lang w:val="en-GB" w:eastAsia="en-GB"/>
            </w:rPr>
          </w:pPr>
          <w:hyperlink w:anchor="_Toc487132428" w:history="1">
            <w:r w:rsidR="00EA6406" w:rsidRPr="001E4E21">
              <w:rPr>
                <w:rStyle w:val="Hyperlink"/>
                <w:noProof/>
                <w:lang w:val="en-GB"/>
              </w:rPr>
              <w:t>Evolving areas in cardiac arrhythmia therapy</w:t>
            </w:r>
            <w:r w:rsidR="00EA6406">
              <w:rPr>
                <w:noProof/>
                <w:webHidden/>
              </w:rPr>
              <w:tab/>
            </w:r>
            <w:r w:rsidR="00EA6406">
              <w:rPr>
                <w:noProof/>
                <w:webHidden/>
              </w:rPr>
              <w:fldChar w:fldCharType="begin"/>
            </w:r>
            <w:r w:rsidR="00EA6406">
              <w:rPr>
                <w:noProof/>
                <w:webHidden/>
              </w:rPr>
              <w:instrText xml:space="preserve"> PAGEREF _Toc487132428 \h </w:instrText>
            </w:r>
            <w:r w:rsidR="00EA6406">
              <w:rPr>
                <w:noProof/>
                <w:webHidden/>
              </w:rPr>
            </w:r>
            <w:r w:rsidR="00EA6406">
              <w:rPr>
                <w:noProof/>
                <w:webHidden/>
              </w:rPr>
              <w:fldChar w:fldCharType="separate"/>
            </w:r>
            <w:r w:rsidR="00EA6406">
              <w:rPr>
                <w:noProof/>
                <w:webHidden/>
              </w:rPr>
              <w:t>25</w:t>
            </w:r>
            <w:r w:rsidR="00EA6406">
              <w:rPr>
                <w:noProof/>
                <w:webHidden/>
              </w:rPr>
              <w:fldChar w:fldCharType="end"/>
            </w:r>
          </w:hyperlink>
        </w:p>
        <w:p w14:paraId="317B1409" w14:textId="284CC9E4" w:rsidR="00EA6406" w:rsidRDefault="00D97359">
          <w:pPr>
            <w:pStyle w:val="TOC2"/>
            <w:rPr>
              <w:rFonts w:eastAsiaTheme="minorEastAsia"/>
              <w:noProof/>
              <w:lang w:val="en-GB" w:eastAsia="en-GB"/>
            </w:rPr>
          </w:pPr>
          <w:hyperlink w:anchor="_Toc487132429" w:history="1">
            <w:r w:rsidR="00EA6406" w:rsidRPr="001E4E21">
              <w:rPr>
                <w:rStyle w:val="Hyperlink"/>
                <w:noProof/>
                <w:lang w:val="en-GB"/>
              </w:rPr>
              <w:t>The role of the European Heart Rhythm Association</w:t>
            </w:r>
            <w:r w:rsidR="00EA6406">
              <w:rPr>
                <w:noProof/>
                <w:webHidden/>
              </w:rPr>
              <w:tab/>
            </w:r>
            <w:r w:rsidR="00EA6406">
              <w:rPr>
                <w:noProof/>
                <w:webHidden/>
              </w:rPr>
              <w:fldChar w:fldCharType="begin"/>
            </w:r>
            <w:r w:rsidR="00EA6406">
              <w:rPr>
                <w:noProof/>
                <w:webHidden/>
              </w:rPr>
              <w:instrText xml:space="preserve"> PAGEREF _Toc487132429 \h </w:instrText>
            </w:r>
            <w:r w:rsidR="00EA6406">
              <w:rPr>
                <w:noProof/>
                <w:webHidden/>
              </w:rPr>
            </w:r>
            <w:r w:rsidR="00EA6406">
              <w:rPr>
                <w:noProof/>
                <w:webHidden/>
              </w:rPr>
              <w:fldChar w:fldCharType="separate"/>
            </w:r>
            <w:r w:rsidR="00EA6406">
              <w:rPr>
                <w:noProof/>
                <w:webHidden/>
              </w:rPr>
              <w:t>26</w:t>
            </w:r>
            <w:r w:rsidR="00EA6406">
              <w:rPr>
                <w:noProof/>
                <w:webHidden/>
              </w:rPr>
              <w:fldChar w:fldCharType="end"/>
            </w:r>
          </w:hyperlink>
        </w:p>
        <w:p w14:paraId="59BC625A" w14:textId="1167C201" w:rsidR="00EA6406" w:rsidRDefault="00D97359">
          <w:pPr>
            <w:pStyle w:val="TOC2"/>
            <w:rPr>
              <w:rFonts w:eastAsiaTheme="minorEastAsia"/>
              <w:noProof/>
              <w:lang w:val="en-GB" w:eastAsia="en-GB"/>
            </w:rPr>
          </w:pPr>
          <w:hyperlink w:anchor="_Toc487132430" w:history="1">
            <w:r w:rsidR="00EA6406" w:rsidRPr="001E4E21">
              <w:rPr>
                <w:rStyle w:val="Hyperlink"/>
                <w:noProof/>
                <w:lang w:val="en-GB"/>
              </w:rPr>
              <w:t>Limitations</w:t>
            </w:r>
            <w:r w:rsidR="00EA6406">
              <w:rPr>
                <w:noProof/>
                <w:webHidden/>
              </w:rPr>
              <w:tab/>
            </w:r>
            <w:r w:rsidR="00EA6406">
              <w:rPr>
                <w:noProof/>
                <w:webHidden/>
              </w:rPr>
              <w:fldChar w:fldCharType="begin"/>
            </w:r>
            <w:r w:rsidR="00EA6406">
              <w:rPr>
                <w:noProof/>
                <w:webHidden/>
              </w:rPr>
              <w:instrText xml:space="preserve"> PAGEREF _Toc487132430 \h </w:instrText>
            </w:r>
            <w:r w:rsidR="00EA6406">
              <w:rPr>
                <w:noProof/>
                <w:webHidden/>
              </w:rPr>
            </w:r>
            <w:r w:rsidR="00EA6406">
              <w:rPr>
                <w:noProof/>
                <w:webHidden/>
              </w:rPr>
              <w:fldChar w:fldCharType="separate"/>
            </w:r>
            <w:r w:rsidR="00EA6406">
              <w:rPr>
                <w:noProof/>
                <w:webHidden/>
              </w:rPr>
              <w:t>27</w:t>
            </w:r>
            <w:r w:rsidR="00EA6406">
              <w:rPr>
                <w:noProof/>
                <w:webHidden/>
              </w:rPr>
              <w:fldChar w:fldCharType="end"/>
            </w:r>
          </w:hyperlink>
        </w:p>
        <w:p w14:paraId="2B1602AB" w14:textId="21C6B3E5" w:rsidR="00EA6406" w:rsidRDefault="00D97359">
          <w:pPr>
            <w:pStyle w:val="TOC2"/>
            <w:rPr>
              <w:rFonts w:eastAsiaTheme="minorEastAsia"/>
              <w:noProof/>
              <w:lang w:val="en-GB" w:eastAsia="en-GB"/>
            </w:rPr>
          </w:pPr>
          <w:hyperlink w:anchor="_Toc487132431" w:history="1">
            <w:r w:rsidR="00EA6406" w:rsidRPr="001E4E21">
              <w:rPr>
                <w:rStyle w:val="Hyperlink"/>
                <w:noProof/>
                <w:lang w:val="en-GB"/>
              </w:rPr>
              <w:t>Future directions</w:t>
            </w:r>
            <w:r w:rsidR="00EA6406">
              <w:rPr>
                <w:noProof/>
                <w:webHidden/>
              </w:rPr>
              <w:tab/>
            </w:r>
            <w:r w:rsidR="00EA6406">
              <w:rPr>
                <w:noProof/>
                <w:webHidden/>
              </w:rPr>
              <w:fldChar w:fldCharType="begin"/>
            </w:r>
            <w:r w:rsidR="00EA6406">
              <w:rPr>
                <w:noProof/>
                <w:webHidden/>
              </w:rPr>
              <w:instrText xml:space="preserve"> PAGEREF _Toc487132431 \h </w:instrText>
            </w:r>
            <w:r w:rsidR="00EA6406">
              <w:rPr>
                <w:noProof/>
                <w:webHidden/>
              </w:rPr>
            </w:r>
            <w:r w:rsidR="00EA6406">
              <w:rPr>
                <w:noProof/>
                <w:webHidden/>
              </w:rPr>
              <w:fldChar w:fldCharType="separate"/>
            </w:r>
            <w:r w:rsidR="00EA6406">
              <w:rPr>
                <w:noProof/>
                <w:webHidden/>
              </w:rPr>
              <w:t>28</w:t>
            </w:r>
            <w:r w:rsidR="00EA6406">
              <w:rPr>
                <w:noProof/>
                <w:webHidden/>
              </w:rPr>
              <w:fldChar w:fldCharType="end"/>
            </w:r>
          </w:hyperlink>
        </w:p>
        <w:p w14:paraId="06712A26" w14:textId="05E38F59" w:rsidR="00EA6406" w:rsidRDefault="00D97359">
          <w:pPr>
            <w:pStyle w:val="TOC2"/>
            <w:rPr>
              <w:rFonts w:eastAsiaTheme="minorEastAsia"/>
              <w:noProof/>
              <w:lang w:val="en-GB" w:eastAsia="en-GB"/>
            </w:rPr>
          </w:pPr>
          <w:hyperlink w:anchor="_Toc487132432" w:history="1">
            <w:r w:rsidR="00EA6406" w:rsidRPr="001E4E21">
              <w:rPr>
                <w:rStyle w:val="Hyperlink"/>
                <w:noProof/>
                <w:lang w:val="en-GB"/>
              </w:rPr>
              <w:t>Conclusions</w:t>
            </w:r>
            <w:r w:rsidR="00EA6406">
              <w:rPr>
                <w:noProof/>
                <w:webHidden/>
              </w:rPr>
              <w:tab/>
            </w:r>
            <w:r w:rsidR="00EA6406">
              <w:rPr>
                <w:noProof/>
                <w:webHidden/>
              </w:rPr>
              <w:fldChar w:fldCharType="begin"/>
            </w:r>
            <w:r w:rsidR="00EA6406">
              <w:rPr>
                <w:noProof/>
                <w:webHidden/>
              </w:rPr>
              <w:instrText xml:space="preserve"> PAGEREF _Toc487132432 \h </w:instrText>
            </w:r>
            <w:r w:rsidR="00EA6406">
              <w:rPr>
                <w:noProof/>
                <w:webHidden/>
              </w:rPr>
            </w:r>
            <w:r w:rsidR="00EA6406">
              <w:rPr>
                <w:noProof/>
                <w:webHidden/>
              </w:rPr>
              <w:fldChar w:fldCharType="separate"/>
            </w:r>
            <w:r w:rsidR="00EA6406">
              <w:rPr>
                <w:noProof/>
                <w:webHidden/>
              </w:rPr>
              <w:t>28</w:t>
            </w:r>
            <w:r w:rsidR="00EA6406">
              <w:rPr>
                <w:noProof/>
                <w:webHidden/>
              </w:rPr>
              <w:fldChar w:fldCharType="end"/>
            </w:r>
          </w:hyperlink>
        </w:p>
        <w:p w14:paraId="3E6AA6FB" w14:textId="7EC8B823" w:rsidR="00EA6406" w:rsidRDefault="00D97359" w:rsidP="00EA6406">
          <w:pPr>
            <w:pStyle w:val="TOC1"/>
            <w:rPr>
              <w:rFonts w:eastAsiaTheme="minorEastAsia"/>
              <w:noProof/>
              <w:lang w:val="en-GB" w:eastAsia="en-GB"/>
            </w:rPr>
          </w:pPr>
          <w:hyperlink w:anchor="_Toc487132433" w:history="1">
            <w:r w:rsidR="00EA6406" w:rsidRPr="001E4E21">
              <w:rPr>
                <w:rStyle w:val="Hyperlink"/>
                <w:noProof/>
                <w:lang w:val="en-GB"/>
              </w:rPr>
              <w:t>Acknowledgements</w:t>
            </w:r>
            <w:r w:rsidR="00EA6406">
              <w:rPr>
                <w:noProof/>
                <w:webHidden/>
              </w:rPr>
              <w:tab/>
            </w:r>
            <w:r w:rsidR="00EA6406">
              <w:rPr>
                <w:noProof/>
                <w:webHidden/>
              </w:rPr>
              <w:fldChar w:fldCharType="begin"/>
            </w:r>
            <w:r w:rsidR="00EA6406">
              <w:rPr>
                <w:noProof/>
                <w:webHidden/>
              </w:rPr>
              <w:instrText xml:space="preserve"> PAGEREF _Toc487132433 \h </w:instrText>
            </w:r>
            <w:r w:rsidR="00EA6406">
              <w:rPr>
                <w:noProof/>
                <w:webHidden/>
              </w:rPr>
            </w:r>
            <w:r w:rsidR="00EA6406">
              <w:rPr>
                <w:noProof/>
                <w:webHidden/>
              </w:rPr>
              <w:fldChar w:fldCharType="separate"/>
            </w:r>
            <w:r w:rsidR="00EA6406">
              <w:rPr>
                <w:noProof/>
                <w:webHidden/>
              </w:rPr>
              <w:t>30</w:t>
            </w:r>
            <w:r w:rsidR="00EA6406">
              <w:rPr>
                <w:noProof/>
                <w:webHidden/>
              </w:rPr>
              <w:fldChar w:fldCharType="end"/>
            </w:r>
          </w:hyperlink>
        </w:p>
        <w:p w14:paraId="1C94C759" w14:textId="4E2046EB" w:rsidR="00EA6406" w:rsidRDefault="00D97359" w:rsidP="00EA6406">
          <w:pPr>
            <w:pStyle w:val="TOC1"/>
            <w:rPr>
              <w:rFonts w:eastAsiaTheme="minorEastAsia"/>
              <w:noProof/>
              <w:lang w:val="en-GB" w:eastAsia="en-GB"/>
            </w:rPr>
          </w:pPr>
          <w:hyperlink w:anchor="_Toc487132434" w:history="1">
            <w:r w:rsidR="00EA6406" w:rsidRPr="001E4E21">
              <w:rPr>
                <w:rStyle w:val="Hyperlink"/>
                <w:noProof/>
                <w:lang w:val="en-GB"/>
              </w:rPr>
              <w:t>References</w:t>
            </w:r>
            <w:r w:rsidR="00EA6406">
              <w:rPr>
                <w:noProof/>
                <w:webHidden/>
              </w:rPr>
              <w:tab/>
            </w:r>
            <w:r w:rsidR="00EA6406">
              <w:rPr>
                <w:noProof/>
                <w:webHidden/>
              </w:rPr>
              <w:fldChar w:fldCharType="begin"/>
            </w:r>
            <w:r w:rsidR="00EA6406">
              <w:rPr>
                <w:noProof/>
                <w:webHidden/>
              </w:rPr>
              <w:instrText xml:space="preserve"> PAGEREF _Toc487132434 \h </w:instrText>
            </w:r>
            <w:r w:rsidR="00EA6406">
              <w:rPr>
                <w:noProof/>
                <w:webHidden/>
              </w:rPr>
            </w:r>
            <w:r w:rsidR="00EA6406">
              <w:rPr>
                <w:noProof/>
                <w:webHidden/>
              </w:rPr>
              <w:fldChar w:fldCharType="separate"/>
            </w:r>
            <w:r w:rsidR="00EA6406">
              <w:rPr>
                <w:noProof/>
                <w:webHidden/>
              </w:rPr>
              <w:t>31</w:t>
            </w:r>
            <w:r w:rsidR="00EA6406">
              <w:rPr>
                <w:noProof/>
                <w:webHidden/>
              </w:rPr>
              <w:fldChar w:fldCharType="end"/>
            </w:r>
          </w:hyperlink>
        </w:p>
        <w:p w14:paraId="20809E8C" w14:textId="7124CF8A" w:rsidR="00624483" w:rsidRPr="003E2346" w:rsidRDefault="002930C7">
          <w:pPr>
            <w:rPr>
              <w:sz w:val="24"/>
              <w:szCs w:val="24"/>
              <w:lang w:val="en-GB"/>
            </w:rPr>
          </w:pPr>
          <w:r w:rsidRPr="003E2346">
            <w:rPr>
              <w:rFonts w:ascii="Arial" w:hAnsi="Arial" w:cs="Arial"/>
              <w:b/>
              <w:bCs/>
              <w:noProof/>
              <w:sz w:val="24"/>
              <w:szCs w:val="24"/>
              <w:lang w:val="en-GB"/>
            </w:rPr>
            <w:fldChar w:fldCharType="end"/>
          </w:r>
        </w:p>
      </w:sdtContent>
    </w:sdt>
    <w:p w14:paraId="07F72724" w14:textId="77777777" w:rsidR="00980807" w:rsidRPr="003E2346" w:rsidRDefault="00980807">
      <w:pPr>
        <w:rPr>
          <w:rFonts w:asciiTheme="majorHAnsi" w:eastAsiaTheme="majorEastAsia" w:hAnsiTheme="majorHAnsi" w:cstheme="majorBidi"/>
          <w:b/>
          <w:bCs/>
          <w:color w:val="365F91" w:themeColor="accent1" w:themeShade="BF"/>
          <w:sz w:val="28"/>
          <w:szCs w:val="28"/>
          <w:lang w:val="en-GB"/>
        </w:rPr>
      </w:pPr>
      <w:r w:rsidRPr="003E2346">
        <w:rPr>
          <w:lang w:val="en-GB"/>
        </w:rPr>
        <w:br w:type="page"/>
      </w:r>
    </w:p>
    <w:p w14:paraId="2FBD8CFE" w14:textId="0E003306" w:rsidR="001E556F" w:rsidRPr="003E2346" w:rsidRDefault="001E556F" w:rsidP="001E556F">
      <w:pPr>
        <w:pStyle w:val="Heading1"/>
        <w:rPr>
          <w:lang w:val="en-GB"/>
        </w:rPr>
      </w:pPr>
      <w:bookmarkStart w:id="3" w:name="_Toc487132388"/>
      <w:bookmarkStart w:id="4" w:name="_Hlk487140156"/>
      <w:r w:rsidRPr="003E2346">
        <w:rPr>
          <w:lang w:val="en-GB"/>
        </w:rPr>
        <w:lastRenderedPageBreak/>
        <w:t>Abstract</w:t>
      </w:r>
      <w:bookmarkEnd w:id="3"/>
    </w:p>
    <w:p w14:paraId="4AEA5FBD" w14:textId="77777777" w:rsidR="001A2F31" w:rsidRPr="003E2346" w:rsidRDefault="001A2F31" w:rsidP="00987EE9">
      <w:pPr>
        <w:autoSpaceDE w:val="0"/>
        <w:autoSpaceDN w:val="0"/>
        <w:adjustRightInd w:val="0"/>
        <w:spacing w:after="0" w:line="360" w:lineRule="auto"/>
        <w:rPr>
          <w:rFonts w:ascii="Arial" w:hAnsi="Arial" w:cs="Arial"/>
          <w:sz w:val="24"/>
          <w:szCs w:val="24"/>
          <w:lang w:val="en-GB"/>
        </w:rPr>
      </w:pPr>
    </w:p>
    <w:p w14:paraId="6004259D" w14:textId="39543E99" w:rsidR="00987EE9" w:rsidRPr="003E2346" w:rsidRDefault="00987EE9" w:rsidP="00987EE9">
      <w:pPr>
        <w:autoSpaceDE w:val="0"/>
        <w:autoSpaceDN w:val="0"/>
        <w:adjustRightInd w:val="0"/>
        <w:spacing w:after="0" w:line="360" w:lineRule="auto"/>
        <w:rPr>
          <w:rFonts w:ascii="Arial" w:hAnsi="Arial" w:cs="Arial"/>
          <w:sz w:val="24"/>
          <w:szCs w:val="24"/>
          <w:lang w:val="en-GB"/>
        </w:rPr>
      </w:pPr>
      <w:r w:rsidRPr="003E2346">
        <w:rPr>
          <w:rFonts w:ascii="Arial" w:hAnsi="Arial" w:cs="Arial"/>
          <w:b/>
          <w:sz w:val="24"/>
          <w:szCs w:val="24"/>
          <w:lang w:val="en-GB"/>
        </w:rPr>
        <w:t>Aims</w:t>
      </w:r>
      <w:r w:rsidRPr="003E2346">
        <w:rPr>
          <w:rFonts w:ascii="Arial" w:hAnsi="Arial" w:cs="Arial"/>
          <w:sz w:val="24"/>
          <w:szCs w:val="24"/>
          <w:lang w:val="en-GB"/>
        </w:rPr>
        <w:t xml:space="preserve">. </w:t>
      </w:r>
      <w:r w:rsidR="00386A8D" w:rsidRPr="003E2346">
        <w:rPr>
          <w:rFonts w:ascii="Arial" w:hAnsi="Arial" w:cs="Arial"/>
          <w:sz w:val="24"/>
          <w:szCs w:val="24"/>
          <w:lang w:val="en-GB"/>
        </w:rPr>
        <w:t xml:space="preserve">The aim of </w:t>
      </w:r>
      <w:r w:rsidR="00883E2F" w:rsidRPr="003E2346">
        <w:rPr>
          <w:rFonts w:ascii="Arial" w:hAnsi="Arial" w:cs="Arial"/>
          <w:sz w:val="24"/>
          <w:szCs w:val="24"/>
          <w:lang w:val="en-GB"/>
        </w:rPr>
        <w:t>this</w:t>
      </w:r>
      <w:r w:rsidR="00386A8D" w:rsidRPr="003E2346">
        <w:rPr>
          <w:rFonts w:ascii="Arial" w:hAnsi="Arial" w:cs="Arial"/>
          <w:sz w:val="24"/>
          <w:szCs w:val="24"/>
          <w:lang w:val="en-GB"/>
        </w:rPr>
        <w:t xml:space="preserve"> analysis</w:t>
      </w:r>
      <w:r w:rsidR="00693272" w:rsidRPr="003E2346">
        <w:rPr>
          <w:rFonts w:ascii="Arial" w:hAnsi="Arial" w:cs="Arial"/>
          <w:sz w:val="24"/>
          <w:szCs w:val="24"/>
          <w:lang w:val="en-GB"/>
        </w:rPr>
        <w:t xml:space="preserve"> </w:t>
      </w:r>
      <w:r w:rsidRPr="003E2346">
        <w:rPr>
          <w:rFonts w:ascii="Arial" w:hAnsi="Arial" w:cs="Arial"/>
          <w:sz w:val="24"/>
          <w:szCs w:val="24"/>
          <w:lang w:val="en-GB"/>
        </w:rPr>
        <w:t xml:space="preserve">was to </w:t>
      </w:r>
      <w:r w:rsidR="00BD0681" w:rsidRPr="003E2346">
        <w:rPr>
          <w:rFonts w:ascii="Arial" w:hAnsi="Arial" w:cs="Arial"/>
          <w:sz w:val="24"/>
          <w:szCs w:val="24"/>
          <w:lang w:val="en-GB"/>
        </w:rPr>
        <w:t xml:space="preserve">provide </w:t>
      </w:r>
      <w:r w:rsidR="00E86BE5" w:rsidRPr="003E2346">
        <w:rPr>
          <w:rFonts w:ascii="Arial" w:hAnsi="Arial" w:cs="Arial"/>
          <w:sz w:val="24"/>
          <w:szCs w:val="24"/>
          <w:lang w:val="en-GB"/>
        </w:rPr>
        <w:t>comprehensive</w:t>
      </w:r>
      <w:r w:rsidR="00386A8D" w:rsidRPr="003E2346">
        <w:rPr>
          <w:rFonts w:ascii="Arial" w:hAnsi="Arial" w:cs="Arial"/>
          <w:sz w:val="24"/>
          <w:szCs w:val="24"/>
          <w:lang w:val="en-GB"/>
        </w:rPr>
        <w:t xml:space="preserve"> information </w:t>
      </w:r>
      <w:r w:rsidRPr="003E2346">
        <w:rPr>
          <w:rFonts w:ascii="Arial" w:hAnsi="Arial" w:cs="Arial"/>
          <w:sz w:val="24"/>
          <w:szCs w:val="24"/>
          <w:lang w:val="en-GB"/>
        </w:rPr>
        <w:t xml:space="preserve">on </w:t>
      </w:r>
      <w:r w:rsidR="000411EB" w:rsidRPr="003E2346">
        <w:rPr>
          <w:rFonts w:ascii="Arial" w:hAnsi="Arial" w:cs="Arial"/>
          <w:sz w:val="24"/>
          <w:szCs w:val="24"/>
          <w:lang w:val="en-GB"/>
        </w:rPr>
        <w:t xml:space="preserve">invasive </w:t>
      </w:r>
      <w:r w:rsidRPr="003E2346">
        <w:rPr>
          <w:rFonts w:ascii="Arial" w:hAnsi="Arial" w:cs="Arial"/>
          <w:sz w:val="24"/>
          <w:szCs w:val="24"/>
          <w:lang w:val="en-GB"/>
        </w:rPr>
        <w:t xml:space="preserve">cardiac </w:t>
      </w:r>
      <w:r w:rsidR="000411EB" w:rsidRPr="003E2346">
        <w:rPr>
          <w:rFonts w:ascii="Arial" w:hAnsi="Arial" w:cs="Arial"/>
          <w:sz w:val="24"/>
          <w:szCs w:val="24"/>
          <w:lang w:val="en-GB"/>
        </w:rPr>
        <w:t>arrhythmia</w:t>
      </w:r>
      <w:r w:rsidRPr="003E2346">
        <w:rPr>
          <w:rFonts w:ascii="Arial" w:hAnsi="Arial" w:cs="Arial"/>
          <w:sz w:val="24"/>
          <w:szCs w:val="24"/>
          <w:lang w:val="en-GB"/>
        </w:rPr>
        <w:t xml:space="preserve"> therap</w:t>
      </w:r>
      <w:r w:rsidR="0044320E" w:rsidRPr="003E2346">
        <w:rPr>
          <w:rFonts w:ascii="Arial" w:hAnsi="Arial" w:cs="Arial"/>
          <w:sz w:val="24"/>
          <w:szCs w:val="24"/>
          <w:lang w:val="en-GB"/>
        </w:rPr>
        <w:t>ies</w:t>
      </w:r>
      <w:r w:rsidRPr="003E2346">
        <w:rPr>
          <w:rFonts w:ascii="Arial" w:hAnsi="Arial" w:cs="Arial"/>
          <w:sz w:val="24"/>
          <w:szCs w:val="24"/>
          <w:lang w:val="en-GB"/>
        </w:rPr>
        <w:t xml:space="preserve"> in the </w:t>
      </w:r>
      <w:r w:rsidR="00BD0681" w:rsidRPr="003E2346">
        <w:rPr>
          <w:rFonts w:ascii="Arial" w:hAnsi="Arial" w:cs="Arial"/>
          <w:sz w:val="24"/>
          <w:szCs w:val="24"/>
          <w:lang w:val="en-GB"/>
        </w:rPr>
        <w:t xml:space="preserve">European Society of Cardiology (ESC) </w:t>
      </w:r>
      <w:r w:rsidR="0057146D" w:rsidRPr="003E2346">
        <w:rPr>
          <w:rFonts w:ascii="Arial" w:hAnsi="Arial" w:cs="Arial"/>
          <w:sz w:val="24"/>
          <w:szCs w:val="24"/>
          <w:lang w:val="en-GB"/>
        </w:rPr>
        <w:t>area</w:t>
      </w:r>
      <w:r w:rsidR="00E86BE5" w:rsidRPr="003E2346">
        <w:rPr>
          <w:rFonts w:ascii="Arial" w:hAnsi="Arial" w:cs="Arial"/>
          <w:sz w:val="24"/>
          <w:szCs w:val="24"/>
          <w:lang w:val="en-GB"/>
        </w:rPr>
        <w:t xml:space="preserve"> over the past 10 years</w:t>
      </w:r>
      <w:r w:rsidRPr="003E2346">
        <w:rPr>
          <w:rFonts w:ascii="Arial" w:hAnsi="Arial" w:cs="Arial"/>
          <w:sz w:val="24"/>
          <w:szCs w:val="24"/>
          <w:lang w:val="en-GB"/>
        </w:rPr>
        <w:t>.</w:t>
      </w:r>
    </w:p>
    <w:p w14:paraId="6CBE3E75" w14:textId="3FFB027F" w:rsidR="00987EE9" w:rsidRPr="003E2346" w:rsidRDefault="00987EE9" w:rsidP="00090D69">
      <w:pPr>
        <w:autoSpaceDE w:val="0"/>
        <w:autoSpaceDN w:val="0"/>
        <w:adjustRightInd w:val="0"/>
        <w:spacing w:after="0" w:line="360" w:lineRule="auto"/>
        <w:rPr>
          <w:rFonts w:ascii="Arial" w:hAnsi="Arial" w:cs="Arial"/>
          <w:sz w:val="24"/>
          <w:szCs w:val="24"/>
          <w:lang w:val="en-GB"/>
        </w:rPr>
      </w:pPr>
      <w:r w:rsidRPr="003E2346">
        <w:rPr>
          <w:rFonts w:ascii="Arial" w:hAnsi="Arial" w:cs="Arial"/>
          <w:b/>
          <w:sz w:val="24"/>
          <w:szCs w:val="24"/>
          <w:lang w:val="en-GB"/>
        </w:rPr>
        <w:t>Methods</w:t>
      </w:r>
      <w:r w:rsidR="00090D69" w:rsidRPr="003E2346">
        <w:rPr>
          <w:rFonts w:ascii="Arial" w:hAnsi="Arial" w:cs="Arial"/>
          <w:b/>
          <w:sz w:val="24"/>
          <w:szCs w:val="24"/>
          <w:lang w:val="en-GB"/>
        </w:rPr>
        <w:t xml:space="preserve"> and results</w:t>
      </w:r>
      <w:r w:rsidRPr="003E2346">
        <w:rPr>
          <w:rFonts w:ascii="Arial" w:hAnsi="Arial" w:cs="Arial"/>
          <w:sz w:val="24"/>
          <w:szCs w:val="24"/>
          <w:lang w:val="en-GB"/>
        </w:rPr>
        <w:t xml:space="preserve">. The European Heart Rhythm Association (EHRA) has </w:t>
      </w:r>
      <w:r w:rsidR="00386A8D" w:rsidRPr="003E2346">
        <w:rPr>
          <w:rFonts w:ascii="Arial" w:hAnsi="Arial" w:cs="Arial"/>
          <w:sz w:val="24"/>
          <w:szCs w:val="24"/>
          <w:lang w:val="en-GB"/>
        </w:rPr>
        <w:t xml:space="preserve">collected data </w:t>
      </w:r>
      <w:r w:rsidRPr="003E2346">
        <w:rPr>
          <w:rFonts w:ascii="Arial" w:hAnsi="Arial" w:cs="Arial"/>
          <w:sz w:val="24"/>
          <w:szCs w:val="24"/>
          <w:lang w:val="en-GB"/>
        </w:rPr>
        <w:t xml:space="preserve">on </w:t>
      </w:r>
      <w:r w:rsidR="000411EB" w:rsidRPr="003E2346">
        <w:rPr>
          <w:rFonts w:ascii="Arial" w:hAnsi="Arial" w:cs="Arial"/>
          <w:sz w:val="24"/>
          <w:szCs w:val="24"/>
          <w:lang w:val="en-GB"/>
        </w:rPr>
        <w:t xml:space="preserve">invasive </w:t>
      </w:r>
      <w:r w:rsidR="009B669A" w:rsidRPr="003E2346">
        <w:rPr>
          <w:rFonts w:ascii="Arial" w:hAnsi="Arial" w:cs="Arial"/>
          <w:sz w:val="24"/>
          <w:szCs w:val="24"/>
          <w:lang w:val="en-GB"/>
        </w:rPr>
        <w:t xml:space="preserve">arrhythmia </w:t>
      </w:r>
      <w:r w:rsidR="00386A8D" w:rsidRPr="003E2346">
        <w:rPr>
          <w:rFonts w:ascii="Arial" w:hAnsi="Arial" w:cs="Arial"/>
          <w:sz w:val="24"/>
          <w:szCs w:val="24"/>
          <w:lang w:val="en-GB"/>
        </w:rPr>
        <w:t xml:space="preserve">therapies </w:t>
      </w:r>
      <w:r w:rsidR="00E86BE5" w:rsidRPr="003E2346">
        <w:rPr>
          <w:rFonts w:ascii="Arial" w:hAnsi="Arial" w:cs="Arial"/>
          <w:sz w:val="24"/>
          <w:szCs w:val="24"/>
          <w:lang w:val="en-GB"/>
        </w:rPr>
        <w:t>since 2008</w:t>
      </w:r>
      <w:r w:rsidRPr="003E2346">
        <w:rPr>
          <w:rFonts w:ascii="Arial" w:hAnsi="Arial" w:cs="Arial"/>
          <w:sz w:val="24"/>
          <w:szCs w:val="24"/>
          <w:lang w:val="en-GB"/>
        </w:rPr>
        <w:t xml:space="preserve">. </w:t>
      </w:r>
      <w:r w:rsidR="00090D69" w:rsidRPr="003E2346">
        <w:rPr>
          <w:rFonts w:ascii="Arial" w:hAnsi="Arial" w:cs="Arial"/>
          <w:sz w:val="24"/>
          <w:szCs w:val="24"/>
          <w:lang w:val="en-GB"/>
        </w:rPr>
        <w:t xml:space="preserve">This </w:t>
      </w:r>
      <w:r w:rsidRPr="003E2346">
        <w:rPr>
          <w:rFonts w:ascii="Arial" w:hAnsi="Arial" w:cs="Arial"/>
          <w:sz w:val="24"/>
          <w:szCs w:val="24"/>
          <w:lang w:val="en-GB"/>
        </w:rPr>
        <w:t xml:space="preserve">year </w:t>
      </w:r>
      <w:r w:rsidR="00F56531" w:rsidRPr="003E2346">
        <w:rPr>
          <w:rFonts w:ascii="Arial" w:hAnsi="Arial" w:cs="Arial"/>
          <w:sz w:val="24"/>
          <w:szCs w:val="24"/>
          <w:lang w:val="en-GB"/>
        </w:rPr>
        <w:t>5</w:t>
      </w:r>
      <w:r w:rsidR="00386A8D" w:rsidRPr="003E2346">
        <w:rPr>
          <w:rFonts w:ascii="Arial" w:hAnsi="Arial" w:cs="Arial"/>
          <w:sz w:val="24"/>
          <w:szCs w:val="24"/>
          <w:lang w:val="en-GB"/>
        </w:rPr>
        <w:t>3</w:t>
      </w:r>
      <w:r w:rsidR="00F56531" w:rsidRPr="003E2346">
        <w:rPr>
          <w:rFonts w:ascii="Arial" w:hAnsi="Arial" w:cs="Arial"/>
          <w:sz w:val="24"/>
          <w:szCs w:val="24"/>
          <w:lang w:val="en-GB"/>
        </w:rPr>
        <w:t xml:space="preserve"> </w:t>
      </w:r>
      <w:r w:rsidRPr="003E2346">
        <w:rPr>
          <w:rFonts w:ascii="Arial" w:hAnsi="Arial" w:cs="Arial"/>
          <w:sz w:val="24"/>
          <w:szCs w:val="24"/>
          <w:lang w:val="en-GB"/>
        </w:rPr>
        <w:t xml:space="preserve">of the 56 ESC member countries provided data for the EHRA White Book. </w:t>
      </w:r>
      <w:r w:rsidR="00386A8D" w:rsidRPr="003E2346">
        <w:rPr>
          <w:rFonts w:ascii="Arial" w:hAnsi="Arial" w:cs="Arial"/>
          <w:sz w:val="24"/>
          <w:szCs w:val="24"/>
          <w:lang w:val="en-GB"/>
        </w:rPr>
        <w:t xml:space="preserve">Here we present </w:t>
      </w:r>
      <w:r w:rsidR="006B5492" w:rsidRPr="003E2346">
        <w:rPr>
          <w:rFonts w:ascii="Arial" w:hAnsi="Arial" w:cs="Arial"/>
          <w:sz w:val="24"/>
          <w:szCs w:val="24"/>
          <w:lang w:val="en-GB"/>
        </w:rPr>
        <w:t xml:space="preserve">updated </w:t>
      </w:r>
      <w:r w:rsidR="00883E2F" w:rsidRPr="003E2346">
        <w:rPr>
          <w:rFonts w:ascii="Arial" w:hAnsi="Arial" w:cs="Arial"/>
          <w:sz w:val="24"/>
          <w:szCs w:val="24"/>
          <w:lang w:val="en-GB"/>
        </w:rPr>
        <w:t xml:space="preserve">data </w:t>
      </w:r>
      <w:r w:rsidRPr="003E2346">
        <w:rPr>
          <w:rFonts w:ascii="Arial" w:hAnsi="Arial" w:cs="Arial"/>
          <w:sz w:val="24"/>
          <w:szCs w:val="24"/>
          <w:lang w:val="en-GB"/>
        </w:rPr>
        <w:t xml:space="preserve">on procedure rates together with information on </w:t>
      </w:r>
      <w:r w:rsidR="004E2783" w:rsidRPr="003E2346">
        <w:rPr>
          <w:rFonts w:ascii="Arial" w:hAnsi="Arial" w:cs="Arial"/>
          <w:sz w:val="24"/>
          <w:szCs w:val="24"/>
          <w:lang w:val="en-GB"/>
        </w:rPr>
        <w:t xml:space="preserve">demographics, </w:t>
      </w:r>
      <w:r w:rsidRPr="003E2346">
        <w:rPr>
          <w:rFonts w:ascii="Arial" w:hAnsi="Arial" w:cs="Arial"/>
          <w:sz w:val="24"/>
          <w:szCs w:val="24"/>
          <w:lang w:val="en-GB"/>
        </w:rPr>
        <w:t>econom</w:t>
      </w:r>
      <w:r w:rsidR="009A11CA" w:rsidRPr="003E2346">
        <w:rPr>
          <w:rFonts w:ascii="Arial" w:hAnsi="Arial" w:cs="Arial"/>
          <w:sz w:val="24"/>
          <w:szCs w:val="24"/>
          <w:lang w:val="en-GB"/>
        </w:rPr>
        <w:t>y</w:t>
      </w:r>
      <w:r w:rsidRPr="003E2346">
        <w:rPr>
          <w:rFonts w:ascii="Arial" w:hAnsi="Arial" w:cs="Arial"/>
          <w:sz w:val="24"/>
          <w:szCs w:val="24"/>
          <w:lang w:val="en-GB"/>
        </w:rPr>
        <w:t xml:space="preserve">, </w:t>
      </w:r>
      <w:r w:rsidR="009A11CA" w:rsidRPr="003E2346">
        <w:rPr>
          <w:rFonts w:ascii="Arial" w:hAnsi="Arial" w:cs="Arial"/>
          <w:sz w:val="24"/>
          <w:szCs w:val="24"/>
          <w:lang w:val="en-GB"/>
        </w:rPr>
        <w:t xml:space="preserve">vital statistics, </w:t>
      </w:r>
      <w:r w:rsidRPr="003E2346">
        <w:rPr>
          <w:rFonts w:ascii="Arial" w:hAnsi="Arial" w:cs="Arial"/>
          <w:sz w:val="24"/>
          <w:szCs w:val="24"/>
          <w:lang w:val="en-GB"/>
        </w:rPr>
        <w:t xml:space="preserve">local </w:t>
      </w:r>
      <w:r w:rsidR="00386A8D" w:rsidRPr="003E2346">
        <w:rPr>
          <w:rFonts w:ascii="Arial" w:hAnsi="Arial" w:cs="Arial"/>
          <w:sz w:val="24"/>
          <w:szCs w:val="24"/>
          <w:lang w:val="en-GB"/>
        </w:rPr>
        <w:t>healthcare</w:t>
      </w:r>
      <w:r w:rsidR="009A11CA" w:rsidRPr="003E2346">
        <w:rPr>
          <w:rFonts w:ascii="Arial" w:hAnsi="Arial" w:cs="Arial"/>
          <w:sz w:val="24"/>
          <w:szCs w:val="24"/>
          <w:lang w:val="en-GB"/>
        </w:rPr>
        <w:t xml:space="preserve"> </w:t>
      </w:r>
      <w:r w:rsidRPr="003E2346">
        <w:rPr>
          <w:rFonts w:ascii="Arial" w:hAnsi="Arial" w:cs="Arial"/>
          <w:sz w:val="24"/>
          <w:szCs w:val="24"/>
          <w:lang w:val="en-GB"/>
        </w:rPr>
        <w:t>systems and training activities</w:t>
      </w:r>
      <w:r w:rsidR="006B5492" w:rsidRPr="003E2346">
        <w:rPr>
          <w:rFonts w:ascii="Arial" w:hAnsi="Arial" w:cs="Arial"/>
          <w:sz w:val="24"/>
          <w:szCs w:val="24"/>
          <w:lang w:val="en-GB"/>
        </w:rPr>
        <w:t>.</w:t>
      </w:r>
      <w:r w:rsidR="00090D69" w:rsidRPr="003E2346">
        <w:rPr>
          <w:rFonts w:ascii="Arial" w:hAnsi="Arial" w:cs="Arial"/>
          <w:sz w:val="24"/>
          <w:szCs w:val="24"/>
          <w:lang w:val="en-GB"/>
        </w:rPr>
        <w:t xml:space="preserve"> </w:t>
      </w:r>
      <w:r w:rsidR="00883E2F" w:rsidRPr="003E2346">
        <w:rPr>
          <w:rFonts w:ascii="Arial" w:hAnsi="Arial" w:cs="Arial"/>
          <w:sz w:val="24"/>
          <w:szCs w:val="24"/>
          <w:lang w:val="en-GB"/>
        </w:rPr>
        <w:t>C</w:t>
      </w:r>
      <w:r w:rsidR="004E2783" w:rsidRPr="003E2346">
        <w:rPr>
          <w:rFonts w:ascii="Arial" w:hAnsi="Arial" w:cs="Arial"/>
          <w:sz w:val="24"/>
          <w:szCs w:val="24"/>
          <w:lang w:val="en-GB"/>
        </w:rPr>
        <w:t xml:space="preserve">onsiderable heterogeneity in the access to </w:t>
      </w:r>
      <w:r w:rsidR="006B5492" w:rsidRPr="003E2346">
        <w:rPr>
          <w:rFonts w:ascii="Arial" w:hAnsi="Arial" w:cs="Arial"/>
          <w:sz w:val="24"/>
          <w:szCs w:val="24"/>
          <w:lang w:val="en-GB"/>
        </w:rPr>
        <w:t xml:space="preserve">invasive </w:t>
      </w:r>
      <w:r w:rsidR="004E2783" w:rsidRPr="003E2346">
        <w:rPr>
          <w:rFonts w:ascii="Arial" w:hAnsi="Arial" w:cs="Arial"/>
          <w:sz w:val="24"/>
          <w:szCs w:val="24"/>
          <w:lang w:val="en-GB"/>
        </w:rPr>
        <w:t>arrhythmia therapies still exist</w:t>
      </w:r>
      <w:r w:rsidR="00883E2F" w:rsidRPr="003E2346">
        <w:rPr>
          <w:rFonts w:ascii="Arial" w:hAnsi="Arial" w:cs="Arial"/>
          <w:sz w:val="24"/>
          <w:szCs w:val="24"/>
          <w:lang w:val="en-GB"/>
        </w:rPr>
        <w:t>ed</w:t>
      </w:r>
      <w:r w:rsidR="004E2783" w:rsidRPr="003E2346">
        <w:rPr>
          <w:rFonts w:ascii="Arial" w:hAnsi="Arial" w:cs="Arial"/>
          <w:sz w:val="24"/>
          <w:szCs w:val="24"/>
          <w:lang w:val="en-GB"/>
        </w:rPr>
        <w:t xml:space="preserve"> across </w:t>
      </w:r>
      <w:r w:rsidR="006B5492" w:rsidRPr="003E2346">
        <w:rPr>
          <w:rFonts w:ascii="Arial" w:hAnsi="Arial" w:cs="Arial"/>
          <w:sz w:val="24"/>
          <w:szCs w:val="24"/>
          <w:lang w:val="en-GB"/>
        </w:rPr>
        <w:t>the five geographical ESC regions</w:t>
      </w:r>
      <w:r w:rsidR="004E2783" w:rsidRPr="003E2346">
        <w:rPr>
          <w:rFonts w:ascii="Arial" w:hAnsi="Arial" w:cs="Arial"/>
          <w:sz w:val="24"/>
          <w:szCs w:val="24"/>
          <w:lang w:val="en-GB"/>
        </w:rPr>
        <w:t xml:space="preserve">. </w:t>
      </w:r>
      <w:r w:rsidRPr="003E2346">
        <w:rPr>
          <w:rFonts w:ascii="Arial" w:hAnsi="Arial" w:cs="Arial"/>
          <w:sz w:val="24"/>
          <w:szCs w:val="24"/>
          <w:lang w:val="en-GB"/>
        </w:rPr>
        <w:t xml:space="preserve">In </w:t>
      </w:r>
      <w:r w:rsidR="00F56531" w:rsidRPr="003E2346">
        <w:rPr>
          <w:rFonts w:ascii="Arial" w:hAnsi="Arial" w:cs="Arial"/>
          <w:sz w:val="24"/>
          <w:szCs w:val="24"/>
          <w:lang w:val="en-GB"/>
        </w:rPr>
        <w:t>201</w:t>
      </w:r>
      <w:r w:rsidR="00386A8D" w:rsidRPr="003E2346">
        <w:rPr>
          <w:rFonts w:ascii="Arial" w:hAnsi="Arial" w:cs="Arial"/>
          <w:sz w:val="24"/>
          <w:szCs w:val="24"/>
          <w:lang w:val="en-GB"/>
        </w:rPr>
        <w:t>6</w:t>
      </w:r>
      <w:r w:rsidRPr="003E2346">
        <w:rPr>
          <w:rFonts w:ascii="Arial" w:hAnsi="Arial" w:cs="Arial"/>
          <w:sz w:val="24"/>
          <w:szCs w:val="24"/>
          <w:lang w:val="en-GB"/>
        </w:rPr>
        <w:t xml:space="preserve">, the </w:t>
      </w:r>
      <w:r w:rsidR="000411EB" w:rsidRPr="003E2346">
        <w:rPr>
          <w:rFonts w:ascii="Arial" w:hAnsi="Arial" w:cs="Arial"/>
          <w:sz w:val="24"/>
          <w:szCs w:val="24"/>
          <w:lang w:val="en-GB"/>
        </w:rPr>
        <w:t xml:space="preserve">device </w:t>
      </w:r>
      <w:r w:rsidR="00BD0681" w:rsidRPr="003E2346">
        <w:rPr>
          <w:rFonts w:ascii="Arial" w:hAnsi="Arial" w:cs="Arial"/>
          <w:sz w:val="24"/>
          <w:szCs w:val="24"/>
          <w:lang w:val="en-GB"/>
        </w:rPr>
        <w:t xml:space="preserve">implantation </w:t>
      </w:r>
      <w:r w:rsidRPr="003E2346">
        <w:rPr>
          <w:rFonts w:ascii="Arial" w:hAnsi="Arial" w:cs="Arial"/>
          <w:sz w:val="24"/>
          <w:szCs w:val="24"/>
          <w:lang w:val="en-GB"/>
        </w:rPr>
        <w:t xml:space="preserve">rates per million population were </w:t>
      </w:r>
      <w:r w:rsidR="00CC73DA" w:rsidRPr="003E2346">
        <w:rPr>
          <w:rFonts w:ascii="Arial" w:hAnsi="Arial" w:cs="Arial"/>
          <w:sz w:val="24"/>
          <w:szCs w:val="24"/>
          <w:lang w:val="en-GB"/>
        </w:rPr>
        <w:t>3</w:t>
      </w:r>
      <w:r w:rsidR="0044320E" w:rsidRPr="003E2346">
        <w:rPr>
          <w:rFonts w:ascii="Arial" w:hAnsi="Arial" w:cs="Arial"/>
          <w:sz w:val="24"/>
          <w:szCs w:val="24"/>
          <w:lang w:val="en-GB"/>
        </w:rPr>
        <w:t xml:space="preserve">-6 times </w:t>
      </w:r>
      <w:r w:rsidR="00C47599" w:rsidRPr="003E2346">
        <w:rPr>
          <w:rFonts w:ascii="Arial" w:hAnsi="Arial" w:cs="Arial"/>
          <w:sz w:val="24"/>
          <w:szCs w:val="24"/>
          <w:lang w:val="en-GB"/>
        </w:rPr>
        <w:t>higher</w:t>
      </w:r>
      <w:r w:rsidR="0044320E" w:rsidRPr="003E2346">
        <w:rPr>
          <w:rFonts w:ascii="Arial" w:hAnsi="Arial" w:cs="Arial"/>
          <w:sz w:val="24"/>
          <w:szCs w:val="24"/>
          <w:lang w:val="en-GB"/>
        </w:rPr>
        <w:t xml:space="preserve"> in the </w:t>
      </w:r>
      <w:r w:rsidR="00C47599" w:rsidRPr="003E2346">
        <w:rPr>
          <w:rFonts w:ascii="Arial" w:hAnsi="Arial" w:cs="Arial"/>
          <w:sz w:val="24"/>
          <w:szCs w:val="24"/>
          <w:lang w:val="en-GB"/>
        </w:rPr>
        <w:t xml:space="preserve">Western region than in the </w:t>
      </w:r>
      <w:r w:rsidR="0044320E" w:rsidRPr="003E2346">
        <w:rPr>
          <w:rFonts w:ascii="Arial" w:hAnsi="Arial" w:cs="Arial"/>
          <w:sz w:val="24"/>
          <w:szCs w:val="24"/>
          <w:lang w:val="en-GB"/>
        </w:rPr>
        <w:t xml:space="preserve">non-European and Eastern </w:t>
      </w:r>
      <w:r w:rsidR="000411EB" w:rsidRPr="003E2346">
        <w:rPr>
          <w:rFonts w:ascii="Arial" w:hAnsi="Arial" w:cs="Arial"/>
          <w:sz w:val="24"/>
          <w:szCs w:val="24"/>
          <w:lang w:val="en-GB"/>
        </w:rPr>
        <w:t xml:space="preserve">ESC </w:t>
      </w:r>
      <w:r w:rsidR="00F434C9" w:rsidRPr="003E2346">
        <w:rPr>
          <w:rFonts w:ascii="Arial" w:hAnsi="Arial" w:cs="Arial"/>
          <w:sz w:val="24"/>
          <w:szCs w:val="24"/>
          <w:lang w:val="en-GB"/>
        </w:rPr>
        <w:t xml:space="preserve">member </w:t>
      </w:r>
      <w:r w:rsidR="0044320E" w:rsidRPr="003E2346">
        <w:rPr>
          <w:rFonts w:ascii="Arial" w:hAnsi="Arial" w:cs="Arial"/>
          <w:sz w:val="24"/>
          <w:szCs w:val="24"/>
          <w:lang w:val="en-GB"/>
        </w:rPr>
        <w:t xml:space="preserve">countries. </w:t>
      </w:r>
      <w:r w:rsidR="000411EB" w:rsidRPr="003E2346">
        <w:rPr>
          <w:rFonts w:ascii="Arial" w:hAnsi="Arial" w:cs="Arial"/>
          <w:sz w:val="24"/>
          <w:szCs w:val="24"/>
          <w:lang w:val="en-GB"/>
        </w:rPr>
        <w:t>C</w:t>
      </w:r>
      <w:r w:rsidR="000A6BEF" w:rsidRPr="003E2346">
        <w:rPr>
          <w:rFonts w:ascii="Arial" w:hAnsi="Arial" w:cs="Arial"/>
          <w:sz w:val="24"/>
          <w:szCs w:val="24"/>
          <w:lang w:val="en-GB"/>
        </w:rPr>
        <w:t xml:space="preserve">atheter ablation </w:t>
      </w:r>
      <w:r w:rsidR="00690B64" w:rsidRPr="003E2346">
        <w:rPr>
          <w:rFonts w:ascii="Arial" w:hAnsi="Arial" w:cs="Arial"/>
          <w:sz w:val="24"/>
          <w:szCs w:val="24"/>
          <w:lang w:val="en-GB"/>
        </w:rPr>
        <w:t>activity was</w:t>
      </w:r>
      <w:r w:rsidR="000A6BEF" w:rsidRPr="003E2346">
        <w:rPr>
          <w:rFonts w:ascii="Arial" w:hAnsi="Arial" w:cs="Arial"/>
          <w:sz w:val="24"/>
          <w:szCs w:val="24"/>
          <w:lang w:val="en-GB"/>
        </w:rPr>
        <w:t xml:space="preserve"> </w:t>
      </w:r>
      <w:r w:rsidR="00883E2F" w:rsidRPr="003E2346">
        <w:rPr>
          <w:rFonts w:ascii="Arial" w:hAnsi="Arial" w:cs="Arial"/>
          <w:sz w:val="24"/>
          <w:szCs w:val="24"/>
          <w:lang w:val="en-GB"/>
        </w:rPr>
        <w:t xml:space="preserve">highest </w:t>
      </w:r>
      <w:r w:rsidR="000A6BEF" w:rsidRPr="003E2346">
        <w:rPr>
          <w:rFonts w:ascii="Arial" w:hAnsi="Arial" w:cs="Arial"/>
          <w:sz w:val="24"/>
          <w:szCs w:val="24"/>
          <w:lang w:val="en-GB"/>
        </w:rPr>
        <w:t xml:space="preserve">in the Western </w:t>
      </w:r>
      <w:r w:rsidR="00F434C9" w:rsidRPr="003E2346">
        <w:rPr>
          <w:rFonts w:ascii="Arial" w:hAnsi="Arial" w:cs="Arial"/>
          <w:sz w:val="24"/>
          <w:szCs w:val="24"/>
          <w:lang w:val="en-GB"/>
        </w:rPr>
        <w:t xml:space="preserve">countries </w:t>
      </w:r>
      <w:r w:rsidR="000A6BEF" w:rsidRPr="003E2346">
        <w:rPr>
          <w:rFonts w:ascii="Arial" w:hAnsi="Arial" w:cs="Arial"/>
          <w:sz w:val="24"/>
          <w:szCs w:val="24"/>
          <w:lang w:val="en-GB"/>
        </w:rPr>
        <w:t xml:space="preserve">followed by the Northern and Southern </w:t>
      </w:r>
      <w:r w:rsidR="00E759F7" w:rsidRPr="003E2346">
        <w:rPr>
          <w:rFonts w:ascii="Arial" w:hAnsi="Arial" w:cs="Arial"/>
          <w:sz w:val="24"/>
          <w:szCs w:val="24"/>
          <w:lang w:val="en-GB"/>
        </w:rPr>
        <w:t>areas</w:t>
      </w:r>
      <w:r w:rsidR="000A6BEF" w:rsidRPr="003E2346">
        <w:rPr>
          <w:rFonts w:ascii="Arial" w:hAnsi="Arial" w:cs="Arial"/>
          <w:sz w:val="24"/>
          <w:szCs w:val="24"/>
          <w:lang w:val="en-GB"/>
        </w:rPr>
        <w:t xml:space="preserve">. </w:t>
      </w:r>
      <w:r w:rsidR="007D64F1" w:rsidRPr="003E2346">
        <w:rPr>
          <w:rFonts w:ascii="Arial" w:hAnsi="Arial" w:cs="Arial"/>
          <w:sz w:val="24"/>
          <w:szCs w:val="24"/>
          <w:lang w:val="en-GB"/>
        </w:rPr>
        <w:t xml:space="preserve">In the non-European </w:t>
      </w:r>
      <w:r w:rsidR="00C47599" w:rsidRPr="003E2346">
        <w:rPr>
          <w:rFonts w:ascii="Arial" w:hAnsi="Arial" w:cs="Arial"/>
          <w:sz w:val="24"/>
          <w:szCs w:val="24"/>
          <w:lang w:val="en-GB"/>
        </w:rPr>
        <w:t>countries,</w:t>
      </w:r>
      <w:r w:rsidR="007D64F1" w:rsidRPr="003E2346">
        <w:rPr>
          <w:rFonts w:ascii="Arial" w:hAnsi="Arial" w:cs="Arial"/>
          <w:sz w:val="24"/>
          <w:szCs w:val="24"/>
          <w:lang w:val="en-GB"/>
        </w:rPr>
        <w:t xml:space="preserve"> </w:t>
      </w:r>
      <w:r w:rsidR="00C47599" w:rsidRPr="003E2346">
        <w:rPr>
          <w:rFonts w:ascii="Arial" w:hAnsi="Arial" w:cs="Arial"/>
          <w:sz w:val="24"/>
          <w:szCs w:val="24"/>
          <w:lang w:val="en-GB"/>
        </w:rPr>
        <w:t xml:space="preserve">atrial fibrillation ablation rate was more than </w:t>
      </w:r>
      <w:r w:rsidR="00883E2F" w:rsidRPr="003E2346">
        <w:rPr>
          <w:rFonts w:ascii="Arial" w:hAnsi="Arial" w:cs="Arial"/>
          <w:sz w:val="24"/>
          <w:szCs w:val="24"/>
          <w:lang w:val="en-GB"/>
        </w:rPr>
        <w:t xml:space="preserve">tenfold </w:t>
      </w:r>
      <w:r w:rsidR="00C47599" w:rsidRPr="003E2346">
        <w:rPr>
          <w:rFonts w:ascii="Arial" w:hAnsi="Arial" w:cs="Arial"/>
          <w:sz w:val="24"/>
          <w:szCs w:val="24"/>
          <w:lang w:val="en-GB"/>
        </w:rPr>
        <w:t>lower than in the European countries.</w:t>
      </w:r>
      <w:r w:rsidR="009B669A" w:rsidRPr="003E2346">
        <w:rPr>
          <w:rFonts w:ascii="Arial" w:hAnsi="Arial" w:cs="Arial"/>
          <w:sz w:val="24"/>
          <w:szCs w:val="24"/>
          <w:lang w:val="en-GB"/>
        </w:rPr>
        <w:t xml:space="preserve"> </w:t>
      </w:r>
      <w:r w:rsidR="00E86BE5" w:rsidRPr="003E2346">
        <w:rPr>
          <w:rFonts w:ascii="Arial" w:hAnsi="Arial" w:cs="Arial"/>
          <w:sz w:val="24"/>
          <w:szCs w:val="24"/>
          <w:lang w:val="en-GB"/>
        </w:rPr>
        <w:t xml:space="preserve">On the other hand, the growth rate over the past ten years was highest in the non-European and Eastern countries. </w:t>
      </w:r>
      <w:r w:rsidR="000411EB" w:rsidRPr="003E2346">
        <w:rPr>
          <w:rFonts w:ascii="Arial" w:hAnsi="Arial" w:cs="Arial"/>
          <w:sz w:val="24"/>
          <w:szCs w:val="24"/>
          <w:lang w:val="en-GB"/>
        </w:rPr>
        <w:t>I</w:t>
      </w:r>
      <w:r w:rsidR="0044320E" w:rsidRPr="003E2346">
        <w:rPr>
          <w:rFonts w:ascii="Arial" w:hAnsi="Arial" w:cs="Arial"/>
          <w:sz w:val="24"/>
          <w:szCs w:val="24"/>
          <w:lang w:val="en-GB"/>
        </w:rPr>
        <w:t>n</w:t>
      </w:r>
      <w:r w:rsidR="00310F73" w:rsidRPr="003E2346">
        <w:rPr>
          <w:rFonts w:ascii="Arial" w:hAnsi="Arial" w:cs="Arial"/>
          <w:sz w:val="24"/>
          <w:szCs w:val="24"/>
          <w:lang w:val="en-GB"/>
        </w:rPr>
        <w:t xml:space="preserve"> </w:t>
      </w:r>
      <w:r w:rsidRPr="003E2346">
        <w:rPr>
          <w:rFonts w:ascii="Arial" w:hAnsi="Arial" w:cs="Arial"/>
          <w:sz w:val="24"/>
          <w:szCs w:val="24"/>
          <w:lang w:val="en-GB"/>
        </w:rPr>
        <w:t xml:space="preserve">some </w:t>
      </w:r>
      <w:r w:rsidR="00B04213" w:rsidRPr="003E2346">
        <w:rPr>
          <w:rFonts w:ascii="Arial" w:hAnsi="Arial" w:cs="Arial"/>
          <w:sz w:val="24"/>
          <w:szCs w:val="24"/>
          <w:lang w:val="en-GB"/>
        </w:rPr>
        <w:t xml:space="preserve">Eastern </w:t>
      </w:r>
      <w:r w:rsidR="000411EB" w:rsidRPr="003E2346">
        <w:rPr>
          <w:rFonts w:ascii="Arial" w:hAnsi="Arial" w:cs="Arial"/>
          <w:sz w:val="24"/>
          <w:szCs w:val="24"/>
          <w:lang w:val="en-GB"/>
        </w:rPr>
        <w:t xml:space="preserve">European </w:t>
      </w:r>
      <w:r w:rsidRPr="003E2346">
        <w:rPr>
          <w:rFonts w:ascii="Arial" w:hAnsi="Arial" w:cs="Arial"/>
          <w:sz w:val="24"/>
          <w:szCs w:val="24"/>
          <w:lang w:val="en-GB"/>
        </w:rPr>
        <w:t xml:space="preserve">countries with relative low gross domestic product </w:t>
      </w:r>
      <w:r w:rsidR="00310F73" w:rsidRPr="003E2346">
        <w:rPr>
          <w:rFonts w:ascii="Arial" w:hAnsi="Arial" w:cs="Arial"/>
          <w:sz w:val="24"/>
          <w:szCs w:val="24"/>
          <w:lang w:val="en-GB"/>
        </w:rPr>
        <w:t xml:space="preserve">the </w:t>
      </w:r>
      <w:r w:rsidRPr="003E2346">
        <w:rPr>
          <w:rFonts w:ascii="Arial" w:hAnsi="Arial" w:cs="Arial"/>
          <w:sz w:val="24"/>
          <w:szCs w:val="24"/>
          <w:lang w:val="en-GB"/>
        </w:rPr>
        <w:t xml:space="preserve">procedure rates </w:t>
      </w:r>
      <w:r w:rsidR="00310F73" w:rsidRPr="003E2346">
        <w:rPr>
          <w:rFonts w:ascii="Arial" w:hAnsi="Arial" w:cs="Arial"/>
          <w:sz w:val="24"/>
          <w:szCs w:val="24"/>
          <w:lang w:val="en-GB"/>
        </w:rPr>
        <w:t>exceeded the average values</w:t>
      </w:r>
      <w:r w:rsidRPr="003E2346">
        <w:rPr>
          <w:rFonts w:ascii="Arial" w:hAnsi="Arial" w:cs="Arial"/>
          <w:sz w:val="24"/>
          <w:szCs w:val="24"/>
          <w:lang w:val="en-GB"/>
        </w:rPr>
        <w:t>.</w:t>
      </w:r>
    </w:p>
    <w:p w14:paraId="6F3F0733" w14:textId="50E637C6" w:rsidR="00987EE9" w:rsidRPr="003E2346" w:rsidRDefault="00987EE9" w:rsidP="00D831E8">
      <w:pPr>
        <w:autoSpaceDE w:val="0"/>
        <w:autoSpaceDN w:val="0"/>
        <w:adjustRightInd w:val="0"/>
        <w:spacing w:after="0" w:line="360" w:lineRule="auto"/>
        <w:rPr>
          <w:rFonts w:ascii="Arial" w:hAnsi="Arial" w:cs="Arial"/>
          <w:sz w:val="24"/>
          <w:szCs w:val="24"/>
          <w:lang w:val="en-GB"/>
        </w:rPr>
      </w:pPr>
      <w:r w:rsidRPr="003E2346">
        <w:rPr>
          <w:rFonts w:ascii="Arial" w:hAnsi="Arial" w:cs="Arial"/>
          <w:b/>
          <w:sz w:val="24"/>
          <w:szCs w:val="24"/>
          <w:lang w:val="en-GB"/>
        </w:rPr>
        <w:t>Conclusion</w:t>
      </w:r>
      <w:r w:rsidRPr="003E2346">
        <w:rPr>
          <w:rFonts w:ascii="Arial" w:hAnsi="Arial" w:cs="Arial"/>
          <w:sz w:val="24"/>
          <w:szCs w:val="24"/>
          <w:lang w:val="en-GB"/>
        </w:rPr>
        <w:t xml:space="preserve">. </w:t>
      </w:r>
      <w:r w:rsidR="001A5D56" w:rsidRPr="003E2346">
        <w:rPr>
          <w:rFonts w:ascii="Arial" w:hAnsi="Arial" w:cs="Arial"/>
          <w:sz w:val="24"/>
          <w:szCs w:val="24"/>
          <w:lang w:val="en-GB"/>
        </w:rPr>
        <w:t xml:space="preserve">It </w:t>
      </w:r>
      <w:r w:rsidR="00883E2F" w:rsidRPr="003E2346">
        <w:rPr>
          <w:rFonts w:ascii="Arial" w:hAnsi="Arial" w:cs="Arial"/>
          <w:sz w:val="24"/>
          <w:szCs w:val="24"/>
          <w:lang w:val="en-GB"/>
        </w:rPr>
        <w:t xml:space="preserve">was </w:t>
      </w:r>
      <w:r w:rsidR="001A5D56" w:rsidRPr="003E2346">
        <w:rPr>
          <w:rFonts w:ascii="Arial" w:hAnsi="Arial" w:cs="Arial"/>
          <w:sz w:val="24"/>
          <w:szCs w:val="24"/>
          <w:lang w:val="en-GB"/>
        </w:rPr>
        <w:t xml:space="preserve">encouraging </w:t>
      </w:r>
      <w:r w:rsidR="00883E2F" w:rsidRPr="003E2346">
        <w:rPr>
          <w:rFonts w:ascii="Arial" w:hAnsi="Arial" w:cs="Arial"/>
          <w:sz w:val="24"/>
          <w:szCs w:val="24"/>
          <w:lang w:val="en-GB"/>
        </w:rPr>
        <w:t xml:space="preserve">to note </w:t>
      </w:r>
      <w:r w:rsidR="001A5D56" w:rsidRPr="003E2346">
        <w:rPr>
          <w:rFonts w:ascii="Arial" w:hAnsi="Arial" w:cs="Arial"/>
          <w:sz w:val="24"/>
          <w:szCs w:val="24"/>
          <w:lang w:val="en-GB"/>
        </w:rPr>
        <w:t xml:space="preserve">that </w:t>
      </w:r>
      <w:r w:rsidR="000411EB" w:rsidRPr="003E2346">
        <w:rPr>
          <w:rFonts w:ascii="Arial" w:hAnsi="Arial" w:cs="Arial"/>
          <w:sz w:val="24"/>
          <w:szCs w:val="24"/>
          <w:lang w:val="en-GB"/>
        </w:rPr>
        <w:t>during the past decade</w:t>
      </w:r>
      <w:r w:rsidR="00883E2F" w:rsidRPr="003E2346">
        <w:rPr>
          <w:rFonts w:ascii="Arial" w:hAnsi="Arial" w:cs="Arial"/>
          <w:sz w:val="24"/>
          <w:szCs w:val="24"/>
          <w:lang w:val="en-GB"/>
        </w:rPr>
        <w:t xml:space="preserve"> </w:t>
      </w:r>
      <w:r w:rsidR="001A5D56" w:rsidRPr="003E2346">
        <w:rPr>
          <w:rFonts w:ascii="Arial" w:hAnsi="Arial" w:cs="Arial"/>
          <w:sz w:val="24"/>
          <w:szCs w:val="24"/>
          <w:lang w:val="en-GB"/>
        </w:rPr>
        <w:t xml:space="preserve">the </w:t>
      </w:r>
      <w:r w:rsidR="00883E2F" w:rsidRPr="003E2346">
        <w:rPr>
          <w:rFonts w:ascii="Arial" w:hAnsi="Arial" w:cs="Arial"/>
          <w:sz w:val="24"/>
          <w:szCs w:val="24"/>
          <w:lang w:val="en-GB"/>
        </w:rPr>
        <w:t xml:space="preserve">growth in </w:t>
      </w:r>
      <w:r w:rsidR="001A5D56" w:rsidRPr="003E2346">
        <w:rPr>
          <w:rFonts w:ascii="Arial" w:hAnsi="Arial" w:cs="Arial"/>
          <w:sz w:val="24"/>
          <w:szCs w:val="24"/>
          <w:lang w:val="en-GB"/>
        </w:rPr>
        <w:t xml:space="preserve">invasive </w:t>
      </w:r>
      <w:r w:rsidR="00883E2F" w:rsidRPr="003E2346">
        <w:rPr>
          <w:rFonts w:ascii="Arial" w:hAnsi="Arial" w:cs="Arial"/>
          <w:sz w:val="24"/>
          <w:szCs w:val="24"/>
          <w:lang w:val="en-GB"/>
        </w:rPr>
        <w:t>arrhythmia therapies</w:t>
      </w:r>
      <w:r w:rsidR="001A5D56" w:rsidRPr="003E2346">
        <w:rPr>
          <w:rFonts w:ascii="Arial" w:hAnsi="Arial" w:cs="Arial"/>
          <w:sz w:val="24"/>
          <w:szCs w:val="24"/>
          <w:lang w:val="en-GB"/>
        </w:rPr>
        <w:t xml:space="preserve"> was </w:t>
      </w:r>
      <w:r w:rsidR="00152DDC" w:rsidRPr="003E2346">
        <w:rPr>
          <w:rFonts w:ascii="Arial" w:hAnsi="Arial" w:cs="Arial"/>
          <w:sz w:val="24"/>
          <w:szCs w:val="24"/>
          <w:lang w:val="en-GB"/>
        </w:rPr>
        <w:t>greatest</w:t>
      </w:r>
      <w:r w:rsidR="00152DDC" w:rsidRPr="003E2346" w:rsidDel="00152DDC">
        <w:rPr>
          <w:rFonts w:ascii="Arial" w:hAnsi="Arial" w:cs="Arial"/>
          <w:sz w:val="24"/>
          <w:szCs w:val="24"/>
          <w:lang w:val="en-GB"/>
        </w:rPr>
        <w:t xml:space="preserve"> </w:t>
      </w:r>
      <w:r w:rsidR="001A5D56" w:rsidRPr="003E2346">
        <w:rPr>
          <w:rFonts w:ascii="Arial" w:hAnsi="Arial" w:cs="Arial"/>
          <w:sz w:val="24"/>
          <w:szCs w:val="24"/>
          <w:lang w:val="en-GB"/>
        </w:rPr>
        <w:t xml:space="preserve">in the areas </w:t>
      </w:r>
      <w:r w:rsidR="00497E4C" w:rsidRPr="003E2346">
        <w:rPr>
          <w:rFonts w:ascii="Arial" w:hAnsi="Arial" w:cs="Arial"/>
          <w:sz w:val="24"/>
          <w:szCs w:val="24"/>
          <w:lang w:val="en-GB"/>
        </w:rPr>
        <w:t xml:space="preserve">historically </w:t>
      </w:r>
      <w:r w:rsidR="001A5D56" w:rsidRPr="003E2346">
        <w:rPr>
          <w:rFonts w:ascii="Arial" w:hAnsi="Arial" w:cs="Arial"/>
          <w:sz w:val="24"/>
          <w:szCs w:val="24"/>
          <w:lang w:val="en-GB"/>
        </w:rPr>
        <w:t xml:space="preserve">with </w:t>
      </w:r>
      <w:r w:rsidR="00F434C9" w:rsidRPr="003E2346">
        <w:rPr>
          <w:rFonts w:ascii="Arial" w:hAnsi="Arial" w:cs="Arial"/>
          <w:sz w:val="24"/>
          <w:szCs w:val="24"/>
          <w:lang w:val="en-GB"/>
        </w:rPr>
        <w:t xml:space="preserve">relatively </w:t>
      </w:r>
      <w:r w:rsidR="001A5D56" w:rsidRPr="003E2346">
        <w:rPr>
          <w:rFonts w:ascii="Arial" w:hAnsi="Arial" w:cs="Arial"/>
          <w:sz w:val="24"/>
          <w:szCs w:val="24"/>
          <w:lang w:val="en-GB"/>
        </w:rPr>
        <w:t>low activit</w:t>
      </w:r>
      <w:r w:rsidR="00497E4C" w:rsidRPr="003E2346">
        <w:rPr>
          <w:rFonts w:ascii="Arial" w:hAnsi="Arial" w:cs="Arial"/>
          <w:sz w:val="24"/>
          <w:szCs w:val="24"/>
          <w:lang w:val="en-GB"/>
        </w:rPr>
        <w:t xml:space="preserve">y. </w:t>
      </w:r>
      <w:r w:rsidR="001A5D56" w:rsidRPr="003E2346">
        <w:rPr>
          <w:rFonts w:ascii="Arial" w:hAnsi="Arial" w:cs="Arial"/>
          <w:sz w:val="24"/>
          <w:szCs w:val="24"/>
          <w:lang w:val="en-GB"/>
        </w:rPr>
        <w:t>Nevertheless, the</w:t>
      </w:r>
      <w:r w:rsidR="00F434C9" w:rsidRPr="003E2346">
        <w:rPr>
          <w:rFonts w:ascii="Arial" w:hAnsi="Arial" w:cs="Arial"/>
          <w:sz w:val="24"/>
          <w:szCs w:val="24"/>
          <w:lang w:val="en-GB"/>
        </w:rPr>
        <w:t xml:space="preserve">re is substantial disparity </w:t>
      </w:r>
      <w:r w:rsidR="001A5D56" w:rsidRPr="003E2346">
        <w:rPr>
          <w:rFonts w:ascii="Arial" w:hAnsi="Arial" w:cs="Arial"/>
          <w:sz w:val="24"/>
          <w:szCs w:val="24"/>
          <w:lang w:val="en-GB"/>
        </w:rPr>
        <w:t>and continued efforts are needed to improve harmonization of cardiac arrhythmia therapies in the ESC area</w:t>
      </w:r>
      <w:r w:rsidR="00883E2F" w:rsidRPr="003E2346">
        <w:rPr>
          <w:rFonts w:ascii="Arial" w:hAnsi="Arial" w:cs="Arial"/>
          <w:sz w:val="24"/>
          <w:szCs w:val="24"/>
          <w:lang w:val="en-GB"/>
        </w:rPr>
        <w:t>.</w:t>
      </w:r>
    </w:p>
    <w:p w14:paraId="5D60AC51" w14:textId="77777777" w:rsidR="00334DBE" w:rsidRPr="003E2346" w:rsidRDefault="00334DBE" w:rsidP="00D831E8">
      <w:pPr>
        <w:autoSpaceDE w:val="0"/>
        <w:autoSpaceDN w:val="0"/>
        <w:adjustRightInd w:val="0"/>
        <w:spacing w:after="0" w:line="360" w:lineRule="auto"/>
        <w:rPr>
          <w:rFonts w:ascii="Arial" w:hAnsi="Arial" w:cs="Arial"/>
          <w:sz w:val="24"/>
          <w:szCs w:val="24"/>
          <w:lang w:val="en-GB"/>
        </w:rPr>
      </w:pPr>
    </w:p>
    <w:p w14:paraId="46B1D20A" w14:textId="534F2A30" w:rsidR="007A7D1F" w:rsidRPr="003E2346" w:rsidRDefault="007A7D1F" w:rsidP="007A7D1F">
      <w:pPr>
        <w:pStyle w:val="Heading1"/>
        <w:rPr>
          <w:lang w:val="en-GB"/>
        </w:rPr>
      </w:pPr>
      <w:bookmarkStart w:id="5" w:name="_Toc487132389"/>
      <w:r w:rsidRPr="003E2346">
        <w:rPr>
          <w:lang w:val="en-GB"/>
        </w:rPr>
        <w:t>Keywords</w:t>
      </w:r>
      <w:bookmarkEnd w:id="5"/>
    </w:p>
    <w:p w14:paraId="2ED39157" w14:textId="001C780E" w:rsidR="007A7D1F" w:rsidRPr="003E2346" w:rsidRDefault="007A7D1F" w:rsidP="007A7D1F">
      <w:pPr>
        <w:autoSpaceDE w:val="0"/>
        <w:autoSpaceDN w:val="0"/>
        <w:adjustRightInd w:val="0"/>
        <w:spacing w:after="0" w:line="360" w:lineRule="auto"/>
        <w:rPr>
          <w:rFonts w:ascii="Arial" w:hAnsi="Arial" w:cs="Arial"/>
          <w:b/>
          <w:bCs/>
          <w:color w:val="000000"/>
          <w:sz w:val="24"/>
          <w:szCs w:val="24"/>
          <w:lang w:val="en-GB"/>
        </w:rPr>
      </w:pPr>
      <w:r w:rsidRPr="003E2346">
        <w:rPr>
          <w:rFonts w:ascii="Arial" w:hAnsi="Arial" w:cs="Arial"/>
          <w:sz w:val="24"/>
          <w:szCs w:val="24"/>
          <w:lang w:val="en-GB"/>
        </w:rPr>
        <w:t xml:space="preserve">Pacemaker, Implantable cardioverter defibrillator (ICD), Cardiac </w:t>
      </w:r>
      <w:r w:rsidR="00334DBE" w:rsidRPr="003E2346">
        <w:rPr>
          <w:rFonts w:ascii="Arial" w:hAnsi="Arial" w:cs="Arial"/>
          <w:sz w:val="24"/>
          <w:szCs w:val="24"/>
          <w:lang w:val="en-GB"/>
        </w:rPr>
        <w:t>resynchronisation</w:t>
      </w:r>
      <w:r w:rsidR="00334DBE" w:rsidRPr="003E2346" w:rsidDel="00334DBE">
        <w:rPr>
          <w:rFonts w:ascii="Arial" w:hAnsi="Arial" w:cs="Arial"/>
          <w:sz w:val="24"/>
          <w:szCs w:val="24"/>
          <w:lang w:val="en-GB"/>
        </w:rPr>
        <w:t xml:space="preserve"> </w:t>
      </w:r>
      <w:r w:rsidRPr="003E2346">
        <w:rPr>
          <w:rFonts w:ascii="Arial" w:hAnsi="Arial" w:cs="Arial"/>
          <w:sz w:val="24"/>
          <w:szCs w:val="24"/>
          <w:lang w:val="en-GB"/>
        </w:rPr>
        <w:t xml:space="preserve">pacemaker (CRT-P), Cardiac </w:t>
      </w:r>
      <w:r w:rsidR="00334DBE" w:rsidRPr="003E2346">
        <w:rPr>
          <w:rFonts w:ascii="Arial" w:hAnsi="Arial" w:cs="Arial"/>
          <w:sz w:val="24"/>
          <w:szCs w:val="24"/>
          <w:lang w:val="en-GB"/>
        </w:rPr>
        <w:t>resynchronisation</w:t>
      </w:r>
      <w:r w:rsidRPr="003E2346">
        <w:rPr>
          <w:rFonts w:ascii="Arial" w:hAnsi="Arial" w:cs="Arial"/>
          <w:sz w:val="24"/>
          <w:szCs w:val="24"/>
          <w:lang w:val="en-GB"/>
        </w:rPr>
        <w:t xml:space="preserve"> defibrillator (CRT-D), Catheter ablation, Atrial fibrillation ablation</w:t>
      </w:r>
    </w:p>
    <w:bookmarkEnd w:id="4"/>
    <w:p w14:paraId="71ACB6A8" w14:textId="03596198" w:rsidR="00430385" w:rsidRPr="003E2346" w:rsidRDefault="001E556F">
      <w:pPr>
        <w:rPr>
          <w:lang w:val="en-GB"/>
        </w:rPr>
      </w:pPr>
      <w:r w:rsidRPr="003E2346">
        <w:rPr>
          <w:lang w:val="en-GB"/>
        </w:rPr>
        <w:br w:type="page"/>
      </w:r>
    </w:p>
    <w:p w14:paraId="0528F02C" w14:textId="77777777" w:rsidR="00430385" w:rsidRPr="003E2346" w:rsidRDefault="00430385" w:rsidP="00430385">
      <w:pPr>
        <w:pStyle w:val="Heading1"/>
        <w:rPr>
          <w:lang w:val="en-GB"/>
        </w:rPr>
      </w:pPr>
      <w:bookmarkStart w:id="6" w:name="_Toc487132390"/>
      <w:bookmarkStart w:id="7" w:name="_Hlk487140097"/>
      <w:r w:rsidRPr="003E2346">
        <w:rPr>
          <w:lang w:val="en-GB"/>
        </w:rPr>
        <w:lastRenderedPageBreak/>
        <w:t>What’s new?</w:t>
      </w:r>
      <w:bookmarkEnd w:id="6"/>
    </w:p>
    <w:p w14:paraId="275B0EE9" w14:textId="336EB3BF" w:rsidR="00430385" w:rsidRPr="003E2346" w:rsidRDefault="00430385" w:rsidP="00430385">
      <w:pPr>
        <w:pStyle w:val="ListParagraph"/>
        <w:numPr>
          <w:ilvl w:val="0"/>
          <w:numId w:val="6"/>
        </w:numPr>
        <w:autoSpaceDE w:val="0"/>
        <w:autoSpaceDN w:val="0"/>
        <w:adjustRightInd w:val="0"/>
        <w:spacing w:after="0" w:line="360" w:lineRule="auto"/>
        <w:ind w:left="426" w:hanging="426"/>
        <w:rPr>
          <w:rFonts w:ascii="Arial" w:hAnsi="Arial" w:cs="Arial"/>
          <w:sz w:val="24"/>
          <w:szCs w:val="24"/>
          <w:lang w:val="en-GB"/>
        </w:rPr>
      </w:pPr>
      <w:r w:rsidRPr="003E2346">
        <w:rPr>
          <w:rFonts w:ascii="Arial" w:hAnsi="Arial" w:cs="Arial"/>
          <w:bCs/>
          <w:sz w:val="24"/>
          <w:szCs w:val="24"/>
          <w:lang w:val="en-GB"/>
        </w:rPr>
        <w:t>T</w:t>
      </w:r>
      <w:r w:rsidR="000E15EA" w:rsidRPr="003E2346">
        <w:rPr>
          <w:rFonts w:ascii="Arial" w:hAnsi="Arial" w:cs="Arial"/>
          <w:bCs/>
          <w:sz w:val="24"/>
          <w:szCs w:val="24"/>
          <w:lang w:val="en-GB"/>
        </w:rPr>
        <w:t xml:space="preserve">his </w:t>
      </w:r>
      <w:r w:rsidR="00411271" w:rsidRPr="003E2346">
        <w:rPr>
          <w:rFonts w:ascii="Arial" w:hAnsi="Arial" w:cs="Arial"/>
          <w:bCs/>
          <w:sz w:val="24"/>
          <w:szCs w:val="24"/>
          <w:lang w:val="en-GB"/>
        </w:rPr>
        <w:t>is</w:t>
      </w:r>
      <w:r w:rsidR="008846A3" w:rsidRPr="003E2346">
        <w:rPr>
          <w:rFonts w:ascii="Arial" w:hAnsi="Arial" w:cs="Arial"/>
          <w:bCs/>
          <w:sz w:val="24"/>
          <w:szCs w:val="24"/>
          <w:lang w:val="en-GB"/>
        </w:rPr>
        <w:t xml:space="preserve"> </w:t>
      </w:r>
      <w:r w:rsidR="000E15EA" w:rsidRPr="003E2346">
        <w:rPr>
          <w:rFonts w:ascii="Arial" w:hAnsi="Arial" w:cs="Arial"/>
          <w:bCs/>
          <w:sz w:val="24"/>
          <w:szCs w:val="24"/>
          <w:lang w:val="en-GB"/>
        </w:rPr>
        <w:t>the first time that 10</w:t>
      </w:r>
      <w:r w:rsidRPr="003E2346">
        <w:rPr>
          <w:rFonts w:ascii="Arial" w:hAnsi="Arial" w:cs="Arial"/>
          <w:bCs/>
          <w:sz w:val="24"/>
          <w:szCs w:val="24"/>
          <w:lang w:val="en-GB"/>
        </w:rPr>
        <w:t xml:space="preserve">-year trends in </w:t>
      </w:r>
      <w:r w:rsidR="000E15EA" w:rsidRPr="003E2346">
        <w:rPr>
          <w:rFonts w:ascii="Arial" w:hAnsi="Arial" w:cs="Arial"/>
          <w:bCs/>
          <w:sz w:val="24"/>
          <w:szCs w:val="24"/>
          <w:lang w:val="en-GB"/>
        </w:rPr>
        <w:t xml:space="preserve">the </w:t>
      </w:r>
      <w:r w:rsidRPr="003E2346">
        <w:rPr>
          <w:rFonts w:ascii="Arial" w:hAnsi="Arial" w:cs="Arial"/>
          <w:bCs/>
          <w:sz w:val="24"/>
          <w:szCs w:val="24"/>
          <w:lang w:val="en-GB"/>
        </w:rPr>
        <w:t xml:space="preserve">rate of CIED implantations and catheter ablation procedures </w:t>
      </w:r>
      <w:r w:rsidR="00F434C9" w:rsidRPr="003E2346">
        <w:rPr>
          <w:rFonts w:ascii="Arial" w:hAnsi="Arial" w:cs="Arial"/>
          <w:bCs/>
          <w:sz w:val="24"/>
          <w:szCs w:val="24"/>
          <w:lang w:val="en-GB"/>
        </w:rPr>
        <w:t xml:space="preserve">in the ESC member countries </w:t>
      </w:r>
      <w:r w:rsidR="000E15EA" w:rsidRPr="003E2346">
        <w:rPr>
          <w:rFonts w:ascii="Arial" w:hAnsi="Arial" w:cs="Arial"/>
          <w:bCs/>
          <w:sz w:val="24"/>
          <w:szCs w:val="24"/>
          <w:lang w:val="en-GB"/>
        </w:rPr>
        <w:t>have been presented in detail.</w:t>
      </w:r>
    </w:p>
    <w:p w14:paraId="504F5172" w14:textId="35C8D710" w:rsidR="000E15EA" w:rsidRPr="003E2346" w:rsidRDefault="000E15EA" w:rsidP="000E15EA">
      <w:pPr>
        <w:pStyle w:val="ListParagraph"/>
        <w:numPr>
          <w:ilvl w:val="0"/>
          <w:numId w:val="6"/>
        </w:numPr>
        <w:autoSpaceDE w:val="0"/>
        <w:autoSpaceDN w:val="0"/>
        <w:adjustRightInd w:val="0"/>
        <w:spacing w:after="0" w:line="360" w:lineRule="auto"/>
        <w:ind w:left="426" w:hanging="426"/>
        <w:rPr>
          <w:rFonts w:ascii="Arial" w:hAnsi="Arial" w:cs="Arial"/>
          <w:bCs/>
          <w:sz w:val="24"/>
          <w:szCs w:val="24"/>
          <w:lang w:val="en-GB"/>
        </w:rPr>
      </w:pPr>
      <w:r w:rsidRPr="003E2346">
        <w:rPr>
          <w:rFonts w:ascii="Arial" w:hAnsi="Arial" w:cs="Arial"/>
          <w:bCs/>
          <w:sz w:val="24"/>
          <w:szCs w:val="24"/>
          <w:lang w:val="en-GB"/>
        </w:rPr>
        <w:t xml:space="preserve">The procedure rates per million population </w:t>
      </w:r>
      <w:r w:rsidR="0082277C" w:rsidRPr="003E2346">
        <w:rPr>
          <w:rFonts w:ascii="Arial" w:hAnsi="Arial" w:cs="Arial"/>
          <w:bCs/>
          <w:sz w:val="24"/>
          <w:szCs w:val="24"/>
          <w:lang w:val="en-GB"/>
        </w:rPr>
        <w:t>are</w:t>
      </w:r>
      <w:r w:rsidR="008846A3" w:rsidRPr="003E2346">
        <w:rPr>
          <w:rFonts w:ascii="Arial" w:hAnsi="Arial" w:cs="Arial"/>
          <w:bCs/>
          <w:sz w:val="24"/>
          <w:szCs w:val="24"/>
          <w:lang w:val="en-GB"/>
        </w:rPr>
        <w:t xml:space="preserve"> </w:t>
      </w:r>
      <w:r w:rsidRPr="003E2346">
        <w:rPr>
          <w:rFonts w:ascii="Arial" w:hAnsi="Arial" w:cs="Arial"/>
          <w:bCs/>
          <w:sz w:val="24"/>
          <w:szCs w:val="24"/>
          <w:lang w:val="en-GB"/>
        </w:rPr>
        <w:t xml:space="preserve">highest in the Western </w:t>
      </w:r>
      <w:r w:rsidR="00F434C9" w:rsidRPr="003E2346">
        <w:rPr>
          <w:rFonts w:ascii="Arial" w:hAnsi="Arial" w:cs="Arial"/>
          <w:bCs/>
          <w:sz w:val="24"/>
          <w:szCs w:val="24"/>
          <w:lang w:val="en-GB"/>
        </w:rPr>
        <w:t xml:space="preserve">countries </w:t>
      </w:r>
      <w:r w:rsidRPr="003E2346">
        <w:rPr>
          <w:rFonts w:ascii="Arial" w:hAnsi="Arial" w:cs="Arial"/>
          <w:bCs/>
          <w:sz w:val="24"/>
          <w:szCs w:val="24"/>
          <w:lang w:val="en-GB"/>
        </w:rPr>
        <w:t>followed by the Northern and Southern European countries.</w:t>
      </w:r>
    </w:p>
    <w:p w14:paraId="137254C0" w14:textId="5F17BD9E" w:rsidR="00D964EB" w:rsidRPr="003E2346" w:rsidRDefault="008846A3" w:rsidP="00430385">
      <w:pPr>
        <w:pStyle w:val="ListParagraph"/>
        <w:numPr>
          <w:ilvl w:val="0"/>
          <w:numId w:val="6"/>
        </w:numPr>
        <w:autoSpaceDE w:val="0"/>
        <w:autoSpaceDN w:val="0"/>
        <w:adjustRightInd w:val="0"/>
        <w:spacing w:after="0" w:line="360" w:lineRule="auto"/>
        <w:ind w:left="426" w:hanging="426"/>
        <w:rPr>
          <w:rFonts w:ascii="Arial" w:hAnsi="Arial" w:cs="Arial"/>
          <w:sz w:val="24"/>
          <w:szCs w:val="24"/>
          <w:lang w:val="en-GB"/>
        </w:rPr>
      </w:pPr>
      <w:r w:rsidRPr="003E2346">
        <w:rPr>
          <w:rFonts w:ascii="Arial" w:hAnsi="Arial" w:cs="Arial"/>
          <w:sz w:val="24"/>
          <w:szCs w:val="24"/>
          <w:lang w:val="en-GB"/>
        </w:rPr>
        <w:t xml:space="preserve">Current procedure rates </w:t>
      </w:r>
      <w:r w:rsidR="0082277C" w:rsidRPr="003E2346">
        <w:rPr>
          <w:rFonts w:ascii="Arial" w:hAnsi="Arial" w:cs="Arial"/>
          <w:sz w:val="24"/>
          <w:szCs w:val="24"/>
          <w:lang w:val="en-GB"/>
        </w:rPr>
        <w:t>are</w:t>
      </w:r>
      <w:r w:rsidRPr="003E2346">
        <w:rPr>
          <w:rFonts w:ascii="Arial" w:hAnsi="Arial" w:cs="Arial"/>
          <w:sz w:val="24"/>
          <w:szCs w:val="24"/>
          <w:lang w:val="en-GB"/>
        </w:rPr>
        <w:t xml:space="preserve"> lower in the non-European and Eastern European ESC </w:t>
      </w:r>
      <w:r w:rsidR="00F434C9" w:rsidRPr="003E2346">
        <w:rPr>
          <w:rFonts w:ascii="Arial" w:hAnsi="Arial" w:cs="Arial"/>
          <w:sz w:val="24"/>
          <w:szCs w:val="24"/>
          <w:lang w:val="en-GB"/>
        </w:rPr>
        <w:t xml:space="preserve">member </w:t>
      </w:r>
      <w:r w:rsidRPr="003E2346">
        <w:rPr>
          <w:rFonts w:ascii="Arial" w:hAnsi="Arial" w:cs="Arial"/>
          <w:sz w:val="24"/>
          <w:szCs w:val="24"/>
          <w:lang w:val="en-GB"/>
        </w:rPr>
        <w:t xml:space="preserve">countries, but </w:t>
      </w:r>
      <w:r w:rsidR="00D964EB" w:rsidRPr="003E2346">
        <w:rPr>
          <w:rFonts w:ascii="Arial" w:hAnsi="Arial" w:cs="Arial"/>
          <w:sz w:val="24"/>
          <w:szCs w:val="24"/>
          <w:lang w:val="en-GB"/>
        </w:rPr>
        <w:t>growth rate over the past ten years was highest in the</w:t>
      </w:r>
      <w:r w:rsidRPr="003E2346">
        <w:rPr>
          <w:rFonts w:ascii="Arial" w:hAnsi="Arial" w:cs="Arial"/>
          <w:sz w:val="24"/>
          <w:szCs w:val="24"/>
          <w:lang w:val="en-GB"/>
        </w:rPr>
        <w:t>se areas</w:t>
      </w:r>
      <w:r w:rsidR="00D964EB" w:rsidRPr="003E2346">
        <w:rPr>
          <w:rFonts w:ascii="Arial" w:hAnsi="Arial" w:cs="Arial"/>
          <w:sz w:val="24"/>
          <w:szCs w:val="24"/>
          <w:lang w:val="en-GB"/>
        </w:rPr>
        <w:t>.</w:t>
      </w:r>
    </w:p>
    <w:p w14:paraId="62E42D18" w14:textId="60475C4E" w:rsidR="00430385" w:rsidRPr="003E2346" w:rsidRDefault="00430385" w:rsidP="000E15EA">
      <w:pPr>
        <w:pStyle w:val="ListParagraph"/>
        <w:numPr>
          <w:ilvl w:val="0"/>
          <w:numId w:val="6"/>
        </w:numPr>
        <w:autoSpaceDE w:val="0"/>
        <w:autoSpaceDN w:val="0"/>
        <w:adjustRightInd w:val="0"/>
        <w:spacing w:after="0" w:line="360" w:lineRule="auto"/>
        <w:ind w:left="426" w:hanging="426"/>
        <w:rPr>
          <w:rFonts w:ascii="Arial" w:hAnsi="Arial" w:cs="Arial"/>
          <w:sz w:val="24"/>
          <w:szCs w:val="24"/>
          <w:lang w:val="en-GB"/>
        </w:rPr>
      </w:pPr>
      <w:r w:rsidRPr="003E2346">
        <w:rPr>
          <w:rFonts w:ascii="Arial" w:hAnsi="Arial" w:cs="Arial"/>
          <w:sz w:val="24"/>
          <w:szCs w:val="24"/>
          <w:lang w:val="en-GB"/>
        </w:rPr>
        <w:t xml:space="preserve">Key areas of growth are in ablation of ventricular arrhythmias in patients with structural heart disease and </w:t>
      </w:r>
      <w:r w:rsidR="000E15EA" w:rsidRPr="003E2346">
        <w:rPr>
          <w:rFonts w:ascii="Arial" w:hAnsi="Arial" w:cs="Arial"/>
          <w:sz w:val="24"/>
          <w:szCs w:val="24"/>
          <w:lang w:val="en-GB"/>
        </w:rPr>
        <w:t xml:space="preserve">novel therapeutic </w:t>
      </w:r>
      <w:r w:rsidR="00CD7431" w:rsidRPr="003E2346">
        <w:rPr>
          <w:rFonts w:ascii="Arial" w:hAnsi="Arial" w:cs="Arial"/>
          <w:sz w:val="24"/>
          <w:szCs w:val="24"/>
          <w:lang w:val="en-GB"/>
        </w:rPr>
        <w:t xml:space="preserve">modalities </w:t>
      </w:r>
      <w:r w:rsidR="000E15EA" w:rsidRPr="003E2346">
        <w:rPr>
          <w:rFonts w:ascii="Arial" w:hAnsi="Arial" w:cs="Arial"/>
          <w:sz w:val="24"/>
          <w:szCs w:val="24"/>
          <w:lang w:val="en-GB"/>
        </w:rPr>
        <w:t xml:space="preserve">such as </w:t>
      </w:r>
      <w:r w:rsidRPr="003E2346">
        <w:rPr>
          <w:rFonts w:ascii="Arial" w:hAnsi="Arial" w:cs="Arial"/>
          <w:sz w:val="24"/>
          <w:szCs w:val="24"/>
          <w:lang w:val="en-GB"/>
        </w:rPr>
        <w:t>left atrial appendage closure devices</w:t>
      </w:r>
      <w:r w:rsidR="000E15EA" w:rsidRPr="003E2346">
        <w:rPr>
          <w:rFonts w:ascii="Arial" w:hAnsi="Arial" w:cs="Arial"/>
          <w:sz w:val="24"/>
          <w:szCs w:val="24"/>
          <w:lang w:val="en-GB"/>
        </w:rPr>
        <w:t xml:space="preserve">, </w:t>
      </w:r>
      <w:r w:rsidRPr="003E2346">
        <w:rPr>
          <w:rFonts w:ascii="Arial" w:hAnsi="Arial" w:cs="Arial"/>
          <w:sz w:val="24"/>
          <w:szCs w:val="24"/>
          <w:lang w:val="en-GB"/>
        </w:rPr>
        <w:t>leadless pacemakers and subcutaneous implantable defibrillators.</w:t>
      </w:r>
    </w:p>
    <w:p w14:paraId="51C978B7" w14:textId="663F40E4" w:rsidR="001E556F" w:rsidRPr="003E2346" w:rsidRDefault="00430385" w:rsidP="000E15EA">
      <w:pPr>
        <w:pStyle w:val="ListParagraph"/>
        <w:numPr>
          <w:ilvl w:val="0"/>
          <w:numId w:val="6"/>
        </w:numPr>
        <w:autoSpaceDE w:val="0"/>
        <w:autoSpaceDN w:val="0"/>
        <w:adjustRightInd w:val="0"/>
        <w:spacing w:after="0" w:line="360" w:lineRule="auto"/>
        <w:ind w:left="426" w:hanging="426"/>
        <w:rPr>
          <w:rFonts w:ascii="Arial" w:hAnsi="Arial" w:cs="Arial"/>
          <w:sz w:val="24"/>
          <w:szCs w:val="24"/>
          <w:lang w:val="en-GB"/>
        </w:rPr>
      </w:pPr>
      <w:r w:rsidRPr="003E2346">
        <w:rPr>
          <w:rFonts w:ascii="Arial" w:hAnsi="Arial" w:cs="Arial"/>
          <w:sz w:val="24"/>
          <w:szCs w:val="24"/>
          <w:lang w:val="en-GB"/>
        </w:rPr>
        <w:t xml:space="preserve">The data </w:t>
      </w:r>
      <w:r w:rsidR="008846A3" w:rsidRPr="003E2346">
        <w:rPr>
          <w:rFonts w:ascii="Arial" w:hAnsi="Arial" w:cs="Arial"/>
          <w:sz w:val="24"/>
          <w:szCs w:val="24"/>
          <w:lang w:val="en-GB"/>
        </w:rPr>
        <w:t xml:space="preserve">will form a steady backbone for </w:t>
      </w:r>
      <w:r w:rsidR="000E15EA" w:rsidRPr="003E2346">
        <w:rPr>
          <w:rFonts w:ascii="Arial" w:hAnsi="Arial" w:cs="Arial"/>
          <w:sz w:val="24"/>
          <w:szCs w:val="24"/>
          <w:lang w:val="en-GB"/>
        </w:rPr>
        <w:t xml:space="preserve">future </w:t>
      </w:r>
      <w:r w:rsidR="00334DBE" w:rsidRPr="003E2346">
        <w:rPr>
          <w:rFonts w:ascii="Arial" w:hAnsi="Arial" w:cs="Arial"/>
          <w:sz w:val="24"/>
          <w:szCs w:val="24"/>
          <w:lang w:val="en-GB"/>
        </w:rPr>
        <w:t xml:space="preserve">strategic </w:t>
      </w:r>
      <w:r w:rsidR="000E15EA" w:rsidRPr="003E2346">
        <w:rPr>
          <w:rFonts w:ascii="Arial" w:hAnsi="Arial" w:cs="Arial"/>
          <w:sz w:val="24"/>
          <w:szCs w:val="24"/>
          <w:lang w:val="en-GB"/>
        </w:rPr>
        <w:t>in</w:t>
      </w:r>
      <w:r w:rsidR="00334DBE" w:rsidRPr="003E2346">
        <w:rPr>
          <w:rFonts w:ascii="Arial" w:hAnsi="Arial" w:cs="Arial"/>
          <w:sz w:val="24"/>
          <w:szCs w:val="24"/>
          <w:lang w:val="en-GB"/>
        </w:rPr>
        <w:t xml:space="preserve">itiatives to harmonise </w:t>
      </w:r>
      <w:r w:rsidRPr="003E2346">
        <w:rPr>
          <w:rFonts w:ascii="Arial" w:hAnsi="Arial" w:cs="Arial"/>
          <w:sz w:val="24"/>
          <w:szCs w:val="24"/>
          <w:lang w:val="en-GB"/>
        </w:rPr>
        <w:t xml:space="preserve">arrhythmia </w:t>
      </w:r>
      <w:r w:rsidR="008846A3" w:rsidRPr="003E2346">
        <w:rPr>
          <w:rFonts w:ascii="Arial" w:hAnsi="Arial" w:cs="Arial"/>
          <w:sz w:val="24"/>
          <w:szCs w:val="24"/>
          <w:lang w:val="en-GB"/>
        </w:rPr>
        <w:t xml:space="preserve">therapies </w:t>
      </w:r>
      <w:r w:rsidRPr="003E2346">
        <w:rPr>
          <w:rFonts w:ascii="Arial" w:hAnsi="Arial" w:cs="Arial"/>
          <w:sz w:val="24"/>
          <w:szCs w:val="24"/>
          <w:lang w:val="en-GB"/>
        </w:rPr>
        <w:t>in the ESC area.</w:t>
      </w:r>
    </w:p>
    <w:bookmarkEnd w:id="7"/>
    <w:p w14:paraId="20898293" w14:textId="77777777" w:rsidR="00430385" w:rsidRPr="003E2346" w:rsidRDefault="00430385">
      <w:pPr>
        <w:rPr>
          <w:rFonts w:asciiTheme="majorHAnsi" w:eastAsiaTheme="majorEastAsia" w:hAnsiTheme="majorHAnsi" w:cstheme="majorBidi"/>
          <w:b/>
          <w:bCs/>
          <w:color w:val="365F91" w:themeColor="accent1" w:themeShade="BF"/>
          <w:sz w:val="28"/>
          <w:szCs w:val="28"/>
          <w:lang w:val="en-GB"/>
        </w:rPr>
      </w:pPr>
      <w:r w:rsidRPr="003E2346">
        <w:rPr>
          <w:lang w:val="en-GB"/>
        </w:rPr>
        <w:br w:type="page"/>
      </w:r>
    </w:p>
    <w:p w14:paraId="014F2725" w14:textId="0641ACA9" w:rsidR="00214E81" w:rsidRPr="003E2346" w:rsidRDefault="00754BDB" w:rsidP="00015102">
      <w:pPr>
        <w:pStyle w:val="Heading1"/>
        <w:rPr>
          <w:lang w:val="en-GB"/>
        </w:rPr>
      </w:pPr>
      <w:bookmarkStart w:id="8" w:name="_Toc487132391"/>
      <w:r w:rsidRPr="003E2346">
        <w:rPr>
          <w:lang w:val="en-GB"/>
        </w:rPr>
        <w:lastRenderedPageBreak/>
        <w:t>Introduction</w:t>
      </w:r>
      <w:bookmarkEnd w:id="8"/>
    </w:p>
    <w:p w14:paraId="463E3C31" w14:textId="77777777" w:rsidR="00A57513" w:rsidRPr="003E2346" w:rsidRDefault="00A57513" w:rsidP="005B1768">
      <w:pPr>
        <w:autoSpaceDE w:val="0"/>
        <w:autoSpaceDN w:val="0"/>
        <w:adjustRightInd w:val="0"/>
        <w:spacing w:after="0" w:line="360" w:lineRule="auto"/>
        <w:rPr>
          <w:rFonts w:ascii="Arial" w:hAnsi="Arial" w:cs="Arial"/>
          <w:sz w:val="24"/>
          <w:szCs w:val="24"/>
          <w:lang w:val="en-GB"/>
        </w:rPr>
      </w:pPr>
    </w:p>
    <w:p w14:paraId="374F0BDB" w14:textId="5BDDCFA0" w:rsidR="00EC4018" w:rsidRPr="003E2346" w:rsidRDefault="008157D5" w:rsidP="00C20BFB">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Access to reliable and up-to-date data on the use and availability of invasive electrophysiological procedures </w:t>
      </w:r>
      <w:r w:rsidR="00B03392" w:rsidRPr="003E2346">
        <w:rPr>
          <w:rFonts w:ascii="Arial" w:hAnsi="Arial" w:cs="Arial"/>
          <w:sz w:val="24"/>
          <w:szCs w:val="24"/>
          <w:lang w:val="en-GB"/>
        </w:rPr>
        <w:t xml:space="preserve">plays </w:t>
      </w:r>
      <w:r w:rsidR="00B5687D" w:rsidRPr="003E2346">
        <w:rPr>
          <w:rFonts w:ascii="Arial" w:hAnsi="Arial" w:cs="Arial"/>
          <w:sz w:val="24"/>
          <w:szCs w:val="24"/>
          <w:lang w:val="en-GB"/>
        </w:rPr>
        <w:t xml:space="preserve">an important role in </w:t>
      </w:r>
      <w:r w:rsidR="00223B2E" w:rsidRPr="003E2346">
        <w:rPr>
          <w:rFonts w:ascii="Arial" w:hAnsi="Arial" w:cs="Arial"/>
          <w:sz w:val="24"/>
          <w:szCs w:val="24"/>
          <w:lang w:val="en-GB"/>
        </w:rPr>
        <w:t>recognition</w:t>
      </w:r>
      <w:r w:rsidR="00223B2E" w:rsidRPr="003E2346" w:rsidDel="00223B2E">
        <w:rPr>
          <w:rFonts w:ascii="Arial" w:hAnsi="Arial" w:cs="Arial"/>
          <w:sz w:val="24"/>
          <w:szCs w:val="24"/>
          <w:lang w:val="en-GB"/>
        </w:rPr>
        <w:t xml:space="preserve"> </w:t>
      </w:r>
      <w:r w:rsidR="00B5687D" w:rsidRPr="003E2346">
        <w:rPr>
          <w:rFonts w:ascii="Arial" w:hAnsi="Arial" w:cs="Arial"/>
          <w:sz w:val="24"/>
          <w:szCs w:val="24"/>
          <w:lang w:val="en-GB"/>
        </w:rPr>
        <w:t xml:space="preserve">of </w:t>
      </w:r>
      <w:r w:rsidR="00223B2E" w:rsidRPr="003E2346">
        <w:rPr>
          <w:rFonts w:ascii="Arial" w:hAnsi="Arial" w:cs="Arial"/>
          <w:sz w:val="24"/>
          <w:szCs w:val="24"/>
          <w:lang w:val="en-GB"/>
        </w:rPr>
        <w:t xml:space="preserve">potential </w:t>
      </w:r>
      <w:r w:rsidR="00B5687D" w:rsidRPr="003E2346">
        <w:rPr>
          <w:rFonts w:ascii="Arial" w:hAnsi="Arial" w:cs="Arial"/>
          <w:sz w:val="24"/>
          <w:szCs w:val="24"/>
          <w:lang w:val="en-GB"/>
        </w:rPr>
        <w:t>regional disparities and gaps in cardiac arrhythmia care</w:t>
      </w:r>
      <w:r w:rsidR="00B03392" w:rsidRPr="003E2346">
        <w:rPr>
          <w:rFonts w:ascii="Arial" w:hAnsi="Arial" w:cs="Arial"/>
          <w:sz w:val="24"/>
          <w:szCs w:val="24"/>
          <w:lang w:val="en-GB"/>
        </w:rPr>
        <w:t xml:space="preserve"> in the </w:t>
      </w:r>
      <w:r w:rsidRPr="003E2346">
        <w:rPr>
          <w:rFonts w:ascii="Arial" w:hAnsi="Arial" w:cs="Arial"/>
          <w:sz w:val="24"/>
          <w:szCs w:val="24"/>
          <w:lang w:val="en-GB"/>
        </w:rPr>
        <w:t>European Society of Cardiology (</w:t>
      </w:r>
      <w:r w:rsidR="00B03392" w:rsidRPr="003E2346">
        <w:rPr>
          <w:rFonts w:ascii="Arial" w:hAnsi="Arial" w:cs="Arial"/>
          <w:sz w:val="24"/>
          <w:szCs w:val="24"/>
          <w:lang w:val="en-GB"/>
        </w:rPr>
        <w:t>ESC</w:t>
      </w:r>
      <w:r w:rsidRPr="003E2346">
        <w:rPr>
          <w:rFonts w:ascii="Arial" w:hAnsi="Arial" w:cs="Arial"/>
          <w:sz w:val="24"/>
          <w:szCs w:val="24"/>
          <w:lang w:val="en-GB"/>
        </w:rPr>
        <w:t>)</w:t>
      </w:r>
      <w:r w:rsidR="00B03392" w:rsidRPr="003E2346">
        <w:rPr>
          <w:rFonts w:ascii="Arial" w:hAnsi="Arial" w:cs="Arial"/>
          <w:sz w:val="24"/>
          <w:szCs w:val="24"/>
          <w:lang w:val="en-GB"/>
        </w:rPr>
        <w:t xml:space="preserve"> area</w:t>
      </w:r>
      <w:r w:rsidR="00B5687D" w:rsidRPr="003E2346">
        <w:rPr>
          <w:rFonts w:ascii="Arial" w:hAnsi="Arial" w:cs="Arial"/>
          <w:sz w:val="24"/>
          <w:szCs w:val="24"/>
          <w:lang w:val="en-GB"/>
        </w:rPr>
        <w:t xml:space="preserve">. </w:t>
      </w:r>
      <w:r w:rsidR="00690B64" w:rsidRPr="003E2346">
        <w:rPr>
          <w:rFonts w:ascii="Arial" w:hAnsi="Arial" w:cs="Arial"/>
          <w:sz w:val="24"/>
          <w:szCs w:val="24"/>
          <w:lang w:val="en-GB"/>
        </w:rPr>
        <w:t xml:space="preserve">The European Heart Rhythm Association (EHRA) </w:t>
      </w:r>
      <w:r w:rsidR="00A57513" w:rsidRPr="003E2346">
        <w:rPr>
          <w:rFonts w:ascii="Arial" w:hAnsi="Arial" w:cs="Arial"/>
          <w:sz w:val="24"/>
          <w:szCs w:val="24"/>
          <w:lang w:val="en-GB"/>
        </w:rPr>
        <w:t xml:space="preserve">has collected </w:t>
      </w:r>
      <w:r w:rsidRPr="003E2346">
        <w:rPr>
          <w:rFonts w:ascii="Arial" w:hAnsi="Arial" w:cs="Arial"/>
          <w:sz w:val="24"/>
          <w:szCs w:val="24"/>
          <w:lang w:val="en-GB"/>
        </w:rPr>
        <w:t xml:space="preserve">comprehensive data </w:t>
      </w:r>
      <w:r w:rsidR="001F7768" w:rsidRPr="003E2346">
        <w:rPr>
          <w:rFonts w:ascii="Arial" w:hAnsi="Arial" w:cs="Arial"/>
          <w:sz w:val="24"/>
          <w:szCs w:val="24"/>
          <w:lang w:val="en-GB"/>
        </w:rPr>
        <w:t xml:space="preserve">on </w:t>
      </w:r>
      <w:r w:rsidR="00A57513" w:rsidRPr="003E2346">
        <w:rPr>
          <w:rFonts w:ascii="Arial" w:hAnsi="Arial" w:cs="Arial"/>
          <w:sz w:val="24"/>
          <w:szCs w:val="24"/>
          <w:lang w:val="en-GB"/>
        </w:rPr>
        <w:t xml:space="preserve">the </w:t>
      </w:r>
      <w:r w:rsidR="00AC4438" w:rsidRPr="003E2346">
        <w:rPr>
          <w:rFonts w:ascii="Arial" w:hAnsi="Arial" w:cs="Arial"/>
          <w:sz w:val="24"/>
          <w:szCs w:val="24"/>
          <w:lang w:val="en-GB"/>
        </w:rPr>
        <w:t xml:space="preserve">rates of invasive electrophysiology procedures </w:t>
      </w:r>
      <w:r w:rsidRPr="003E2346">
        <w:rPr>
          <w:rFonts w:ascii="Arial" w:hAnsi="Arial" w:cs="Arial"/>
          <w:sz w:val="24"/>
          <w:szCs w:val="24"/>
          <w:lang w:val="en-GB"/>
        </w:rPr>
        <w:t xml:space="preserve">and device implantations </w:t>
      </w:r>
      <w:r w:rsidR="00AC4438" w:rsidRPr="003E2346">
        <w:rPr>
          <w:rFonts w:ascii="Arial" w:hAnsi="Arial" w:cs="Arial"/>
          <w:sz w:val="24"/>
          <w:szCs w:val="24"/>
          <w:lang w:val="en-GB"/>
        </w:rPr>
        <w:t>alongside with information on demographics, economy, vital statistics</w:t>
      </w:r>
      <w:r w:rsidR="00775809" w:rsidRPr="003E2346">
        <w:rPr>
          <w:rFonts w:ascii="Arial" w:hAnsi="Arial" w:cs="Arial"/>
          <w:sz w:val="24"/>
          <w:szCs w:val="24"/>
          <w:lang w:val="en-GB"/>
        </w:rPr>
        <w:t xml:space="preserve"> and </w:t>
      </w:r>
      <w:r w:rsidR="00AC4438" w:rsidRPr="003E2346">
        <w:rPr>
          <w:rFonts w:ascii="Arial" w:hAnsi="Arial" w:cs="Arial"/>
          <w:sz w:val="24"/>
          <w:szCs w:val="24"/>
          <w:lang w:val="en-GB"/>
        </w:rPr>
        <w:t xml:space="preserve">healthcare resources and reimbursements policies </w:t>
      </w:r>
      <w:r w:rsidR="00987C51" w:rsidRPr="003E2346">
        <w:rPr>
          <w:rFonts w:ascii="Arial" w:hAnsi="Arial" w:cs="Arial"/>
          <w:sz w:val="24"/>
          <w:szCs w:val="24"/>
          <w:lang w:val="en-GB"/>
        </w:rPr>
        <w:t xml:space="preserve">together with the National Cardiac Societies </w:t>
      </w:r>
      <w:r w:rsidR="00450E30" w:rsidRPr="003E2346">
        <w:rPr>
          <w:rFonts w:ascii="Arial" w:hAnsi="Arial" w:cs="Arial"/>
          <w:sz w:val="24"/>
          <w:szCs w:val="24"/>
          <w:lang w:val="en-GB"/>
        </w:rPr>
        <w:t xml:space="preserve">and Working Groups </w:t>
      </w:r>
      <w:r w:rsidRPr="003E2346">
        <w:rPr>
          <w:rFonts w:ascii="Arial" w:hAnsi="Arial" w:cs="Arial"/>
          <w:sz w:val="24"/>
          <w:szCs w:val="24"/>
          <w:lang w:val="en-GB"/>
        </w:rPr>
        <w:t xml:space="preserve">for </w:t>
      </w:r>
      <w:r w:rsidR="00886255" w:rsidRPr="003E2346">
        <w:rPr>
          <w:rFonts w:ascii="Arial" w:hAnsi="Arial" w:cs="Arial"/>
          <w:sz w:val="24"/>
          <w:szCs w:val="24"/>
          <w:lang w:val="en-GB"/>
        </w:rPr>
        <w:t>ten years</w:t>
      </w:r>
      <w:r w:rsidR="00090D69" w:rsidRPr="003E2346">
        <w:rPr>
          <w:rFonts w:ascii="Arial" w:hAnsi="Arial" w:cs="Arial"/>
          <w:sz w:val="24"/>
          <w:szCs w:val="24"/>
          <w:lang w:val="en-GB"/>
        </w:rPr>
        <w:t xml:space="preserve"> (</w:t>
      </w:r>
      <w:r w:rsidR="00090D69" w:rsidRPr="00EA6406">
        <w:rPr>
          <w:rFonts w:ascii="Arial" w:hAnsi="Arial" w:cs="Arial"/>
          <w:sz w:val="24"/>
          <w:szCs w:val="24"/>
          <w:lang w:val="en-GB"/>
        </w:rPr>
        <w:t>1</w:t>
      </w:r>
      <w:r w:rsidR="00090D69" w:rsidRPr="003E2346">
        <w:rPr>
          <w:rFonts w:ascii="Arial" w:hAnsi="Arial" w:cs="Arial"/>
          <w:sz w:val="24"/>
          <w:szCs w:val="24"/>
          <w:lang w:val="en-GB"/>
        </w:rPr>
        <w:t>)</w:t>
      </w:r>
      <w:r w:rsidR="00690B64" w:rsidRPr="003E2346">
        <w:rPr>
          <w:rFonts w:ascii="Arial" w:hAnsi="Arial" w:cs="Arial"/>
          <w:sz w:val="24"/>
          <w:szCs w:val="24"/>
          <w:lang w:val="en-GB"/>
        </w:rPr>
        <w:t>.</w:t>
      </w:r>
      <w:r w:rsidR="00E769C5" w:rsidRPr="003E2346">
        <w:rPr>
          <w:rFonts w:ascii="Arial" w:hAnsi="Arial" w:cs="Arial"/>
          <w:sz w:val="24"/>
          <w:szCs w:val="24"/>
          <w:lang w:val="en-GB"/>
        </w:rPr>
        <w:t xml:space="preserve"> This year 53 of the 56 ESC member countries provided data </w:t>
      </w:r>
      <w:r w:rsidR="00AC3438" w:rsidRPr="003E2346">
        <w:rPr>
          <w:rFonts w:ascii="Arial" w:hAnsi="Arial" w:cs="Arial"/>
          <w:sz w:val="24"/>
          <w:szCs w:val="24"/>
          <w:lang w:val="en-GB"/>
        </w:rPr>
        <w:t>for the EHRA White Book (</w:t>
      </w:r>
      <w:r w:rsidR="00AC3438" w:rsidRPr="005D40D4">
        <w:rPr>
          <w:rFonts w:ascii="Arial" w:hAnsi="Arial" w:cs="Arial"/>
          <w:sz w:val="24"/>
          <w:szCs w:val="24"/>
          <w:lang w:val="en-GB"/>
        </w:rPr>
        <w:t>2</w:t>
      </w:r>
      <w:r w:rsidR="00AC3438" w:rsidRPr="003E2346">
        <w:rPr>
          <w:rFonts w:ascii="Arial" w:hAnsi="Arial" w:cs="Arial"/>
          <w:sz w:val="24"/>
          <w:szCs w:val="24"/>
          <w:lang w:val="en-GB"/>
        </w:rPr>
        <w:t>)</w:t>
      </w:r>
      <w:r w:rsidRPr="003E2346">
        <w:rPr>
          <w:rFonts w:ascii="Arial" w:hAnsi="Arial" w:cs="Arial"/>
          <w:sz w:val="24"/>
          <w:szCs w:val="24"/>
          <w:lang w:val="en-GB"/>
        </w:rPr>
        <w:t>. The participation rate was higher than ever and covered around</w:t>
      </w:r>
      <w:r w:rsidRPr="003E2346" w:rsidDel="008157D5">
        <w:rPr>
          <w:rFonts w:ascii="Arial" w:hAnsi="Arial" w:cs="Arial"/>
          <w:sz w:val="24"/>
          <w:szCs w:val="24"/>
          <w:lang w:val="en-GB"/>
        </w:rPr>
        <w:t xml:space="preserve"> </w:t>
      </w:r>
      <w:r w:rsidRPr="003E2346">
        <w:rPr>
          <w:rFonts w:ascii="Arial" w:hAnsi="Arial" w:cs="Arial"/>
          <w:sz w:val="24"/>
          <w:szCs w:val="24"/>
          <w:lang w:val="en-GB"/>
        </w:rPr>
        <w:t>95% of the ESC area population.</w:t>
      </w:r>
    </w:p>
    <w:p w14:paraId="4071AF26" w14:textId="77777777" w:rsidR="00EC4018" w:rsidRPr="003E2346" w:rsidRDefault="00EC4018" w:rsidP="00C20BFB">
      <w:pPr>
        <w:autoSpaceDE w:val="0"/>
        <w:autoSpaceDN w:val="0"/>
        <w:adjustRightInd w:val="0"/>
        <w:spacing w:after="0" w:line="360" w:lineRule="auto"/>
        <w:rPr>
          <w:rFonts w:ascii="Arial" w:hAnsi="Arial" w:cs="Arial"/>
          <w:sz w:val="24"/>
          <w:szCs w:val="24"/>
          <w:lang w:val="en-GB"/>
        </w:rPr>
      </w:pPr>
    </w:p>
    <w:p w14:paraId="315C1CAE" w14:textId="7E19E825" w:rsidR="008157D5" w:rsidRPr="003E2346" w:rsidRDefault="008157D5" w:rsidP="008157D5">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This year we celebrate the ten-year anniversary of the EHRA White Book. The project was initially overseen by Prof Christian Wolpert and Prof Panos Vardas in 2008. Like in the past (</w:t>
      </w:r>
      <w:r w:rsidRPr="005D40D4">
        <w:rPr>
          <w:rFonts w:ascii="Arial" w:hAnsi="Arial" w:cs="Arial"/>
          <w:sz w:val="24"/>
          <w:szCs w:val="24"/>
          <w:lang w:val="en-GB"/>
        </w:rPr>
        <w:t>3-7</w:t>
      </w:r>
      <w:r w:rsidRPr="003E2346">
        <w:rPr>
          <w:rFonts w:ascii="Arial" w:hAnsi="Arial" w:cs="Arial"/>
          <w:sz w:val="24"/>
          <w:szCs w:val="24"/>
          <w:lang w:val="en-GB"/>
        </w:rPr>
        <w:t>) t</w:t>
      </w:r>
      <w:r w:rsidR="004C5FCD" w:rsidRPr="003E2346">
        <w:rPr>
          <w:rFonts w:ascii="Arial" w:hAnsi="Arial" w:cs="Arial"/>
          <w:sz w:val="24"/>
          <w:szCs w:val="24"/>
          <w:lang w:val="en-GB"/>
        </w:rPr>
        <w:t xml:space="preserve">he </w:t>
      </w:r>
      <w:r w:rsidR="00D44358" w:rsidRPr="003E2346">
        <w:rPr>
          <w:rFonts w:ascii="Arial" w:hAnsi="Arial" w:cs="Arial"/>
          <w:sz w:val="24"/>
          <w:szCs w:val="24"/>
          <w:lang w:val="en-GB"/>
        </w:rPr>
        <w:t xml:space="preserve">main </w:t>
      </w:r>
      <w:r w:rsidR="00E42DC3" w:rsidRPr="003E2346">
        <w:rPr>
          <w:rFonts w:ascii="Arial" w:hAnsi="Arial" w:cs="Arial"/>
          <w:sz w:val="24"/>
          <w:szCs w:val="24"/>
          <w:lang w:val="en-GB"/>
        </w:rPr>
        <w:t>objective</w:t>
      </w:r>
      <w:r w:rsidR="005D4176" w:rsidRPr="003E2346">
        <w:rPr>
          <w:rFonts w:ascii="Arial" w:hAnsi="Arial" w:cs="Arial"/>
          <w:sz w:val="24"/>
          <w:szCs w:val="24"/>
          <w:lang w:val="en-GB"/>
        </w:rPr>
        <w:t>s</w:t>
      </w:r>
      <w:r w:rsidR="00E42DC3" w:rsidRPr="003E2346">
        <w:rPr>
          <w:rFonts w:ascii="Arial" w:hAnsi="Arial" w:cs="Arial"/>
          <w:sz w:val="24"/>
          <w:szCs w:val="24"/>
          <w:lang w:val="en-GB"/>
        </w:rPr>
        <w:t xml:space="preserve"> </w:t>
      </w:r>
      <w:r w:rsidR="00690B64" w:rsidRPr="003E2346">
        <w:rPr>
          <w:rFonts w:ascii="Arial" w:hAnsi="Arial" w:cs="Arial"/>
          <w:sz w:val="24"/>
          <w:szCs w:val="24"/>
          <w:lang w:val="en-GB"/>
        </w:rPr>
        <w:t xml:space="preserve">of </w:t>
      </w:r>
      <w:r w:rsidR="00754291" w:rsidRPr="003E2346">
        <w:rPr>
          <w:rFonts w:ascii="Arial" w:hAnsi="Arial" w:cs="Arial"/>
          <w:sz w:val="24"/>
          <w:szCs w:val="24"/>
          <w:lang w:val="en-GB"/>
        </w:rPr>
        <w:t>th</w:t>
      </w:r>
      <w:r w:rsidR="005D4176" w:rsidRPr="003E2346">
        <w:rPr>
          <w:rFonts w:ascii="Arial" w:hAnsi="Arial" w:cs="Arial"/>
          <w:sz w:val="24"/>
          <w:szCs w:val="24"/>
          <w:lang w:val="en-GB"/>
        </w:rPr>
        <w:t xml:space="preserve">is auxiliary </w:t>
      </w:r>
      <w:r w:rsidR="00551D95" w:rsidRPr="003E2346">
        <w:rPr>
          <w:rFonts w:ascii="Arial" w:hAnsi="Arial" w:cs="Arial"/>
          <w:sz w:val="24"/>
          <w:szCs w:val="24"/>
          <w:lang w:val="en-GB"/>
        </w:rPr>
        <w:t>analys</w:t>
      </w:r>
      <w:r w:rsidR="00F04D22" w:rsidRPr="003E2346">
        <w:rPr>
          <w:rFonts w:ascii="Arial" w:hAnsi="Arial" w:cs="Arial"/>
          <w:sz w:val="24"/>
          <w:szCs w:val="24"/>
          <w:lang w:val="en-GB"/>
        </w:rPr>
        <w:t>i</w:t>
      </w:r>
      <w:r w:rsidR="00551D95" w:rsidRPr="003E2346">
        <w:rPr>
          <w:rFonts w:ascii="Arial" w:hAnsi="Arial" w:cs="Arial"/>
          <w:sz w:val="24"/>
          <w:szCs w:val="24"/>
          <w:lang w:val="en-GB"/>
        </w:rPr>
        <w:t>s</w:t>
      </w:r>
      <w:r w:rsidR="00690B64" w:rsidRPr="003E2346">
        <w:rPr>
          <w:rFonts w:ascii="Arial" w:hAnsi="Arial" w:cs="Arial"/>
          <w:sz w:val="24"/>
          <w:szCs w:val="24"/>
          <w:lang w:val="en-GB"/>
        </w:rPr>
        <w:t xml:space="preserve"> </w:t>
      </w:r>
      <w:r w:rsidR="00D44358" w:rsidRPr="003E2346">
        <w:rPr>
          <w:rFonts w:ascii="Arial" w:hAnsi="Arial" w:cs="Arial"/>
          <w:sz w:val="24"/>
          <w:szCs w:val="24"/>
          <w:lang w:val="en-GB"/>
        </w:rPr>
        <w:t xml:space="preserve">of the EHRA White Book data </w:t>
      </w:r>
      <w:r w:rsidR="00C20BFB" w:rsidRPr="003E2346">
        <w:rPr>
          <w:rFonts w:ascii="Arial" w:hAnsi="Arial" w:cs="Arial"/>
          <w:sz w:val="24"/>
          <w:szCs w:val="24"/>
          <w:lang w:val="en-GB"/>
        </w:rPr>
        <w:t>w</w:t>
      </w:r>
      <w:r w:rsidR="005D4176" w:rsidRPr="003E2346">
        <w:rPr>
          <w:rFonts w:ascii="Arial" w:hAnsi="Arial" w:cs="Arial"/>
          <w:sz w:val="24"/>
          <w:szCs w:val="24"/>
          <w:lang w:val="en-GB"/>
        </w:rPr>
        <w:t>ere</w:t>
      </w:r>
      <w:r w:rsidR="00C002FF" w:rsidRPr="003E2346">
        <w:rPr>
          <w:rFonts w:ascii="Arial" w:hAnsi="Arial" w:cs="Arial"/>
          <w:sz w:val="24"/>
          <w:szCs w:val="24"/>
          <w:lang w:val="en-GB"/>
        </w:rPr>
        <w:t xml:space="preserve"> </w:t>
      </w:r>
      <w:r w:rsidR="00DE5695" w:rsidRPr="003E2346">
        <w:rPr>
          <w:rFonts w:ascii="Arial" w:hAnsi="Arial" w:cs="Arial"/>
          <w:sz w:val="24"/>
          <w:szCs w:val="24"/>
          <w:lang w:val="en-GB"/>
        </w:rPr>
        <w:t xml:space="preserve">to </w:t>
      </w:r>
      <w:r w:rsidR="00430385" w:rsidRPr="003E2346">
        <w:rPr>
          <w:rFonts w:ascii="Arial" w:hAnsi="Arial" w:cs="Arial"/>
          <w:sz w:val="24"/>
          <w:szCs w:val="24"/>
          <w:lang w:val="en-GB"/>
        </w:rPr>
        <w:t xml:space="preserve">deliver </w:t>
      </w:r>
      <w:r w:rsidR="00945D97" w:rsidRPr="003E2346">
        <w:rPr>
          <w:rFonts w:ascii="Arial" w:hAnsi="Arial" w:cs="Arial"/>
          <w:sz w:val="24"/>
          <w:szCs w:val="24"/>
          <w:lang w:val="en-GB"/>
        </w:rPr>
        <w:t xml:space="preserve">up-to-date information on </w:t>
      </w:r>
      <w:r w:rsidRPr="003E2346">
        <w:rPr>
          <w:rFonts w:ascii="Arial" w:hAnsi="Arial" w:cs="Arial"/>
          <w:sz w:val="24"/>
          <w:szCs w:val="24"/>
          <w:lang w:val="en-GB"/>
        </w:rPr>
        <w:t xml:space="preserve">the rates of </w:t>
      </w:r>
      <w:r w:rsidR="00C20BFB" w:rsidRPr="003E2346">
        <w:rPr>
          <w:rFonts w:ascii="Arial" w:hAnsi="Arial" w:cs="Arial"/>
          <w:sz w:val="24"/>
          <w:szCs w:val="24"/>
          <w:lang w:val="en-GB"/>
        </w:rPr>
        <w:t>invasive arrhythmia therapies</w:t>
      </w:r>
      <w:r w:rsidR="005D4176" w:rsidRPr="003E2346">
        <w:rPr>
          <w:rFonts w:ascii="Arial" w:hAnsi="Arial" w:cs="Arial"/>
          <w:sz w:val="24"/>
          <w:szCs w:val="24"/>
          <w:lang w:val="en-GB"/>
        </w:rPr>
        <w:t xml:space="preserve"> in the ESC area</w:t>
      </w:r>
      <w:r w:rsidR="00F04D22" w:rsidRPr="003E2346">
        <w:rPr>
          <w:rFonts w:ascii="Arial" w:hAnsi="Arial" w:cs="Arial"/>
          <w:sz w:val="24"/>
          <w:szCs w:val="24"/>
          <w:lang w:val="en-GB"/>
        </w:rPr>
        <w:t>,</w:t>
      </w:r>
      <w:r w:rsidR="00945D97" w:rsidRPr="003E2346">
        <w:rPr>
          <w:rFonts w:ascii="Arial" w:hAnsi="Arial" w:cs="Arial"/>
          <w:sz w:val="24"/>
          <w:szCs w:val="24"/>
          <w:lang w:val="en-GB"/>
        </w:rPr>
        <w:t xml:space="preserve"> </w:t>
      </w:r>
      <w:r w:rsidR="00C20BFB" w:rsidRPr="003E2346">
        <w:rPr>
          <w:rFonts w:ascii="Arial" w:hAnsi="Arial" w:cs="Arial"/>
          <w:sz w:val="24"/>
          <w:szCs w:val="24"/>
          <w:lang w:val="en-GB"/>
        </w:rPr>
        <w:t>and to provide each country an opportunity to view it´s data in a larger context</w:t>
      </w:r>
      <w:r w:rsidR="005D4176" w:rsidRPr="003E2346">
        <w:rPr>
          <w:rFonts w:ascii="Arial" w:hAnsi="Arial" w:cs="Arial"/>
          <w:sz w:val="24"/>
          <w:szCs w:val="24"/>
          <w:lang w:val="en-GB"/>
        </w:rPr>
        <w:t>.</w:t>
      </w:r>
      <w:r w:rsidR="00C20BFB" w:rsidRPr="003E2346">
        <w:rPr>
          <w:rFonts w:ascii="Arial" w:hAnsi="Arial" w:cs="Arial"/>
          <w:sz w:val="24"/>
          <w:szCs w:val="24"/>
          <w:lang w:val="en-GB"/>
        </w:rPr>
        <w:t xml:space="preserve"> </w:t>
      </w:r>
      <w:r w:rsidR="00974F70" w:rsidRPr="003E2346">
        <w:rPr>
          <w:rFonts w:ascii="Arial" w:hAnsi="Arial" w:cs="Arial"/>
          <w:sz w:val="24"/>
          <w:szCs w:val="24"/>
          <w:lang w:val="en-GB"/>
        </w:rPr>
        <w:t xml:space="preserve">In order to </w:t>
      </w:r>
      <w:r w:rsidR="005D4176" w:rsidRPr="003E2346">
        <w:rPr>
          <w:rFonts w:ascii="Arial" w:hAnsi="Arial" w:cs="Arial"/>
          <w:sz w:val="24"/>
          <w:szCs w:val="24"/>
          <w:lang w:val="en-GB"/>
        </w:rPr>
        <w:t xml:space="preserve">facilitate detection of potential cross-national disparities and gaps </w:t>
      </w:r>
      <w:r w:rsidR="00974F70" w:rsidRPr="003E2346">
        <w:rPr>
          <w:rFonts w:ascii="Arial" w:hAnsi="Arial" w:cs="Arial"/>
          <w:sz w:val="24"/>
          <w:szCs w:val="24"/>
          <w:lang w:val="en-GB"/>
        </w:rPr>
        <w:t xml:space="preserve">in </w:t>
      </w:r>
      <w:r w:rsidR="005D4176" w:rsidRPr="003E2346">
        <w:rPr>
          <w:rFonts w:ascii="Arial" w:hAnsi="Arial" w:cs="Arial"/>
          <w:sz w:val="24"/>
          <w:szCs w:val="24"/>
          <w:lang w:val="en-GB"/>
        </w:rPr>
        <w:t xml:space="preserve">the rates of cardiac implantable electronic device (CIED) implantations and catheter ablation </w:t>
      </w:r>
      <w:r w:rsidR="00430385" w:rsidRPr="003E2346">
        <w:rPr>
          <w:rFonts w:ascii="Arial" w:hAnsi="Arial" w:cs="Arial"/>
          <w:sz w:val="24"/>
          <w:szCs w:val="24"/>
          <w:lang w:val="en-GB"/>
        </w:rPr>
        <w:t xml:space="preserve">procedures </w:t>
      </w:r>
      <w:r w:rsidR="00974F70" w:rsidRPr="003E2346">
        <w:rPr>
          <w:rFonts w:ascii="Arial" w:hAnsi="Arial" w:cs="Arial"/>
          <w:sz w:val="24"/>
          <w:szCs w:val="24"/>
          <w:lang w:val="en-GB"/>
        </w:rPr>
        <w:t>the</w:t>
      </w:r>
      <w:r w:rsidR="00695FFA" w:rsidRPr="003E2346">
        <w:rPr>
          <w:rFonts w:ascii="Arial" w:hAnsi="Arial" w:cs="Arial"/>
          <w:sz w:val="24"/>
          <w:szCs w:val="24"/>
          <w:lang w:val="en-GB"/>
        </w:rPr>
        <w:t xml:space="preserve"> </w:t>
      </w:r>
      <w:r w:rsidR="00F73E09" w:rsidRPr="003E2346">
        <w:rPr>
          <w:rFonts w:ascii="Arial" w:hAnsi="Arial" w:cs="Arial"/>
          <w:sz w:val="24"/>
          <w:szCs w:val="24"/>
          <w:lang w:val="en-GB"/>
        </w:rPr>
        <w:t xml:space="preserve">statistics </w:t>
      </w:r>
      <w:r w:rsidR="00695FFA" w:rsidRPr="003E2346">
        <w:rPr>
          <w:rFonts w:ascii="Arial" w:hAnsi="Arial" w:cs="Arial"/>
          <w:sz w:val="24"/>
          <w:szCs w:val="24"/>
          <w:lang w:val="en-GB"/>
        </w:rPr>
        <w:t>for the</w:t>
      </w:r>
      <w:r w:rsidR="00BD4027" w:rsidRPr="003E2346">
        <w:rPr>
          <w:rFonts w:ascii="Arial" w:hAnsi="Arial" w:cs="Arial"/>
          <w:sz w:val="24"/>
          <w:szCs w:val="24"/>
          <w:lang w:val="en-GB"/>
        </w:rPr>
        <w:t xml:space="preserve"> four geographical European ESC regions </w:t>
      </w:r>
      <w:r w:rsidR="00415DD6" w:rsidRPr="003E2346">
        <w:rPr>
          <w:rFonts w:ascii="Arial" w:hAnsi="Arial" w:cs="Arial"/>
          <w:sz w:val="24"/>
          <w:szCs w:val="24"/>
          <w:lang w:val="en-GB"/>
        </w:rPr>
        <w:t>(</w:t>
      </w:r>
      <w:r w:rsidR="00415DD6" w:rsidRPr="005D40D4">
        <w:rPr>
          <w:rFonts w:ascii="Arial" w:hAnsi="Arial" w:cs="Arial"/>
          <w:i/>
          <w:sz w:val="24"/>
          <w:szCs w:val="24"/>
          <w:lang w:val="en-GB"/>
        </w:rPr>
        <w:t>Figure 1</w:t>
      </w:r>
      <w:r w:rsidR="00415DD6" w:rsidRPr="003E2346">
        <w:rPr>
          <w:rFonts w:ascii="Arial" w:hAnsi="Arial" w:cs="Arial"/>
          <w:sz w:val="24"/>
          <w:szCs w:val="24"/>
          <w:lang w:val="en-GB"/>
        </w:rPr>
        <w:t xml:space="preserve">) </w:t>
      </w:r>
      <w:r w:rsidR="00695FFA" w:rsidRPr="003E2346">
        <w:rPr>
          <w:rFonts w:ascii="Arial" w:hAnsi="Arial" w:cs="Arial"/>
          <w:sz w:val="24"/>
          <w:szCs w:val="24"/>
          <w:lang w:val="en-GB"/>
        </w:rPr>
        <w:t xml:space="preserve">and for the non-European ESC </w:t>
      </w:r>
      <w:r w:rsidR="00451816" w:rsidRPr="003E2346">
        <w:rPr>
          <w:rFonts w:ascii="Arial" w:hAnsi="Arial" w:cs="Arial"/>
          <w:sz w:val="24"/>
          <w:szCs w:val="24"/>
          <w:lang w:val="en-GB"/>
        </w:rPr>
        <w:t xml:space="preserve">member </w:t>
      </w:r>
      <w:r w:rsidR="00695FFA" w:rsidRPr="003E2346">
        <w:rPr>
          <w:rFonts w:ascii="Arial" w:hAnsi="Arial" w:cs="Arial"/>
          <w:sz w:val="24"/>
          <w:szCs w:val="24"/>
          <w:lang w:val="en-GB"/>
        </w:rPr>
        <w:t>countries</w:t>
      </w:r>
      <w:r w:rsidR="00BD4027" w:rsidRPr="003E2346">
        <w:rPr>
          <w:rFonts w:ascii="Arial" w:hAnsi="Arial" w:cs="Arial"/>
          <w:sz w:val="24"/>
          <w:szCs w:val="24"/>
          <w:lang w:val="en-GB"/>
        </w:rPr>
        <w:t xml:space="preserve"> </w:t>
      </w:r>
      <w:r w:rsidR="005D4176" w:rsidRPr="003E2346">
        <w:rPr>
          <w:rFonts w:ascii="Arial" w:hAnsi="Arial" w:cs="Arial"/>
          <w:sz w:val="24"/>
          <w:szCs w:val="24"/>
          <w:lang w:val="en-GB"/>
        </w:rPr>
        <w:t xml:space="preserve">are presented </w:t>
      </w:r>
      <w:r w:rsidR="00974F70" w:rsidRPr="003E2346">
        <w:rPr>
          <w:rFonts w:ascii="Arial" w:hAnsi="Arial" w:cs="Arial"/>
          <w:sz w:val="24"/>
          <w:szCs w:val="24"/>
          <w:lang w:val="en-GB"/>
        </w:rPr>
        <w:t>separately</w:t>
      </w:r>
      <w:r w:rsidR="00415DD6" w:rsidRPr="003E2346">
        <w:rPr>
          <w:rFonts w:ascii="Arial" w:hAnsi="Arial" w:cs="Arial"/>
          <w:sz w:val="24"/>
          <w:szCs w:val="24"/>
          <w:lang w:val="en-GB"/>
        </w:rPr>
        <w:t>.</w:t>
      </w:r>
      <w:r w:rsidR="00974F70" w:rsidRPr="003E2346">
        <w:rPr>
          <w:rFonts w:ascii="Arial" w:hAnsi="Arial" w:cs="Arial"/>
          <w:sz w:val="24"/>
          <w:szCs w:val="24"/>
          <w:lang w:val="en-GB"/>
        </w:rPr>
        <w:t xml:space="preserve"> </w:t>
      </w:r>
      <w:r w:rsidRPr="003E2346">
        <w:rPr>
          <w:rFonts w:ascii="Arial" w:hAnsi="Arial" w:cs="Arial"/>
          <w:sz w:val="24"/>
          <w:szCs w:val="24"/>
          <w:lang w:val="en-GB"/>
        </w:rPr>
        <w:t xml:space="preserve">This time we have provided unique data on trends in device implantation and ablation rates over the past ten years. The data presented in this article </w:t>
      </w:r>
      <w:r w:rsidR="00451816" w:rsidRPr="003E2346">
        <w:rPr>
          <w:rFonts w:ascii="Arial" w:hAnsi="Arial" w:cs="Arial"/>
          <w:sz w:val="24"/>
          <w:szCs w:val="24"/>
          <w:lang w:val="en-GB"/>
        </w:rPr>
        <w:t xml:space="preserve">will be </w:t>
      </w:r>
      <w:r w:rsidRPr="003E2346">
        <w:rPr>
          <w:rFonts w:ascii="Arial" w:hAnsi="Arial" w:cs="Arial"/>
          <w:sz w:val="24"/>
          <w:szCs w:val="24"/>
          <w:lang w:val="en-GB"/>
        </w:rPr>
        <w:t xml:space="preserve">augmented by </w:t>
      </w:r>
      <w:r w:rsidR="00451816" w:rsidRPr="003E2346">
        <w:rPr>
          <w:rFonts w:ascii="Arial" w:hAnsi="Arial" w:cs="Arial"/>
          <w:sz w:val="24"/>
          <w:szCs w:val="24"/>
          <w:lang w:val="en-GB"/>
        </w:rPr>
        <w:t xml:space="preserve">the </w:t>
      </w:r>
      <w:r w:rsidRPr="003E2346">
        <w:rPr>
          <w:rFonts w:ascii="Arial" w:hAnsi="Arial" w:cs="Arial"/>
          <w:sz w:val="24"/>
          <w:szCs w:val="24"/>
          <w:lang w:val="en-GB"/>
        </w:rPr>
        <w:t xml:space="preserve">launch of a website showing complete 10-year data for each country and allowing </w:t>
      </w:r>
      <w:r w:rsidR="00451816" w:rsidRPr="003E2346">
        <w:rPr>
          <w:rFonts w:ascii="Arial" w:hAnsi="Arial" w:cs="Arial"/>
          <w:sz w:val="24"/>
          <w:szCs w:val="24"/>
          <w:lang w:val="en-GB"/>
        </w:rPr>
        <w:t xml:space="preserve">even </w:t>
      </w:r>
      <w:r w:rsidRPr="003E2346">
        <w:rPr>
          <w:rFonts w:ascii="Arial" w:hAnsi="Arial" w:cs="Arial"/>
          <w:sz w:val="24"/>
          <w:szCs w:val="24"/>
          <w:lang w:val="en-GB"/>
        </w:rPr>
        <w:t>more detailed comparisons between different countries and regions (www.</w:t>
      </w:r>
      <w:r w:rsidR="00415DD6" w:rsidRPr="003E2346">
        <w:rPr>
          <w:rFonts w:ascii="Arial" w:hAnsi="Arial" w:cs="Arial"/>
          <w:sz w:val="24"/>
          <w:szCs w:val="24"/>
          <w:lang w:val="en-GB"/>
        </w:rPr>
        <w:t>ehra-whitebook-analysis.com</w:t>
      </w:r>
      <w:r w:rsidRPr="003E2346">
        <w:rPr>
          <w:rFonts w:ascii="Arial" w:hAnsi="Arial" w:cs="Arial"/>
          <w:sz w:val="24"/>
          <w:szCs w:val="24"/>
          <w:lang w:val="en-GB"/>
        </w:rPr>
        <w:t>).</w:t>
      </w:r>
    </w:p>
    <w:p w14:paraId="66CBD285" w14:textId="1772FCE2" w:rsidR="00430385" w:rsidRPr="003E2346" w:rsidRDefault="00430385" w:rsidP="007C3E0B">
      <w:pPr>
        <w:autoSpaceDE w:val="0"/>
        <w:autoSpaceDN w:val="0"/>
        <w:adjustRightInd w:val="0"/>
        <w:spacing w:after="0" w:line="360" w:lineRule="auto"/>
        <w:rPr>
          <w:rFonts w:ascii="Arial" w:hAnsi="Arial" w:cs="Arial"/>
          <w:sz w:val="24"/>
          <w:szCs w:val="24"/>
          <w:lang w:val="en-GB"/>
        </w:rPr>
      </w:pPr>
    </w:p>
    <w:p w14:paraId="69FF2FEE" w14:textId="15CF278F" w:rsidR="007C3E0B" w:rsidRPr="003E2346" w:rsidRDefault="00451816" w:rsidP="007C3E0B">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Comprehensive</w:t>
      </w:r>
      <w:r w:rsidRPr="003E2346" w:rsidDel="00223B2E">
        <w:rPr>
          <w:rFonts w:ascii="Arial" w:hAnsi="Arial" w:cs="Arial"/>
          <w:sz w:val="24"/>
          <w:szCs w:val="24"/>
          <w:lang w:val="en-GB"/>
        </w:rPr>
        <w:t xml:space="preserve"> </w:t>
      </w:r>
      <w:r w:rsidR="008157D5" w:rsidRPr="003E2346">
        <w:rPr>
          <w:rFonts w:ascii="Arial" w:hAnsi="Arial" w:cs="Arial"/>
          <w:sz w:val="24"/>
          <w:szCs w:val="24"/>
          <w:lang w:val="en-GB"/>
        </w:rPr>
        <w:t>information on the contemporary status of invasive arrhythmia therapies and t</w:t>
      </w:r>
      <w:r w:rsidR="00244AB3" w:rsidRPr="003E2346">
        <w:rPr>
          <w:rFonts w:ascii="Arial" w:hAnsi="Arial" w:cs="Arial"/>
          <w:sz w:val="24"/>
          <w:szCs w:val="24"/>
          <w:lang w:val="en-GB"/>
        </w:rPr>
        <w:t xml:space="preserve">he ability to </w:t>
      </w:r>
      <w:r w:rsidR="004A5B28" w:rsidRPr="003E2346">
        <w:rPr>
          <w:rFonts w:ascii="Arial" w:hAnsi="Arial" w:cs="Arial"/>
          <w:sz w:val="24"/>
          <w:szCs w:val="24"/>
          <w:lang w:val="en-GB"/>
        </w:rPr>
        <w:t xml:space="preserve">directly compare </w:t>
      </w:r>
      <w:r w:rsidR="00415DD6" w:rsidRPr="003E2346">
        <w:rPr>
          <w:rFonts w:ascii="Arial" w:hAnsi="Arial" w:cs="Arial"/>
          <w:sz w:val="24"/>
          <w:szCs w:val="24"/>
          <w:lang w:val="en-GB"/>
        </w:rPr>
        <w:t>the</w:t>
      </w:r>
      <w:r w:rsidR="00244AB3" w:rsidRPr="003E2346">
        <w:rPr>
          <w:rFonts w:ascii="Arial" w:hAnsi="Arial" w:cs="Arial"/>
          <w:sz w:val="24"/>
          <w:szCs w:val="24"/>
          <w:lang w:val="en-GB"/>
        </w:rPr>
        <w:t xml:space="preserve"> </w:t>
      </w:r>
      <w:r w:rsidR="001A1A31" w:rsidRPr="003E2346">
        <w:rPr>
          <w:rFonts w:ascii="Arial" w:hAnsi="Arial" w:cs="Arial"/>
          <w:sz w:val="24"/>
          <w:szCs w:val="24"/>
          <w:lang w:val="en-GB"/>
        </w:rPr>
        <w:t>numbers</w:t>
      </w:r>
      <w:r w:rsidR="00244AB3" w:rsidRPr="003E2346">
        <w:rPr>
          <w:rFonts w:ascii="Arial" w:hAnsi="Arial" w:cs="Arial"/>
          <w:sz w:val="24"/>
          <w:szCs w:val="24"/>
          <w:lang w:val="en-GB"/>
        </w:rPr>
        <w:t xml:space="preserve"> </w:t>
      </w:r>
      <w:r w:rsidR="004A5B28" w:rsidRPr="003E2346">
        <w:rPr>
          <w:rFonts w:ascii="Arial" w:hAnsi="Arial" w:cs="Arial"/>
          <w:sz w:val="24"/>
          <w:szCs w:val="24"/>
          <w:lang w:val="en-GB"/>
        </w:rPr>
        <w:t xml:space="preserve">at </w:t>
      </w:r>
      <w:r w:rsidR="00223B2E" w:rsidRPr="003E2346">
        <w:rPr>
          <w:rFonts w:ascii="Arial" w:hAnsi="Arial" w:cs="Arial"/>
          <w:sz w:val="24"/>
          <w:szCs w:val="24"/>
          <w:lang w:val="en-GB"/>
        </w:rPr>
        <w:t xml:space="preserve">the </w:t>
      </w:r>
      <w:r w:rsidR="004A5B28" w:rsidRPr="003E2346">
        <w:rPr>
          <w:rFonts w:ascii="Arial" w:hAnsi="Arial" w:cs="Arial"/>
          <w:sz w:val="24"/>
          <w:szCs w:val="24"/>
          <w:lang w:val="en-GB"/>
        </w:rPr>
        <w:t>ESC level will</w:t>
      </w:r>
      <w:r w:rsidR="00244AB3" w:rsidRPr="003E2346">
        <w:rPr>
          <w:rFonts w:ascii="Arial" w:hAnsi="Arial" w:cs="Arial"/>
          <w:sz w:val="24"/>
          <w:szCs w:val="24"/>
          <w:lang w:val="en-GB"/>
        </w:rPr>
        <w:t xml:space="preserve"> </w:t>
      </w:r>
      <w:r w:rsidR="001A1A31" w:rsidRPr="003E2346">
        <w:rPr>
          <w:rFonts w:ascii="Arial" w:hAnsi="Arial" w:cs="Arial"/>
          <w:sz w:val="24"/>
          <w:szCs w:val="24"/>
          <w:lang w:val="en-GB"/>
        </w:rPr>
        <w:t xml:space="preserve">provide </w:t>
      </w:r>
      <w:r w:rsidR="008157D5" w:rsidRPr="003E2346">
        <w:rPr>
          <w:rFonts w:ascii="Arial" w:hAnsi="Arial" w:cs="Arial"/>
          <w:sz w:val="24"/>
          <w:szCs w:val="24"/>
          <w:lang w:val="en-GB"/>
        </w:rPr>
        <w:t xml:space="preserve">physicians, health care administrators and policy makers in </w:t>
      </w:r>
      <w:r w:rsidR="001A1A31" w:rsidRPr="003E2346">
        <w:rPr>
          <w:rFonts w:ascii="Arial" w:hAnsi="Arial" w:cs="Arial"/>
          <w:sz w:val="24"/>
          <w:szCs w:val="24"/>
          <w:lang w:val="en-GB"/>
        </w:rPr>
        <w:t xml:space="preserve">each country </w:t>
      </w:r>
      <w:r w:rsidR="007D7027" w:rsidRPr="003E2346">
        <w:rPr>
          <w:rFonts w:ascii="Arial" w:hAnsi="Arial" w:cs="Arial"/>
          <w:sz w:val="24"/>
          <w:szCs w:val="24"/>
          <w:lang w:val="en-GB"/>
        </w:rPr>
        <w:lastRenderedPageBreak/>
        <w:t xml:space="preserve">with </w:t>
      </w:r>
      <w:r w:rsidR="00E64253" w:rsidRPr="003E2346">
        <w:rPr>
          <w:rFonts w:ascii="Arial" w:hAnsi="Arial" w:cs="Arial"/>
          <w:sz w:val="24"/>
          <w:szCs w:val="24"/>
          <w:lang w:val="en-GB"/>
        </w:rPr>
        <w:t xml:space="preserve">robust </w:t>
      </w:r>
      <w:r w:rsidR="001A1A31" w:rsidRPr="003E2346">
        <w:rPr>
          <w:rFonts w:ascii="Arial" w:hAnsi="Arial" w:cs="Arial"/>
          <w:sz w:val="24"/>
          <w:szCs w:val="24"/>
          <w:lang w:val="en-GB"/>
        </w:rPr>
        <w:t>means</w:t>
      </w:r>
      <w:r w:rsidR="00244AB3" w:rsidRPr="003E2346">
        <w:rPr>
          <w:rFonts w:ascii="Arial" w:hAnsi="Arial" w:cs="Arial"/>
          <w:sz w:val="24"/>
          <w:szCs w:val="24"/>
          <w:lang w:val="en-GB"/>
        </w:rPr>
        <w:t xml:space="preserve"> to demonstrate </w:t>
      </w:r>
      <w:r w:rsidRPr="003E2346">
        <w:rPr>
          <w:rFonts w:ascii="Arial" w:hAnsi="Arial" w:cs="Arial"/>
          <w:sz w:val="24"/>
          <w:szCs w:val="24"/>
          <w:lang w:val="en-GB"/>
        </w:rPr>
        <w:t xml:space="preserve">to the national authorities </w:t>
      </w:r>
      <w:r w:rsidR="00244AB3" w:rsidRPr="003E2346">
        <w:rPr>
          <w:rFonts w:ascii="Arial" w:hAnsi="Arial" w:cs="Arial"/>
          <w:sz w:val="24"/>
          <w:szCs w:val="24"/>
          <w:lang w:val="en-GB"/>
        </w:rPr>
        <w:t>shortfalls in resource allocation</w:t>
      </w:r>
      <w:r w:rsidR="001A1A31" w:rsidRPr="003E2346">
        <w:rPr>
          <w:rFonts w:ascii="Arial" w:hAnsi="Arial" w:cs="Arial"/>
          <w:sz w:val="24"/>
          <w:szCs w:val="24"/>
          <w:lang w:val="en-GB"/>
        </w:rPr>
        <w:t>,</w:t>
      </w:r>
      <w:r w:rsidR="00244AB3" w:rsidRPr="003E2346">
        <w:rPr>
          <w:rFonts w:ascii="Arial" w:hAnsi="Arial" w:cs="Arial"/>
          <w:sz w:val="24"/>
          <w:szCs w:val="24"/>
          <w:lang w:val="en-GB"/>
        </w:rPr>
        <w:t xml:space="preserve"> </w:t>
      </w:r>
      <w:r w:rsidR="001A1A31" w:rsidRPr="003E2346">
        <w:rPr>
          <w:rFonts w:ascii="Arial" w:hAnsi="Arial" w:cs="Arial"/>
          <w:sz w:val="24"/>
          <w:szCs w:val="24"/>
          <w:lang w:val="en-GB"/>
        </w:rPr>
        <w:t>reimbursement and training requirements</w:t>
      </w:r>
      <w:r w:rsidR="009D2020" w:rsidRPr="003E2346">
        <w:rPr>
          <w:rFonts w:ascii="Arial" w:hAnsi="Arial" w:cs="Arial"/>
          <w:sz w:val="24"/>
          <w:szCs w:val="24"/>
          <w:lang w:val="en-GB"/>
        </w:rPr>
        <w:t>.</w:t>
      </w:r>
      <w:r w:rsidR="00B133B9" w:rsidRPr="003E2346">
        <w:rPr>
          <w:rFonts w:ascii="Arial" w:hAnsi="Arial" w:cs="Arial"/>
          <w:sz w:val="24"/>
          <w:szCs w:val="24"/>
          <w:lang w:val="en-GB"/>
        </w:rPr>
        <w:t xml:space="preserve"> </w:t>
      </w:r>
      <w:r w:rsidR="00987C51" w:rsidRPr="003E2346">
        <w:rPr>
          <w:rFonts w:ascii="Arial" w:hAnsi="Arial" w:cs="Arial"/>
          <w:color w:val="000000"/>
          <w:sz w:val="24"/>
          <w:szCs w:val="24"/>
          <w:lang w:val="en-GB"/>
        </w:rPr>
        <w:t xml:space="preserve">It is our hope that </w:t>
      </w:r>
      <w:r w:rsidR="00987C51" w:rsidRPr="003E2346">
        <w:rPr>
          <w:rFonts w:ascii="Arial" w:hAnsi="Arial" w:cs="Arial"/>
          <w:sz w:val="24"/>
          <w:szCs w:val="24"/>
          <w:lang w:val="en-GB"/>
        </w:rPr>
        <w:t>the</w:t>
      </w:r>
      <w:r w:rsidR="009D2020" w:rsidRPr="003E2346">
        <w:rPr>
          <w:rFonts w:ascii="Arial" w:hAnsi="Arial" w:cs="Arial"/>
          <w:sz w:val="24"/>
          <w:szCs w:val="24"/>
          <w:lang w:val="en-GB"/>
        </w:rPr>
        <w:t xml:space="preserve">se data </w:t>
      </w:r>
      <w:r w:rsidR="00987C51" w:rsidRPr="003E2346">
        <w:rPr>
          <w:rFonts w:ascii="Arial" w:hAnsi="Arial" w:cs="Arial"/>
          <w:color w:val="000000"/>
          <w:sz w:val="24"/>
          <w:szCs w:val="24"/>
          <w:lang w:val="en-GB"/>
        </w:rPr>
        <w:t>will</w:t>
      </w:r>
      <w:r w:rsidR="00987C51" w:rsidRPr="003E2346">
        <w:rPr>
          <w:rFonts w:ascii="Arial" w:hAnsi="Arial" w:cs="Arial"/>
          <w:sz w:val="24"/>
          <w:szCs w:val="24"/>
          <w:lang w:val="en-GB"/>
        </w:rPr>
        <w:t xml:space="preserve"> </w:t>
      </w:r>
      <w:r w:rsidR="008157D5" w:rsidRPr="003E2346">
        <w:rPr>
          <w:rFonts w:ascii="Arial" w:hAnsi="Arial" w:cs="Arial"/>
          <w:sz w:val="24"/>
          <w:szCs w:val="24"/>
          <w:lang w:val="en-GB"/>
        </w:rPr>
        <w:t>inspire</w:t>
      </w:r>
      <w:r w:rsidR="00987C51" w:rsidRPr="003E2346">
        <w:rPr>
          <w:rFonts w:ascii="Arial" w:hAnsi="Arial" w:cs="Arial"/>
          <w:sz w:val="24"/>
          <w:szCs w:val="24"/>
          <w:lang w:val="en-GB"/>
        </w:rPr>
        <w:t xml:space="preserve"> national and international strategic initiatives and awareness activities </w:t>
      </w:r>
      <w:r w:rsidR="009D2020" w:rsidRPr="003E2346">
        <w:rPr>
          <w:rFonts w:ascii="Arial" w:hAnsi="Arial" w:cs="Arial"/>
          <w:sz w:val="24"/>
          <w:szCs w:val="24"/>
          <w:lang w:val="en-GB"/>
        </w:rPr>
        <w:t xml:space="preserve">to acquire more resources for cardiac arrhythmia management </w:t>
      </w:r>
      <w:r w:rsidR="004A5B28" w:rsidRPr="003E2346">
        <w:rPr>
          <w:rFonts w:ascii="Arial" w:hAnsi="Arial" w:cs="Arial"/>
          <w:sz w:val="24"/>
          <w:szCs w:val="24"/>
          <w:lang w:val="en-GB"/>
        </w:rPr>
        <w:t xml:space="preserve">and </w:t>
      </w:r>
      <w:r w:rsidR="005D4176" w:rsidRPr="003E2346">
        <w:rPr>
          <w:rFonts w:ascii="Arial" w:hAnsi="Arial" w:cs="Arial"/>
          <w:sz w:val="24"/>
          <w:szCs w:val="24"/>
          <w:lang w:val="en-GB"/>
        </w:rPr>
        <w:t xml:space="preserve">eventually to harmonise arrhythmia care </w:t>
      </w:r>
      <w:r w:rsidRPr="003E2346">
        <w:rPr>
          <w:rFonts w:ascii="Arial" w:hAnsi="Arial" w:cs="Arial"/>
          <w:sz w:val="24"/>
          <w:szCs w:val="24"/>
          <w:lang w:val="en-GB"/>
        </w:rPr>
        <w:t>among the ESC member countries</w:t>
      </w:r>
      <w:r w:rsidR="005D4176" w:rsidRPr="003E2346">
        <w:rPr>
          <w:rFonts w:ascii="Arial" w:hAnsi="Arial" w:cs="Arial"/>
          <w:sz w:val="24"/>
          <w:szCs w:val="24"/>
          <w:lang w:val="en-GB"/>
        </w:rPr>
        <w:t>.</w:t>
      </w:r>
    </w:p>
    <w:p w14:paraId="119365D9" w14:textId="45B04826" w:rsidR="00475999" w:rsidRPr="003E2346" w:rsidRDefault="00475999">
      <w:pPr>
        <w:rPr>
          <w:rFonts w:asciiTheme="majorHAnsi" w:eastAsiaTheme="majorEastAsia" w:hAnsiTheme="majorHAnsi" w:cstheme="majorBidi"/>
          <w:b/>
          <w:bCs/>
          <w:color w:val="365F91" w:themeColor="accent1" w:themeShade="BF"/>
          <w:sz w:val="28"/>
          <w:szCs w:val="28"/>
          <w:lang w:val="en-GB"/>
        </w:rPr>
      </w:pPr>
    </w:p>
    <w:p w14:paraId="6B9C5FC6" w14:textId="12CB0534" w:rsidR="00E769C5" w:rsidRPr="003E2346" w:rsidRDefault="00E769C5" w:rsidP="001A0AFF">
      <w:pPr>
        <w:pStyle w:val="Heading1"/>
        <w:rPr>
          <w:lang w:val="en-GB"/>
        </w:rPr>
      </w:pPr>
      <w:bookmarkStart w:id="9" w:name="_Toc487132392"/>
      <w:r w:rsidRPr="003E2346">
        <w:rPr>
          <w:lang w:val="en-GB"/>
        </w:rPr>
        <w:t>Methods</w:t>
      </w:r>
      <w:bookmarkEnd w:id="9"/>
    </w:p>
    <w:p w14:paraId="1D35F7D1" w14:textId="42C815F0" w:rsidR="00D51552" w:rsidRPr="003E2346" w:rsidRDefault="00AC3438" w:rsidP="00D51552">
      <w:pPr>
        <w:autoSpaceDE w:val="0"/>
        <w:autoSpaceDN w:val="0"/>
        <w:adjustRightInd w:val="0"/>
        <w:spacing w:after="0" w:line="360" w:lineRule="auto"/>
        <w:rPr>
          <w:rFonts w:ascii="Arial" w:hAnsi="Arial" w:cs="Arial"/>
          <w:color w:val="231F20"/>
          <w:sz w:val="24"/>
          <w:szCs w:val="24"/>
          <w:lang w:val="en-GB"/>
        </w:rPr>
      </w:pPr>
      <w:r w:rsidRPr="003E2346">
        <w:rPr>
          <w:rFonts w:ascii="Arial" w:hAnsi="Arial" w:cs="Arial"/>
          <w:sz w:val="24"/>
          <w:szCs w:val="24"/>
          <w:lang w:val="en-GB"/>
        </w:rPr>
        <w:t xml:space="preserve">Every year </w:t>
      </w:r>
      <w:r w:rsidR="00451816" w:rsidRPr="003E2346">
        <w:rPr>
          <w:rFonts w:ascii="Arial" w:hAnsi="Arial" w:cs="Arial"/>
          <w:sz w:val="24"/>
          <w:szCs w:val="24"/>
          <w:lang w:val="en-GB"/>
        </w:rPr>
        <w:t xml:space="preserve">the </w:t>
      </w:r>
      <w:r w:rsidRPr="003E2346">
        <w:rPr>
          <w:rFonts w:ascii="Arial" w:hAnsi="Arial" w:cs="Arial"/>
          <w:sz w:val="24"/>
          <w:szCs w:val="24"/>
          <w:lang w:val="en-GB"/>
        </w:rPr>
        <w:t xml:space="preserve">EHRA invites all ESC member countries to participate in the EHRA White Book project. </w:t>
      </w:r>
      <w:r w:rsidR="00334DBE" w:rsidRPr="003E2346">
        <w:rPr>
          <w:rFonts w:ascii="Arial" w:hAnsi="Arial" w:cs="Arial"/>
          <w:sz w:val="24"/>
          <w:szCs w:val="24"/>
          <w:lang w:val="en-GB"/>
        </w:rPr>
        <w:t>Since 200</w:t>
      </w:r>
      <w:r w:rsidR="008D5B8B" w:rsidRPr="003E2346">
        <w:rPr>
          <w:rFonts w:ascii="Arial" w:hAnsi="Arial" w:cs="Arial"/>
          <w:sz w:val="24"/>
          <w:szCs w:val="24"/>
          <w:lang w:val="en-GB"/>
        </w:rPr>
        <w:t>8</w:t>
      </w:r>
      <w:r w:rsidR="00334DBE" w:rsidRPr="003E2346">
        <w:rPr>
          <w:rFonts w:ascii="Arial" w:hAnsi="Arial" w:cs="Arial"/>
          <w:sz w:val="24"/>
          <w:szCs w:val="24"/>
          <w:lang w:val="en-GB"/>
        </w:rPr>
        <w:t xml:space="preserve"> </w:t>
      </w:r>
      <w:r w:rsidR="001844DF" w:rsidRPr="003E2346">
        <w:rPr>
          <w:rFonts w:ascii="Arial" w:hAnsi="Arial" w:cs="Arial"/>
          <w:sz w:val="24"/>
          <w:szCs w:val="24"/>
          <w:lang w:val="en-GB"/>
        </w:rPr>
        <w:t xml:space="preserve">detailed </w:t>
      </w:r>
      <w:r w:rsidR="00334DBE" w:rsidRPr="003E2346">
        <w:rPr>
          <w:rFonts w:ascii="Arial" w:hAnsi="Arial" w:cs="Arial"/>
          <w:sz w:val="24"/>
          <w:szCs w:val="24"/>
          <w:lang w:val="en-GB"/>
        </w:rPr>
        <w:t xml:space="preserve">data </w:t>
      </w:r>
      <w:r w:rsidR="001A0AFF" w:rsidRPr="003E2346">
        <w:rPr>
          <w:rFonts w:ascii="Arial" w:hAnsi="Arial" w:cs="Arial"/>
          <w:sz w:val="24"/>
          <w:szCs w:val="24"/>
          <w:lang w:val="en-GB"/>
        </w:rPr>
        <w:t xml:space="preserve">on invasive electrophysiology procedures </w:t>
      </w:r>
      <w:r w:rsidR="008846A3" w:rsidRPr="003E2346">
        <w:rPr>
          <w:rFonts w:ascii="Arial" w:hAnsi="Arial" w:cs="Arial"/>
          <w:sz w:val="24"/>
          <w:szCs w:val="24"/>
          <w:lang w:val="en-GB"/>
        </w:rPr>
        <w:t xml:space="preserve">together with </w:t>
      </w:r>
      <w:r w:rsidR="001A0AFF" w:rsidRPr="003E2346">
        <w:rPr>
          <w:rFonts w:ascii="Arial" w:hAnsi="Arial" w:cs="Arial"/>
          <w:sz w:val="24"/>
          <w:szCs w:val="24"/>
          <w:lang w:val="en-GB"/>
        </w:rPr>
        <w:t xml:space="preserve">descriptive and quantitative information on the demographics and economic aspects as well as on </w:t>
      </w:r>
      <w:r w:rsidR="00451816" w:rsidRPr="003E2346">
        <w:rPr>
          <w:rFonts w:ascii="Arial" w:hAnsi="Arial" w:cs="Arial"/>
          <w:sz w:val="24"/>
          <w:szCs w:val="24"/>
          <w:lang w:val="en-GB"/>
        </w:rPr>
        <w:t xml:space="preserve">the </w:t>
      </w:r>
      <w:r w:rsidR="001A0AFF" w:rsidRPr="003E2346">
        <w:rPr>
          <w:rFonts w:ascii="Arial" w:hAnsi="Arial" w:cs="Arial"/>
          <w:sz w:val="24"/>
          <w:szCs w:val="24"/>
          <w:lang w:val="en-GB"/>
        </w:rPr>
        <w:t>training of electrophysiologist</w:t>
      </w:r>
      <w:r w:rsidR="00451816" w:rsidRPr="003E2346">
        <w:rPr>
          <w:rFonts w:ascii="Arial" w:hAnsi="Arial" w:cs="Arial"/>
          <w:sz w:val="24"/>
          <w:szCs w:val="24"/>
          <w:lang w:val="en-GB"/>
        </w:rPr>
        <w:t>s</w:t>
      </w:r>
      <w:r w:rsidR="001A0AFF" w:rsidRPr="003E2346">
        <w:rPr>
          <w:rFonts w:ascii="Arial" w:hAnsi="Arial" w:cs="Arial"/>
          <w:sz w:val="24"/>
          <w:szCs w:val="24"/>
          <w:lang w:val="en-GB"/>
        </w:rPr>
        <w:t xml:space="preserve"> in the constituent ESC countries</w:t>
      </w:r>
      <w:r w:rsidR="001A0AFF" w:rsidRPr="003E2346" w:rsidDel="00334DBE">
        <w:rPr>
          <w:rFonts w:ascii="Arial" w:hAnsi="Arial" w:cs="Arial"/>
          <w:sz w:val="24"/>
          <w:szCs w:val="24"/>
          <w:lang w:val="en-GB"/>
        </w:rPr>
        <w:t xml:space="preserve"> </w:t>
      </w:r>
      <w:r w:rsidR="00334DBE" w:rsidRPr="003E2346">
        <w:rPr>
          <w:rFonts w:ascii="Arial" w:hAnsi="Arial" w:cs="Arial"/>
          <w:sz w:val="24"/>
          <w:szCs w:val="24"/>
          <w:lang w:val="en-GB"/>
        </w:rPr>
        <w:t xml:space="preserve">have been collected </w:t>
      </w:r>
      <w:r w:rsidR="001A0AFF" w:rsidRPr="003E2346">
        <w:rPr>
          <w:rFonts w:ascii="Arial" w:hAnsi="Arial" w:cs="Arial"/>
          <w:sz w:val="24"/>
          <w:szCs w:val="24"/>
          <w:lang w:val="en-GB"/>
        </w:rPr>
        <w:t>annually</w:t>
      </w:r>
      <w:r w:rsidR="00B369E9" w:rsidRPr="003E2346">
        <w:rPr>
          <w:rFonts w:ascii="Arial" w:hAnsi="Arial" w:cs="Arial"/>
          <w:sz w:val="24"/>
          <w:szCs w:val="24"/>
          <w:lang w:val="en-GB"/>
        </w:rPr>
        <w:t>. This has been done</w:t>
      </w:r>
      <w:r w:rsidR="001A0AFF" w:rsidRPr="003E2346">
        <w:rPr>
          <w:rFonts w:ascii="Arial" w:hAnsi="Arial" w:cs="Arial"/>
          <w:sz w:val="24"/>
          <w:szCs w:val="24"/>
          <w:lang w:val="en-GB"/>
        </w:rPr>
        <w:t xml:space="preserve"> </w:t>
      </w:r>
      <w:r w:rsidR="00334DBE" w:rsidRPr="003E2346">
        <w:rPr>
          <w:rFonts w:ascii="Arial" w:hAnsi="Arial" w:cs="Arial"/>
          <w:sz w:val="24"/>
          <w:szCs w:val="24"/>
          <w:lang w:val="en-GB"/>
        </w:rPr>
        <w:t xml:space="preserve">by surveying </w:t>
      </w:r>
      <w:r w:rsidR="001A0AFF" w:rsidRPr="003E2346">
        <w:rPr>
          <w:rFonts w:ascii="Arial" w:hAnsi="Arial" w:cs="Arial"/>
          <w:sz w:val="24"/>
          <w:szCs w:val="24"/>
          <w:lang w:val="en-GB"/>
        </w:rPr>
        <w:t xml:space="preserve">the </w:t>
      </w:r>
      <w:r w:rsidR="00451816" w:rsidRPr="003E2346">
        <w:rPr>
          <w:rFonts w:ascii="Arial" w:hAnsi="Arial" w:cs="Arial"/>
          <w:sz w:val="24"/>
          <w:szCs w:val="24"/>
          <w:lang w:val="en-GB"/>
        </w:rPr>
        <w:t>N</w:t>
      </w:r>
      <w:r w:rsidR="00334DBE" w:rsidRPr="003E2346">
        <w:rPr>
          <w:rFonts w:ascii="Arial" w:hAnsi="Arial" w:cs="Arial"/>
          <w:sz w:val="24"/>
          <w:szCs w:val="24"/>
          <w:lang w:val="en-GB"/>
        </w:rPr>
        <w:t xml:space="preserve">ational </w:t>
      </w:r>
      <w:r w:rsidR="00451816" w:rsidRPr="003E2346">
        <w:rPr>
          <w:rFonts w:ascii="Arial" w:hAnsi="Arial" w:cs="Arial"/>
          <w:sz w:val="24"/>
          <w:szCs w:val="24"/>
          <w:lang w:val="en-GB"/>
        </w:rPr>
        <w:t>C</w:t>
      </w:r>
      <w:r w:rsidR="00334DBE" w:rsidRPr="003E2346">
        <w:rPr>
          <w:rFonts w:ascii="Arial" w:hAnsi="Arial" w:cs="Arial"/>
          <w:sz w:val="24"/>
          <w:szCs w:val="24"/>
          <w:lang w:val="en-GB"/>
        </w:rPr>
        <w:t xml:space="preserve">ardiology </w:t>
      </w:r>
      <w:r w:rsidR="00451816" w:rsidRPr="003E2346">
        <w:rPr>
          <w:rFonts w:ascii="Arial" w:hAnsi="Arial" w:cs="Arial"/>
          <w:sz w:val="24"/>
          <w:szCs w:val="24"/>
          <w:lang w:val="en-GB"/>
        </w:rPr>
        <w:t>S</w:t>
      </w:r>
      <w:r w:rsidR="00334DBE" w:rsidRPr="003E2346">
        <w:rPr>
          <w:rFonts w:ascii="Arial" w:hAnsi="Arial" w:cs="Arial"/>
          <w:sz w:val="24"/>
          <w:szCs w:val="24"/>
          <w:lang w:val="en-GB"/>
        </w:rPr>
        <w:t xml:space="preserve">ocieties and </w:t>
      </w:r>
      <w:r w:rsidR="00451816" w:rsidRPr="003E2346">
        <w:rPr>
          <w:rFonts w:ascii="Arial" w:hAnsi="Arial" w:cs="Arial"/>
          <w:sz w:val="24"/>
          <w:szCs w:val="24"/>
          <w:lang w:val="en-GB"/>
        </w:rPr>
        <w:t>Arrhythmia W</w:t>
      </w:r>
      <w:r w:rsidR="00334DBE" w:rsidRPr="003E2346">
        <w:rPr>
          <w:rFonts w:ascii="Arial" w:hAnsi="Arial" w:cs="Arial"/>
          <w:sz w:val="24"/>
          <w:szCs w:val="24"/>
          <w:lang w:val="en-GB"/>
        </w:rPr>
        <w:t xml:space="preserve">orking </w:t>
      </w:r>
      <w:r w:rsidR="00451816" w:rsidRPr="003E2346">
        <w:rPr>
          <w:rFonts w:ascii="Arial" w:hAnsi="Arial" w:cs="Arial"/>
          <w:sz w:val="24"/>
          <w:szCs w:val="24"/>
          <w:lang w:val="en-GB"/>
        </w:rPr>
        <w:t>G</w:t>
      </w:r>
      <w:r w:rsidR="00334DBE" w:rsidRPr="003E2346">
        <w:rPr>
          <w:rFonts w:ascii="Arial" w:hAnsi="Arial" w:cs="Arial"/>
          <w:sz w:val="24"/>
          <w:szCs w:val="24"/>
          <w:lang w:val="en-GB"/>
        </w:rPr>
        <w:t xml:space="preserve">roups. </w:t>
      </w:r>
      <w:r w:rsidR="001844DF" w:rsidRPr="003E2346">
        <w:rPr>
          <w:rFonts w:ascii="Arial" w:hAnsi="Arial" w:cs="Arial"/>
          <w:sz w:val="24"/>
          <w:szCs w:val="24"/>
          <w:lang w:val="en-GB"/>
        </w:rPr>
        <w:t xml:space="preserve">After completion of the data collection in </w:t>
      </w:r>
      <w:r w:rsidR="00451816" w:rsidRPr="003E2346">
        <w:rPr>
          <w:rFonts w:ascii="Arial" w:hAnsi="Arial" w:cs="Arial"/>
          <w:sz w:val="24"/>
          <w:szCs w:val="24"/>
          <w:lang w:val="en-GB"/>
        </w:rPr>
        <w:t xml:space="preserve">early </w:t>
      </w:r>
      <w:r w:rsidR="001844DF" w:rsidRPr="003E2346">
        <w:rPr>
          <w:rFonts w:ascii="Arial" w:hAnsi="Arial" w:cs="Arial"/>
          <w:sz w:val="24"/>
          <w:szCs w:val="24"/>
          <w:lang w:val="en-GB"/>
        </w:rPr>
        <w:t xml:space="preserve">May </w:t>
      </w:r>
      <w:r w:rsidR="00334DBE" w:rsidRPr="003E2346">
        <w:rPr>
          <w:rFonts w:ascii="Arial" w:hAnsi="Arial" w:cs="Arial"/>
          <w:sz w:val="24"/>
          <w:szCs w:val="24"/>
          <w:lang w:val="en-GB"/>
        </w:rPr>
        <w:t xml:space="preserve">the national societies or working groups </w:t>
      </w:r>
      <w:r w:rsidR="001844DF" w:rsidRPr="003E2346">
        <w:rPr>
          <w:rFonts w:ascii="Arial" w:hAnsi="Arial" w:cs="Arial"/>
          <w:sz w:val="24"/>
          <w:szCs w:val="24"/>
          <w:lang w:val="en-GB"/>
        </w:rPr>
        <w:t xml:space="preserve">were </w:t>
      </w:r>
      <w:r w:rsidR="00334DBE" w:rsidRPr="003E2346">
        <w:rPr>
          <w:rFonts w:ascii="Arial" w:hAnsi="Arial" w:cs="Arial"/>
          <w:sz w:val="24"/>
          <w:szCs w:val="24"/>
          <w:lang w:val="en-GB"/>
        </w:rPr>
        <w:t xml:space="preserve">asked to </w:t>
      </w:r>
      <w:r w:rsidR="003B430A" w:rsidRPr="003E2346">
        <w:rPr>
          <w:rFonts w:ascii="Arial" w:hAnsi="Arial" w:cs="Arial"/>
          <w:sz w:val="24"/>
          <w:szCs w:val="24"/>
          <w:lang w:val="en-GB"/>
        </w:rPr>
        <w:t xml:space="preserve">crosscheck and </w:t>
      </w:r>
      <w:r w:rsidR="00334DBE" w:rsidRPr="003E2346">
        <w:rPr>
          <w:rFonts w:ascii="Arial" w:hAnsi="Arial" w:cs="Arial"/>
          <w:sz w:val="24"/>
          <w:szCs w:val="24"/>
          <w:lang w:val="en-GB"/>
        </w:rPr>
        <w:t>authorise publication of the information</w:t>
      </w:r>
      <w:r w:rsidR="002D36B1" w:rsidRPr="003E2346">
        <w:rPr>
          <w:rFonts w:ascii="Arial" w:hAnsi="Arial" w:cs="Arial"/>
          <w:sz w:val="24"/>
          <w:szCs w:val="24"/>
          <w:lang w:val="en-GB"/>
        </w:rPr>
        <w:t xml:space="preserve"> at the Europace congress</w:t>
      </w:r>
      <w:r w:rsidR="001844DF" w:rsidRPr="003E2346">
        <w:rPr>
          <w:rFonts w:ascii="Arial" w:hAnsi="Arial" w:cs="Arial"/>
          <w:sz w:val="24"/>
          <w:szCs w:val="24"/>
          <w:lang w:val="en-GB"/>
        </w:rPr>
        <w:t>.</w:t>
      </w:r>
      <w:r w:rsidR="008D5B8B" w:rsidRPr="003E2346">
        <w:rPr>
          <w:rFonts w:ascii="Arial" w:hAnsi="Arial" w:cs="Arial"/>
          <w:sz w:val="24"/>
          <w:szCs w:val="24"/>
          <w:lang w:val="en-GB"/>
        </w:rPr>
        <w:t xml:space="preserve"> </w:t>
      </w:r>
      <w:r w:rsidR="001844DF" w:rsidRPr="003E2346">
        <w:rPr>
          <w:rFonts w:ascii="Arial" w:hAnsi="Arial" w:cs="Arial"/>
          <w:sz w:val="24"/>
          <w:szCs w:val="24"/>
          <w:lang w:val="en-GB"/>
        </w:rPr>
        <w:t>In addition, this year</w:t>
      </w:r>
      <w:r w:rsidR="008D5B8B" w:rsidRPr="003E2346">
        <w:rPr>
          <w:rFonts w:ascii="Arial" w:hAnsi="Arial" w:cs="Arial"/>
          <w:sz w:val="24"/>
          <w:szCs w:val="24"/>
          <w:lang w:val="en-GB"/>
        </w:rPr>
        <w:t xml:space="preserve"> </w:t>
      </w:r>
      <w:r w:rsidR="00D51552" w:rsidRPr="003E2346">
        <w:rPr>
          <w:rFonts w:ascii="Arial" w:hAnsi="Arial" w:cs="Arial"/>
          <w:color w:val="231F20"/>
          <w:sz w:val="24"/>
          <w:szCs w:val="24"/>
          <w:lang w:val="en-GB"/>
        </w:rPr>
        <w:t xml:space="preserve">all </w:t>
      </w:r>
      <w:r w:rsidR="00451816" w:rsidRPr="003E2346">
        <w:rPr>
          <w:rFonts w:ascii="Arial" w:hAnsi="Arial" w:cs="Arial"/>
          <w:color w:val="231F20"/>
          <w:sz w:val="24"/>
          <w:szCs w:val="24"/>
          <w:lang w:val="en-GB"/>
        </w:rPr>
        <w:t>N</w:t>
      </w:r>
      <w:r w:rsidR="00D51552" w:rsidRPr="003E2346">
        <w:rPr>
          <w:rFonts w:ascii="Arial" w:hAnsi="Arial" w:cs="Arial"/>
          <w:color w:val="231F20"/>
          <w:sz w:val="24"/>
          <w:szCs w:val="24"/>
          <w:lang w:val="en-GB"/>
        </w:rPr>
        <w:t xml:space="preserve">ational </w:t>
      </w:r>
      <w:r w:rsidR="00451816" w:rsidRPr="003E2346">
        <w:rPr>
          <w:rFonts w:ascii="Arial" w:hAnsi="Arial" w:cs="Arial"/>
          <w:color w:val="231F20"/>
          <w:sz w:val="24"/>
          <w:szCs w:val="24"/>
          <w:lang w:val="en-GB"/>
        </w:rPr>
        <w:t>Cardiac S</w:t>
      </w:r>
      <w:r w:rsidR="00D51552" w:rsidRPr="003E2346">
        <w:rPr>
          <w:rFonts w:ascii="Arial" w:hAnsi="Arial" w:cs="Arial"/>
          <w:color w:val="231F20"/>
          <w:sz w:val="24"/>
          <w:szCs w:val="24"/>
          <w:lang w:val="en-GB"/>
        </w:rPr>
        <w:t xml:space="preserve">ocieties received a copy of the previously reported data, and they were asked to </w:t>
      </w:r>
      <w:r w:rsidR="008D5B8B" w:rsidRPr="003E2346">
        <w:rPr>
          <w:rFonts w:ascii="Arial" w:hAnsi="Arial" w:cs="Arial"/>
          <w:sz w:val="24"/>
          <w:szCs w:val="24"/>
          <w:lang w:val="en-GB"/>
        </w:rPr>
        <w:t>correct potential inaccuracies and to add missing values.</w:t>
      </w:r>
    </w:p>
    <w:p w14:paraId="065869D0" w14:textId="77777777" w:rsidR="004E697B" w:rsidRPr="003E2346" w:rsidRDefault="004E697B" w:rsidP="001A0AFF">
      <w:pPr>
        <w:autoSpaceDE w:val="0"/>
        <w:autoSpaceDN w:val="0"/>
        <w:adjustRightInd w:val="0"/>
        <w:spacing w:after="0" w:line="360" w:lineRule="auto"/>
        <w:rPr>
          <w:rFonts w:ascii="Arial" w:hAnsi="Arial" w:cs="Arial"/>
          <w:color w:val="1A181C"/>
          <w:sz w:val="24"/>
          <w:szCs w:val="24"/>
          <w:lang w:val="en-GB"/>
        </w:rPr>
      </w:pPr>
    </w:p>
    <w:p w14:paraId="2E3DA2D7" w14:textId="46F2EECA" w:rsidR="00334DBE" w:rsidRPr="003E2346" w:rsidRDefault="004E697B" w:rsidP="001A0AFF">
      <w:pPr>
        <w:autoSpaceDE w:val="0"/>
        <w:autoSpaceDN w:val="0"/>
        <w:adjustRightInd w:val="0"/>
        <w:spacing w:after="0" w:line="360" w:lineRule="auto"/>
        <w:rPr>
          <w:rFonts w:ascii="Arial" w:hAnsi="Arial" w:cs="Arial"/>
          <w:color w:val="1A181C"/>
          <w:sz w:val="24"/>
          <w:szCs w:val="24"/>
          <w:lang w:val="en-GB"/>
        </w:rPr>
      </w:pPr>
      <w:r w:rsidRPr="003E2346">
        <w:rPr>
          <w:rFonts w:ascii="Arial" w:hAnsi="Arial" w:cs="Arial"/>
          <w:sz w:val="24"/>
          <w:szCs w:val="24"/>
          <w:lang w:val="en-GB"/>
        </w:rPr>
        <w:t xml:space="preserve">The data on demographics, economy, vital statistics and healthcare resources </w:t>
      </w:r>
      <w:r w:rsidR="00203D56" w:rsidRPr="003E2346">
        <w:rPr>
          <w:rFonts w:ascii="Arial" w:hAnsi="Arial" w:cs="Arial"/>
          <w:sz w:val="24"/>
          <w:szCs w:val="24"/>
          <w:lang w:val="en-GB"/>
        </w:rPr>
        <w:t xml:space="preserve">in each country </w:t>
      </w:r>
      <w:r w:rsidRPr="003E2346">
        <w:rPr>
          <w:rFonts w:ascii="Arial" w:hAnsi="Arial" w:cs="Arial"/>
          <w:sz w:val="24"/>
          <w:szCs w:val="24"/>
          <w:lang w:val="en-GB"/>
        </w:rPr>
        <w:t xml:space="preserve">were acquired </w:t>
      </w:r>
      <w:r w:rsidR="00A661B5" w:rsidRPr="003E2346">
        <w:rPr>
          <w:rFonts w:ascii="Arial" w:hAnsi="Arial" w:cs="Arial"/>
          <w:sz w:val="24"/>
          <w:szCs w:val="24"/>
          <w:lang w:val="en-GB"/>
        </w:rPr>
        <w:t xml:space="preserve">from the latest </w:t>
      </w:r>
      <w:r w:rsidR="00451816" w:rsidRPr="003E2346">
        <w:rPr>
          <w:rFonts w:ascii="Arial" w:hAnsi="Arial" w:cs="Arial"/>
          <w:sz w:val="24"/>
          <w:szCs w:val="24"/>
          <w:lang w:val="en-GB"/>
        </w:rPr>
        <w:t xml:space="preserve">available </w:t>
      </w:r>
      <w:r w:rsidR="00A661B5" w:rsidRPr="003E2346">
        <w:rPr>
          <w:rFonts w:ascii="Arial" w:hAnsi="Arial" w:cs="Arial"/>
          <w:sz w:val="24"/>
          <w:szCs w:val="24"/>
          <w:lang w:val="en-GB"/>
        </w:rPr>
        <w:t xml:space="preserve">edition of the </w:t>
      </w:r>
      <w:r w:rsidRPr="003E2346">
        <w:rPr>
          <w:rFonts w:ascii="Arial" w:hAnsi="Arial" w:cs="Arial"/>
          <w:color w:val="1A181C"/>
          <w:sz w:val="24"/>
          <w:szCs w:val="24"/>
          <w:lang w:val="en-GB"/>
        </w:rPr>
        <w:t>World Health Organization (WHO) health statistics (</w:t>
      </w:r>
      <w:r w:rsidRPr="005D40D4">
        <w:rPr>
          <w:rFonts w:ascii="Arial" w:hAnsi="Arial" w:cs="Arial"/>
          <w:color w:val="1A181C"/>
          <w:sz w:val="24"/>
          <w:szCs w:val="24"/>
          <w:lang w:val="en-GB"/>
        </w:rPr>
        <w:t>8</w:t>
      </w:r>
      <w:r w:rsidRPr="003E2346">
        <w:rPr>
          <w:rFonts w:ascii="Arial" w:hAnsi="Arial" w:cs="Arial"/>
          <w:color w:val="1A181C"/>
          <w:sz w:val="24"/>
          <w:szCs w:val="24"/>
          <w:lang w:val="en-GB"/>
        </w:rPr>
        <w:t>).</w:t>
      </w:r>
    </w:p>
    <w:p w14:paraId="14866B21" w14:textId="77777777" w:rsidR="004E697B" w:rsidRPr="003E2346" w:rsidRDefault="004E697B" w:rsidP="001A0AFF">
      <w:pPr>
        <w:autoSpaceDE w:val="0"/>
        <w:autoSpaceDN w:val="0"/>
        <w:adjustRightInd w:val="0"/>
        <w:spacing w:after="0" w:line="360" w:lineRule="auto"/>
        <w:rPr>
          <w:rFonts w:ascii="Arial" w:hAnsi="Arial" w:cs="Arial"/>
          <w:sz w:val="24"/>
          <w:szCs w:val="24"/>
          <w:lang w:val="en-GB"/>
        </w:rPr>
      </w:pPr>
    </w:p>
    <w:p w14:paraId="589B7137" w14:textId="5BAAC750" w:rsidR="005F54D3" w:rsidRPr="003E2346" w:rsidRDefault="005F54D3" w:rsidP="001A0AFF">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In 2016 a total of 1.087.259.488 people lived in the ESC </w:t>
      </w:r>
      <w:r w:rsidR="00451816" w:rsidRPr="003E2346">
        <w:rPr>
          <w:rFonts w:ascii="Arial" w:hAnsi="Arial" w:cs="Arial"/>
          <w:sz w:val="24"/>
          <w:szCs w:val="24"/>
          <w:lang w:val="en-GB"/>
        </w:rPr>
        <w:t xml:space="preserve">member </w:t>
      </w:r>
      <w:r w:rsidRPr="003E2346">
        <w:rPr>
          <w:rFonts w:ascii="Arial" w:hAnsi="Arial" w:cs="Arial"/>
          <w:sz w:val="24"/>
          <w:szCs w:val="24"/>
          <w:lang w:val="en-GB"/>
        </w:rPr>
        <w:t xml:space="preserve">countries. After excluding those countries that did not report </w:t>
      </w:r>
      <w:r w:rsidR="001844DF" w:rsidRPr="003E2346">
        <w:rPr>
          <w:rFonts w:ascii="Arial" w:hAnsi="Arial" w:cs="Arial"/>
          <w:sz w:val="24"/>
          <w:szCs w:val="24"/>
          <w:lang w:val="en-GB"/>
        </w:rPr>
        <w:t xml:space="preserve">data it </w:t>
      </w:r>
      <w:r w:rsidR="002D36B1" w:rsidRPr="003E2346">
        <w:rPr>
          <w:rFonts w:ascii="Arial" w:hAnsi="Arial" w:cs="Arial"/>
          <w:sz w:val="24"/>
          <w:szCs w:val="24"/>
          <w:lang w:val="en-GB"/>
        </w:rPr>
        <w:t>was</w:t>
      </w:r>
      <w:r w:rsidR="001844DF" w:rsidRPr="003E2346">
        <w:rPr>
          <w:rFonts w:ascii="Arial" w:hAnsi="Arial" w:cs="Arial"/>
          <w:sz w:val="24"/>
          <w:szCs w:val="24"/>
          <w:lang w:val="en-GB"/>
        </w:rPr>
        <w:t xml:space="preserve"> calculated that in 2016 the EHRA White Book data collection covered </w:t>
      </w:r>
      <w:r w:rsidR="00CD7431" w:rsidRPr="003E2346">
        <w:rPr>
          <w:rFonts w:ascii="Arial" w:hAnsi="Arial" w:cs="Arial"/>
          <w:sz w:val="24"/>
          <w:szCs w:val="24"/>
          <w:lang w:val="en-GB"/>
        </w:rPr>
        <w:t xml:space="preserve">96.1 </w:t>
      </w:r>
      <w:r w:rsidR="001844DF" w:rsidRPr="003E2346">
        <w:rPr>
          <w:rFonts w:ascii="Arial" w:hAnsi="Arial" w:cs="Arial"/>
          <w:sz w:val="24"/>
          <w:szCs w:val="24"/>
          <w:lang w:val="en-GB"/>
        </w:rPr>
        <w:t xml:space="preserve">% </w:t>
      </w:r>
      <w:r w:rsidR="00451816" w:rsidRPr="003E2346">
        <w:rPr>
          <w:rFonts w:ascii="Arial" w:hAnsi="Arial" w:cs="Arial"/>
          <w:sz w:val="24"/>
          <w:szCs w:val="24"/>
          <w:lang w:val="en-GB"/>
        </w:rPr>
        <w:t xml:space="preserve">of </w:t>
      </w:r>
      <w:r w:rsidR="001844DF" w:rsidRPr="003E2346">
        <w:rPr>
          <w:rFonts w:ascii="Arial" w:hAnsi="Arial" w:cs="Arial"/>
          <w:sz w:val="24"/>
          <w:szCs w:val="24"/>
          <w:lang w:val="en-GB"/>
        </w:rPr>
        <w:t>the population for pacemaker implantation</w:t>
      </w:r>
      <w:r w:rsidR="008846A3" w:rsidRPr="003E2346">
        <w:rPr>
          <w:rFonts w:ascii="Arial" w:hAnsi="Arial" w:cs="Arial"/>
          <w:sz w:val="24"/>
          <w:szCs w:val="24"/>
          <w:lang w:val="en-GB"/>
        </w:rPr>
        <w:t>s</w:t>
      </w:r>
      <w:r w:rsidR="001844DF" w:rsidRPr="003E2346">
        <w:rPr>
          <w:rFonts w:ascii="Arial" w:hAnsi="Arial" w:cs="Arial"/>
          <w:sz w:val="24"/>
          <w:szCs w:val="24"/>
          <w:lang w:val="en-GB"/>
        </w:rPr>
        <w:t xml:space="preserve">, </w:t>
      </w:r>
      <w:r w:rsidR="00CD7431" w:rsidRPr="003E2346">
        <w:rPr>
          <w:rFonts w:ascii="Arial" w:hAnsi="Arial" w:cs="Arial"/>
          <w:sz w:val="24"/>
          <w:szCs w:val="24"/>
          <w:lang w:val="en-GB"/>
        </w:rPr>
        <w:t>96.1</w:t>
      </w:r>
      <w:r w:rsidR="001844DF" w:rsidRPr="003E2346">
        <w:rPr>
          <w:rFonts w:ascii="Arial" w:hAnsi="Arial" w:cs="Arial"/>
          <w:sz w:val="24"/>
          <w:szCs w:val="24"/>
          <w:lang w:val="en-GB"/>
        </w:rPr>
        <w:t xml:space="preserve">% for </w:t>
      </w:r>
      <w:r w:rsidR="00CD7431" w:rsidRPr="003E2346">
        <w:rPr>
          <w:rFonts w:ascii="Arial" w:hAnsi="Arial" w:cs="Arial"/>
          <w:sz w:val="24"/>
          <w:szCs w:val="24"/>
          <w:lang w:val="en-GB"/>
        </w:rPr>
        <w:t>implantable cardioverter defibrillator (</w:t>
      </w:r>
      <w:r w:rsidR="001844DF" w:rsidRPr="003E2346">
        <w:rPr>
          <w:rFonts w:ascii="Arial" w:hAnsi="Arial" w:cs="Arial"/>
          <w:sz w:val="24"/>
          <w:szCs w:val="24"/>
          <w:lang w:val="en-GB"/>
        </w:rPr>
        <w:t>ICD</w:t>
      </w:r>
      <w:r w:rsidR="00CD7431" w:rsidRPr="003E2346">
        <w:rPr>
          <w:rFonts w:ascii="Arial" w:hAnsi="Arial" w:cs="Arial"/>
          <w:sz w:val="24"/>
          <w:szCs w:val="24"/>
          <w:lang w:val="en-GB"/>
        </w:rPr>
        <w:t>)</w:t>
      </w:r>
      <w:r w:rsidR="001844DF" w:rsidRPr="003E2346">
        <w:rPr>
          <w:rFonts w:ascii="Arial" w:hAnsi="Arial" w:cs="Arial"/>
          <w:sz w:val="24"/>
          <w:szCs w:val="24"/>
          <w:lang w:val="en-GB"/>
        </w:rPr>
        <w:t xml:space="preserve"> implantations, </w:t>
      </w:r>
      <w:r w:rsidR="00CD7431" w:rsidRPr="003E2346">
        <w:rPr>
          <w:rFonts w:ascii="Arial" w:hAnsi="Arial" w:cs="Arial"/>
          <w:sz w:val="24"/>
          <w:szCs w:val="24"/>
          <w:lang w:val="en-GB"/>
        </w:rPr>
        <w:t>95.2</w:t>
      </w:r>
      <w:r w:rsidR="001844DF" w:rsidRPr="003E2346">
        <w:rPr>
          <w:rFonts w:ascii="Arial" w:hAnsi="Arial" w:cs="Arial"/>
          <w:sz w:val="24"/>
          <w:szCs w:val="24"/>
          <w:lang w:val="en-GB"/>
        </w:rPr>
        <w:t xml:space="preserve">% for </w:t>
      </w:r>
      <w:r w:rsidR="00CD7431" w:rsidRPr="003E2346">
        <w:rPr>
          <w:rFonts w:ascii="Arial" w:hAnsi="Arial" w:cs="Arial"/>
          <w:sz w:val="24"/>
          <w:szCs w:val="24"/>
          <w:lang w:val="en-GB"/>
        </w:rPr>
        <w:t xml:space="preserve">cardiac resynchronisation </w:t>
      </w:r>
      <w:r w:rsidR="001844DF" w:rsidRPr="003E2346">
        <w:rPr>
          <w:rFonts w:ascii="Arial" w:hAnsi="Arial" w:cs="Arial"/>
          <w:sz w:val="24"/>
          <w:szCs w:val="24"/>
          <w:lang w:val="en-GB"/>
        </w:rPr>
        <w:t>therapies, 94</w:t>
      </w:r>
      <w:r w:rsidR="00CD7431" w:rsidRPr="003E2346">
        <w:rPr>
          <w:rFonts w:ascii="Arial" w:hAnsi="Arial" w:cs="Arial"/>
          <w:sz w:val="24"/>
          <w:szCs w:val="24"/>
          <w:lang w:val="en-GB"/>
        </w:rPr>
        <w:t>.5</w:t>
      </w:r>
      <w:r w:rsidR="001844DF" w:rsidRPr="003E2346">
        <w:rPr>
          <w:rFonts w:ascii="Arial" w:hAnsi="Arial" w:cs="Arial"/>
          <w:sz w:val="24"/>
          <w:szCs w:val="24"/>
          <w:lang w:val="en-GB"/>
        </w:rPr>
        <w:t xml:space="preserve">% for catheter ablations and </w:t>
      </w:r>
      <w:r w:rsidR="00CD7431" w:rsidRPr="003E2346">
        <w:rPr>
          <w:rFonts w:ascii="Arial" w:hAnsi="Arial" w:cs="Arial"/>
          <w:sz w:val="24"/>
          <w:szCs w:val="24"/>
          <w:lang w:val="en-GB"/>
        </w:rPr>
        <w:t>94.4</w:t>
      </w:r>
      <w:r w:rsidR="001844DF" w:rsidRPr="003E2346">
        <w:rPr>
          <w:rFonts w:ascii="Arial" w:hAnsi="Arial" w:cs="Arial"/>
          <w:sz w:val="24"/>
          <w:szCs w:val="24"/>
          <w:lang w:val="en-GB"/>
        </w:rPr>
        <w:t>% for atrial fibrillation (AF) ablations, respectively</w:t>
      </w:r>
    </w:p>
    <w:p w14:paraId="0A5DEC28" w14:textId="601277FA" w:rsidR="00C6386D" w:rsidRPr="003E2346" w:rsidRDefault="00C6386D" w:rsidP="001A0AFF">
      <w:pPr>
        <w:autoSpaceDE w:val="0"/>
        <w:autoSpaceDN w:val="0"/>
        <w:adjustRightInd w:val="0"/>
        <w:spacing w:after="0" w:line="360" w:lineRule="auto"/>
        <w:rPr>
          <w:rFonts w:ascii="Arial" w:hAnsi="Arial" w:cs="Arial"/>
          <w:sz w:val="24"/>
          <w:szCs w:val="24"/>
          <w:lang w:val="en-GB"/>
        </w:rPr>
      </w:pPr>
    </w:p>
    <w:p w14:paraId="191F39C9" w14:textId="216A2B39" w:rsidR="00641B00" w:rsidRPr="0015210C" w:rsidRDefault="001A0AFF" w:rsidP="001C1BD3">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This analysis is based on current and past editions of the EHRA White Book. </w:t>
      </w:r>
      <w:r w:rsidR="00451816" w:rsidRPr="003E2346">
        <w:rPr>
          <w:rFonts w:ascii="Arial" w:hAnsi="Arial" w:cs="Arial"/>
          <w:sz w:val="24"/>
          <w:szCs w:val="24"/>
          <w:lang w:val="en-GB"/>
        </w:rPr>
        <w:t>It</w:t>
      </w:r>
      <w:r w:rsidRPr="003E2346">
        <w:rPr>
          <w:rFonts w:ascii="Arial" w:hAnsi="Arial" w:cs="Arial"/>
          <w:sz w:val="24"/>
          <w:szCs w:val="24"/>
          <w:lang w:val="en-GB"/>
        </w:rPr>
        <w:t xml:space="preserve"> provides </w:t>
      </w:r>
      <w:r w:rsidRPr="0015210C">
        <w:rPr>
          <w:rFonts w:ascii="Arial" w:hAnsi="Arial" w:cs="Arial"/>
          <w:sz w:val="24"/>
          <w:szCs w:val="24"/>
          <w:lang w:val="en-GB"/>
        </w:rPr>
        <w:t xml:space="preserve">up-to-date information on the rates </w:t>
      </w:r>
      <w:r w:rsidR="00451816" w:rsidRPr="0015210C">
        <w:rPr>
          <w:rFonts w:ascii="Arial" w:hAnsi="Arial" w:cs="Arial"/>
          <w:sz w:val="24"/>
          <w:szCs w:val="24"/>
          <w:lang w:val="en-GB"/>
        </w:rPr>
        <w:t xml:space="preserve">of the </w:t>
      </w:r>
      <w:r w:rsidRPr="0015210C">
        <w:rPr>
          <w:rFonts w:ascii="Arial" w:hAnsi="Arial" w:cs="Arial"/>
          <w:sz w:val="24"/>
          <w:szCs w:val="24"/>
          <w:lang w:val="en-GB"/>
        </w:rPr>
        <w:t>CIED</w:t>
      </w:r>
      <w:r w:rsidR="008D5B8B" w:rsidRPr="0015210C">
        <w:rPr>
          <w:rFonts w:ascii="Arial" w:hAnsi="Arial" w:cs="Arial"/>
          <w:sz w:val="24"/>
          <w:szCs w:val="24"/>
          <w:lang w:val="en-GB"/>
        </w:rPr>
        <w:t xml:space="preserve"> implantations</w:t>
      </w:r>
      <w:r w:rsidRPr="0015210C">
        <w:rPr>
          <w:rFonts w:ascii="Arial" w:hAnsi="Arial" w:cs="Arial"/>
          <w:sz w:val="24"/>
          <w:szCs w:val="24"/>
          <w:lang w:val="en-GB"/>
        </w:rPr>
        <w:t xml:space="preserve"> and catheter ablation procedures in the ESC countries</w:t>
      </w:r>
      <w:r w:rsidR="008D5B8B" w:rsidRPr="0015210C">
        <w:rPr>
          <w:rFonts w:ascii="Arial" w:hAnsi="Arial" w:cs="Arial"/>
          <w:sz w:val="24"/>
          <w:szCs w:val="24"/>
          <w:lang w:val="en-GB"/>
        </w:rPr>
        <w:t xml:space="preserve"> over the past 10 years. </w:t>
      </w:r>
      <w:r w:rsidR="008846A3" w:rsidRPr="0015210C">
        <w:rPr>
          <w:rFonts w:ascii="Arial" w:hAnsi="Arial" w:cs="Arial"/>
          <w:sz w:val="24"/>
          <w:szCs w:val="24"/>
          <w:lang w:val="en-GB"/>
        </w:rPr>
        <w:t xml:space="preserve">The data presented </w:t>
      </w:r>
      <w:r w:rsidR="008846A3" w:rsidRPr="0015210C">
        <w:rPr>
          <w:rFonts w:ascii="Arial" w:hAnsi="Arial" w:cs="Arial"/>
          <w:sz w:val="24"/>
          <w:szCs w:val="24"/>
          <w:lang w:val="en-GB"/>
        </w:rPr>
        <w:lastRenderedPageBreak/>
        <w:t xml:space="preserve">in this article </w:t>
      </w:r>
      <w:r w:rsidR="00451816" w:rsidRPr="0015210C">
        <w:rPr>
          <w:rFonts w:ascii="Arial" w:hAnsi="Arial" w:cs="Arial"/>
          <w:sz w:val="24"/>
          <w:szCs w:val="24"/>
          <w:lang w:val="en-GB"/>
        </w:rPr>
        <w:t xml:space="preserve">will be </w:t>
      </w:r>
      <w:r w:rsidR="002D36B1" w:rsidRPr="0015210C">
        <w:rPr>
          <w:rFonts w:ascii="Arial" w:hAnsi="Arial" w:cs="Arial"/>
          <w:sz w:val="24"/>
          <w:szCs w:val="24"/>
          <w:lang w:val="en-GB"/>
        </w:rPr>
        <w:t>further enhanced on</w:t>
      </w:r>
      <w:r w:rsidR="008846A3" w:rsidRPr="0015210C">
        <w:rPr>
          <w:rFonts w:ascii="Arial" w:hAnsi="Arial" w:cs="Arial"/>
          <w:sz w:val="24"/>
          <w:szCs w:val="24"/>
          <w:lang w:val="en-GB"/>
        </w:rPr>
        <w:t xml:space="preserve"> </w:t>
      </w:r>
      <w:r w:rsidR="001F3836" w:rsidRPr="0015210C">
        <w:rPr>
          <w:rFonts w:ascii="Arial" w:hAnsi="Arial" w:cs="Arial"/>
          <w:sz w:val="24"/>
          <w:szCs w:val="24"/>
          <w:lang w:val="en-GB"/>
        </w:rPr>
        <w:t xml:space="preserve">the EHRA White Book </w:t>
      </w:r>
      <w:r w:rsidR="008846A3" w:rsidRPr="0015210C">
        <w:rPr>
          <w:rFonts w:ascii="Arial" w:hAnsi="Arial" w:cs="Arial"/>
          <w:sz w:val="24"/>
          <w:szCs w:val="24"/>
          <w:lang w:val="en-GB"/>
        </w:rPr>
        <w:t>website</w:t>
      </w:r>
      <w:r w:rsidR="002D36B1" w:rsidRPr="0015210C">
        <w:rPr>
          <w:rFonts w:ascii="Arial" w:hAnsi="Arial" w:cs="Arial"/>
          <w:sz w:val="24"/>
          <w:szCs w:val="24"/>
          <w:lang w:val="en-GB"/>
        </w:rPr>
        <w:t xml:space="preserve"> (www.ehra-whitebook-analysis.com)</w:t>
      </w:r>
      <w:r w:rsidR="001F3836" w:rsidRPr="0015210C">
        <w:rPr>
          <w:rFonts w:ascii="Arial" w:hAnsi="Arial" w:cs="Arial"/>
          <w:sz w:val="24"/>
          <w:szCs w:val="24"/>
          <w:lang w:val="en-GB"/>
        </w:rPr>
        <w:t xml:space="preserve">. On the website, </w:t>
      </w:r>
      <w:r w:rsidR="008846A3" w:rsidRPr="0015210C">
        <w:rPr>
          <w:rFonts w:ascii="Arial" w:hAnsi="Arial" w:cs="Arial"/>
          <w:sz w:val="24"/>
          <w:szCs w:val="24"/>
          <w:lang w:val="en-GB"/>
        </w:rPr>
        <w:t>the complete ten</w:t>
      </w:r>
      <w:r w:rsidR="00451816" w:rsidRPr="0015210C">
        <w:rPr>
          <w:rFonts w:ascii="Arial" w:hAnsi="Arial" w:cs="Arial"/>
          <w:sz w:val="24"/>
          <w:szCs w:val="24"/>
          <w:lang w:val="en-GB"/>
        </w:rPr>
        <w:t>-</w:t>
      </w:r>
      <w:r w:rsidR="008846A3" w:rsidRPr="0015210C">
        <w:rPr>
          <w:rFonts w:ascii="Arial" w:hAnsi="Arial" w:cs="Arial"/>
          <w:sz w:val="24"/>
          <w:szCs w:val="24"/>
          <w:lang w:val="en-GB"/>
        </w:rPr>
        <w:t xml:space="preserve">year data </w:t>
      </w:r>
      <w:r w:rsidR="001F3836" w:rsidRPr="0015210C">
        <w:rPr>
          <w:rFonts w:ascii="Arial" w:hAnsi="Arial" w:cs="Arial"/>
          <w:sz w:val="24"/>
          <w:szCs w:val="24"/>
          <w:lang w:val="en-GB"/>
        </w:rPr>
        <w:t xml:space="preserve">are presented </w:t>
      </w:r>
      <w:r w:rsidR="008846A3" w:rsidRPr="0015210C">
        <w:rPr>
          <w:rFonts w:ascii="Arial" w:hAnsi="Arial" w:cs="Arial"/>
          <w:sz w:val="24"/>
          <w:szCs w:val="24"/>
          <w:lang w:val="en-GB"/>
        </w:rPr>
        <w:t xml:space="preserve">for each country </w:t>
      </w:r>
      <w:r w:rsidR="001F3836" w:rsidRPr="0015210C">
        <w:rPr>
          <w:rFonts w:ascii="Arial" w:hAnsi="Arial" w:cs="Arial"/>
          <w:sz w:val="24"/>
          <w:szCs w:val="24"/>
          <w:lang w:val="en-GB"/>
        </w:rPr>
        <w:t>in a format that allows more</w:t>
      </w:r>
      <w:r w:rsidR="008846A3" w:rsidRPr="0015210C">
        <w:rPr>
          <w:rFonts w:ascii="Arial" w:hAnsi="Arial" w:cs="Arial"/>
          <w:sz w:val="24"/>
          <w:szCs w:val="24"/>
          <w:lang w:val="en-GB"/>
        </w:rPr>
        <w:t xml:space="preserve"> detailed comparisons between different countries and regions.</w:t>
      </w:r>
    </w:p>
    <w:p w14:paraId="6DC34F23" w14:textId="369478CB" w:rsidR="00475999" w:rsidRPr="0015210C" w:rsidRDefault="00475999">
      <w:pPr>
        <w:rPr>
          <w:rFonts w:asciiTheme="majorHAnsi" w:eastAsiaTheme="majorEastAsia" w:hAnsiTheme="majorHAnsi" w:cstheme="majorBidi"/>
          <w:b/>
          <w:bCs/>
          <w:color w:val="365F91" w:themeColor="accent1" w:themeShade="BF"/>
          <w:sz w:val="28"/>
          <w:szCs w:val="28"/>
          <w:lang w:val="en-GB"/>
        </w:rPr>
      </w:pPr>
    </w:p>
    <w:p w14:paraId="5DF8938F" w14:textId="73F73543" w:rsidR="00214E81" w:rsidRPr="0015210C" w:rsidRDefault="004F157A" w:rsidP="00A963C5">
      <w:pPr>
        <w:pStyle w:val="Heading1"/>
        <w:rPr>
          <w:lang w:val="en-GB"/>
        </w:rPr>
      </w:pPr>
      <w:bookmarkStart w:id="10" w:name="_Toc487132393"/>
      <w:r w:rsidRPr="0015210C">
        <w:rPr>
          <w:lang w:val="en-GB"/>
        </w:rPr>
        <w:t xml:space="preserve">Demographics and </w:t>
      </w:r>
      <w:r w:rsidR="002C4296" w:rsidRPr="0015210C">
        <w:rPr>
          <w:lang w:val="en-GB"/>
        </w:rPr>
        <w:t xml:space="preserve">general </w:t>
      </w:r>
      <w:r w:rsidRPr="0015210C">
        <w:rPr>
          <w:lang w:val="en-GB"/>
        </w:rPr>
        <w:t>s</w:t>
      </w:r>
      <w:r w:rsidR="00214E81" w:rsidRPr="0015210C">
        <w:rPr>
          <w:lang w:val="en-GB"/>
        </w:rPr>
        <w:t>ocie</w:t>
      </w:r>
      <w:r w:rsidRPr="0015210C">
        <w:rPr>
          <w:lang w:val="en-GB"/>
        </w:rPr>
        <w:t xml:space="preserve">tal </w:t>
      </w:r>
      <w:r w:rsidR="00214E81" w:rsidRPr="0015210C">
        <w:rPr>
          <w:lang w:val="en-GB"/>
        </w:rPr>
        <w:t>and economic aspects</w:t>
      </w:r>
      <w:bookmarkEnd w:id="10"/>
    </w:p>
    <w:p w14:paraId="2F2F22C0" w14:textId="03507B4B" w:rsidR="00AF0659" w:rsidRPr="0015210C" w:rsidRDefault="00E769C5" w:rsidP="003B430A">
      <w:pPr>
        <w:autoSpaceDE w:val="0"/>
        <w:autoSpaceDN w:val="0"/>
        <w:adjustRightInd w:val="0"/>
        <w:spacing w:after="0" w:line="360" w:lineRule="auto"/>
        <w:rPr>
          <w:rFonts w:ascii="Arial" w:hAnsi="Arial" w:cs="Arial"/>
          <w:b/>
          <w:bCs/>
          <w:i/>
          <w:sz w:val="24"/>
          <w:szCs w:val="24"/>
          <w:lang w:val="en-GB"/>
        </w:rPr>
      </w:pPr>
      <w:r w:rsidRPr="0015210C">
        <w:rPr>
          <w:rFonts w:ascii="Arial" w:hAnsi="Arial" w:cs="Arial"/>
          <w:sz w:val="24"/>
          <w:szCs w:val="24"/>
          <w:lang w:val="en-GB"/>
        </w:rPr>
        <w:t xml:space="preserve">The ESC </w:t>
      </w:r>
      <w:r w:rsidR="00C17C42" w:rsidRPr="0015210C">
        <w:rPr>
          <w:rFonts w:ascii="Arial" w:hAnsi="Arial" w:cs="Arial"/>
          <w:sz w:val="24"/>
          <w:szCs w:val="24"/>
          <w:lang w:val="en-GB"/>
        </w:rPr>
        <w:t xml:space="preserve">member </w:t>
      </w:r>
      <w:r w:rsidRPr="0015210C">
        <w:rPr>
          <w:rFonts w:ascii="Arial" w:hAnsi="Arial" w:cs="Arial"/>
          <w:sz w:val="24"/>
          <w:szCs w:val="24"/>
          <w:lang w:val="en-GB"/>
        </w:rPr>
        <w:t xml:space="preserve">countries are a heterogeneous group of nations with varying political, financial and demographic characteristics. Distribution of the population within these regions over the last 10 years is shown in </w:t>
      </w:r>
      <w:r w:rsidRPr="005D40D4">
        <w:rPr>
          <w:rFonts w:ascii="Arial" w:hAnsi="Arial" w:cs="Arial"/>
          <w:i/>
          <w:sz w:val="24"/>
          <w:szCs w:val="24"/>
          <w:lang w:val="en-GB"/>
        </w:rPr>
        <w:t>Table 1</w:t>
      </w:r>
      <w:r w:rsidRPr="005D40D4">
        <w:rPr>
          <w:rFonts w:ascii="Arial" w:hAnsi="Arial" w:cs="Arial"/>
          <w:sz w:val="24"/>
          <w:szCs w:val="24"/>
          <w:lang w:val="en-GB"/>
        </w:rPr>
        <w:t xml:space="preserve">. </w:t>
      </w:r>
      <w:r w:rsidRPr="0015210C">
        <w:rPr>
          <w:rFonts w:ascii="Arial" w:hAnsi="Arial" w:cs="Arial"/>
          <w:sz w:val="24"/>
          <w:szCs w:val="24"/>
          <w:lang w:val="en-GB"/>
        </w:rPr>
        <w:t>During th</w:t>
      </w:r>
      <w:r w:rsidR="002D36B1" w:rsidRPr="0015210C">
        <w:rPr>
          <w:rFonts w:ascii="Arial" w:hAnsi="Arial" w:cs="Arial"/>
          <w:sz w:val="24"/>
          <w:szCs w:val="24"/>
          <w:lang w:val="en-GB"/>
        </w:rPr>
        <w:t>is decade</w:t>
      </w:r>
      <w:r w:rsidRPr="0015210C">
        <w:rPr>
          <w:rFonts w:ascii="Arial" w:hAnsi="Arial" w:cs="Arial"/>
          <w:sz w:val="24"/>
          <w:szCs w:val="24"/>
          <w:lang w:val="en-GB"/>
        </w:rPr>
        <w:t>, the population in the ESC countries increased by 5</w:t>
      </w:r>
      <w:r w:rsidR="002D36B1" w:rsidRPr="0015210C">
        <w:rPr>
          <w:rFonts w:ascii="Arial" w:hAnsi="Arial" w:cs="Arial"/>
          <w:sz w:val="24"/>
          <w:szCs w:val="24"/>
          <w:lang w:val="en-GB"/>
        </w:rPr>
        <w:t>.</w:t>
      </w:r>
      <w:r w:rsidRPr="0015210C">
        <w:rPr>
          <w:rFonts w:ascii="Arial" w:hAnsi="Arial" w:cs="Arial"/>
          <w:sz w:val="24"/>
          <w:szCs w:val="24"/>
          <w:lang w:val="en-GB"/>
        </w:rPr>
        <w:t>5%</w:t>
      </w:r>
      <w:r w:rsidR="003B430A" w:rsidRPr="0015210C">
        <w:rPr>
          <w:rFonts w:ascii="Arial" w:hAnsi="Arial" w:cs="Arial"/>
          <w:sz w:val="24"/>
          <w:szCs w:val="24"/>
          <w:lang w:val="en-GB"/>
        </w:rPr>
        <w:t xml:space="preserve"> (a</w:t>
      </w:r>
      <w:r w:rsidR="00BA5BB1" w:rsidRPr="0015210C">
        <w:rPr>
          <w:rFonts w:ascii="Arial" w:hAnsi="Arial" w:cs="Arial"/>
          <w:sz w:val="24"/>
          <w:szCs w:val="24"/>
          <w:lang w:val="en-GB"/>
        </w:rPr>
        <w:t>pproximately</w:t>
      </w:r>
      <w:r w:rsidR="003B430A" w:rsidRPr="0015210C">
        <w:rPr>
          <w:rFonts w:ascii="Arial" w:hAnsi="Arial" w:cs="Arial"/>
          <w:sz w:val="24"/>
          <w:szCs w:val="24"/>
          <w:lang w:val="en-GB"/>
        </w:rPr>
        <w:t xml:space="preserve"> 57 million people)</w:t>
      </w:r>
      <w:r w:rsidRPr="0015210C">
        <w:rPr>
          <w:rFonts w:ascii="Arial" w:hAnsi="Arial" w:cs="Arial"/>
          <w:sz w:val="24"/>
          <w:szCs w:val="24"/>
          <w:lang w:val="en-GB"/>
        </w:rPr>
        <w:t xml:space="preserve">. </w:t>
      </w:r>
      <w:r w:rsidR="003B430A" w:rsidRPr="0015210C">
        <w:rPr>
          <w:rFonts w:ascii="Arial" w:hAnsi="Arial" w:cs="Arial"/>
          <w:sz w:val="24"/>
          <w:szCs w:val="24"/>
          <w:lang w:val="en-GB"/>
        </w:rPr>
        <w:t>The population growth was highest in the non-European ESC countries and lowest in the Eastern region.</w:t>
      </w:r>
    </w:p>
    <w:p w14:paraId="2441AFFD" w14:textId="56D39B20" w:rsidR="00C806D8" w:rsidRPr="0015210C" w:rsidRDefault="00D300C0" w:rsidP="00A963C5">
      <w:pPr>
        <w:pStyle w:val="Heading2"/>
        <w:rPr>
          <w:lang w:val="en-GB"/>
        </w:rPr>
      </w:pPr>
      <w:bookmarkStart w:id="11" w:name="_Toc487132394"/>
      <w:r w:rsidRPr="0015210C">
        <w:rPr>
          <w:lang w:val="en-GB"/>
        </w:rPr>
        <w:t>Vital statistics and gross domestic product</w:t>
      </w:r>
      <w:bookmarkEnd w:id="11"/>
    </w:p>
    <w:p w14:paraId="4278A619" w14:textId="60779C8F" w:rsidR="00450E30" w:rsidRPr="0015210C" w:rsidRDefault="007277EF" w:rsidP="00AE1D0E">
      <w:pPr>
        <w:autoSpaceDE w:val="0"/>
        <w:autoSpaceDN w:val="0"/>
        <w:adjustRightInd w:val="0"/>
        <w:spacing w:after="0" w:line="360" w:lineRule="auto"/>
        <w:rPr>
          <w:rFonts w:ascii="Arial" w:hAnsi="Arial" w:cs="Arial"/>
          <w:color w:val="000000"/>
          <w:sz w:val="24"/>
          <w:szCs w:val="24"/>
          <w:lang w:val="en-GB"/>
        </w:rPr>
      </w:pPr>
      <w:r w:rsidRPr="0015210C">
        <w:rPr>
          <w:rFonts w:ascii="Arial" w:hAnsi="Arial" w:cs="Arial"/>
          <w:color w:val="000000"/>
          <w:sz w:val="24"/>
          <w:szCs w:val="24"/>
          <w:lang w:val="en-GB"/>
        </w:rPr>
        <w:t>Population and vital statistics a</w:t>
      </w:r>
      <w:r w:rsidR="007505F4" w:rsidRPr="0015210C">
        <w:rPr>
          <w:rFonts w:ascii="Arial" w:hAnsi="Arial" w:cs="Arial"/>
          <w:color w:val="000000"/>
          <w:sz w:val="24"/>
          <w:szCs w:val="24"/>
          <w:lang w:val="en-GB"/>
        </w:rPr>
        <w:t xml:space="preserve">nd </w:t>
      </w:r>
      <w:r w:rsidR="00D826AF" w:rsidRPr="0015210C">
        <w:rPr>
          <w:rFonts w:ascii="Arial" w:hAnsi="Arial" w:cs="Arial"/>
          <w:color w:val="000000"/>
          <w:sz w:val="24"/>
          <w:szCs w:val="24"/>
          <w:lang w:val="en-GB"/>
        </w:rPr>
        <w:t>gross domestic product (</w:t>
      </w:r>
      <w:r w:rsidR="007505F4" w:rsidRPr="0015210C">
        <w:rPr>
          <w:rFonts w:ascii="Arial" w:hAnsi="Arial" w:cs="Arial"/>
          <w:color w:val="000000"/>
          <w:sz w:val="24"/>
          <w:szCs w:val="24"/>
          <w:lang w:val="en-GB"/>
        </w:rPr>
        <w:t>GD</w:t>
      </w:r>
      <w:r w:rsidR="00564363" w:rsidRPr="0015210C">
        <w:rPr>
          <w:rFonts w:ascii="Arial" w:hAnsi="Arial" w:cs="Arial"/>
          <w:color w:val="000000"/>
          <w:sz w:val="24"/>
          <w:szCs w:val="24"/>
          <w:lang w:val="en-GB"/>
        </w:rPr>
        <w:t>P</w:t>
      </w:r>
      <w:r w:rsidR="00D826AF" w:rsidRPr="0015210C">
        <w:rPr>
          <w:rFonts w:ascii="Arial" w:hAnsi="Arial" w:cs="Arial"/>
          <w:color w:val="000000"/>
          <w:sz w:val="24"/>
          <w:szCs w:val="24"/>
          <w:lang w:val="en-GB"/>
        </w:rPr>
        <w:t>)</w:t>
      </w:r>
      <w:r w:rsidR="007505F4" w:rsidRPr="0015210C">
        <w:rPr>
          <w:rFonts w:ascii="Arial" w:hAnsi="Arial" w:cs="Arial"/>
          <w:color w:val="000000"/>
          <w:sz w:val="24"/>
          <w:szCs w:val="24"/>
          <w:lang w:val="en-GB"/>
        </w:rPr>
        <w:t xml:space="preserve"> in the 5</w:t>
      </w:r>
      <w:r w:rsidR="00564363" w:rsidRPr="0015210C">
        <w:rPr>
          <w:rFonts w:ascii="Arial" w:hAnsi="Arial" w:cs="Arial"/>
          <w:color w:val="000000"/>
          <w:sz w:val="24"/>
          <w:szCs w:val="24"/>
          <w:lang w:val="en-GB"/>
        </w:rPr>
        <w:t>6</w:t>
      </w:r>
      <w:r w:rsidR="007505F4" w:rsidRPr="0015210C">
        <w:rPr>
          <w:rFonts w:ascii="Arial" w:hAnsi="Arial" w:cs="Arial"/>
          <w:color w:val="000000"/>
          <w:sz w:val="24"/>
          <w:szCs w:val="24"/>
          <w:lang w:val="en-GB"/>
        </w:rPr>
        <w:t xml:space="preserve"> ESC countries </w:t>
      </w:r>
      <w:r w:rsidR="00DE6BE4" w:rsidRPr="0015210C">
        <w:rPr>
          <w:rFonts w:ascii="Arial" w:hAnsi="Arial" w:cs="Arial"/>
          <w:color w:val="000000"/>
          <w:sz w:val="24"/>
          <w:szCs w:val="24"/>
          <w:lang w:val="en-GB"/>
        </w:rPr>
        <w:t xml:space="preserve">are </w:t>
      </w:r>
      <w:r w:rsidR="007505F4" w:rsidRPr="0015210C">
        <w:rPr>
          <w:rFonts w:ascii="Arial" w:hAnsi="Arial" w:cs="Arial"/>
          <w:color w:val="000000"/>
          <w:sz w:val="24"/>
          <w:szCs w:val="24"/>
          <w:lang w:val="en-GB"/>
        </w:rPr>
        <w:t xml:space="preserve">presented in </w:t>
      </w:r>
      <w:r w:rsidR="00F94DEB" w:rsidRPr="005D40D4">
        <w:rPr>
          <w:rFonts w:ascii="Arial" w:hAnsi="Arial" w:cs="Arial"/>
          <w:i/>
          <w:color w:val="000000"/>
          <w:sz w:val="24"/>
          <w:szCs w:val="24"/>
          <w:lang w:val="en-GB"/>
        </w:rPr>
        <w:t>Table</w:t>
      </w:r>
      <w:r w:rsidR="00E865AD" w:rsidRPr="005D40D4">
        <w:rPr>
          <w:rFonts w:ascii="Arial" w:hAnsi="Arial" w:cs="Arial"/>
          <w:i/>
          <w:color w:val="000000"/>
          <w:sz w:val="24"/>
          <w:szCs w:val="24"/>
          <w:lang w:val="en-GB"/>
        </w:rPr>
        <w:t xml:space="preserve"> 2</w:t>
      </w:r>
      <w:r w:rsidR="007505F4" w:rsidRPr="0015210C">
        <w:rPr>
          <w:rFonts w:ascii="Arial" w:hAnsi="Arial" w:cs="Arial"/>
          <w:color w:val="000000"/>
          <w:sz w:val="24"/>
          <w:szCs w:val="24"/>
          <w:lang w:val="en-GB"/>
        </w:rPr>
        <w:t>.</w:t>
      </w:r>
      <w:r w:rsidR="00450E30" w:rsidRPr="0015210C">
        <w:rPr>
          <w:rFonts w:ascii="Arial" w:hAnsi="Arial" w:cs="Arial"/>
          <w:color w:val="1A181C"/>
          <w:sz w:val="24"/>
          <w:szCs w:val="24"/>
          <w:lang w:val="en-GB"/>
        </w:rPr>
        <w:t xml:space="preserve"> Total GDP ranged from 1.5</w:t>
      </w:r>
      <w:r w:rsidR="001C1BD3" w:rsidRPr="0015210C">
        <w:rPr>
          <w:rFonts w:ascii="Arial" w:hAnsi="Arial" w:cs="Arial"/>
          <w:color w:val="1A181C"/>
          <w:sz w:val="24"/>
          <w:szCs w:val="24"/>
          <w:lang w:val="en-GB"/>
        </w:rPr>
        <w:t>6</w:t>
      </w:r>
      <w:r w:rsidR="00450E30" w:rsidRPr="0015210C">
        <w:rPr>
          <w:rFonts w:ascii="Arial" w:hAnsi="Arial" w:cs="Arial"/>
          <w:color w:val="1A181C"/>
          <w:sz w:val="24"/>
          <w:szCs w:val="24"/>
          <w:lang w:val="en-GB"/>
        </w:rPr>
        <w:t xml:space="preserve"> (San Marino) to 3</w:t>
      </w:r>
      <w:r w:rsidR="001C1BD3" w:rsidRPr="0015210C">
        <w:rPr>
          <w:rFonts w:ascii="Arial" w:hAnsi="Arial" w:cs="Arial"/>
          <w:color w:val="1A181C"/>
          <w:sz w:val="24"/>
          <w:szCs w:val="24"/>
          <w:lang w:val="en-GB"/>
        </w:rPr>
        <w:t>495</w:t>
      </w:r>
      <w:r w:rsidR="00450E30" w:rsidRPr="0015210C">
        <w:rPr>
          <w:rFonts w:ascii="Arial" w:hAnsi="Arial" w:cs="Arial"/>
          <w:color w:val="1A181C"/>
          <w:sz w:val="24"/>
          <w:szCs w:val="24"/>
          <w:lang w:val="en-GB"/>
        </w:rPr>
        <w:t xml:space="preserve"> (Germany) trillion US dollars (USD). The GDP per capita was </w:t>
      </w:r>
      <w:r w:rsidR="001C1BD3" w:rsidRPr="0015210C">
        <w:rPr>
          <w:rFonts w:ascii="Arial" w:hAnsi="Arial" w:cs="Arial"/>
          <w:color w:val="1A181C"/>
          <w:sz w:val="24"/>
          <w:szCs w:val="24"/>
          <w:lang w:val="en-GB"/>
        </w:rPr>
        <w:t>more than</w:t>
      </w:r>
      <w:r w:rsidR="00450E30" w:rsidRPr="0015210C">
        <w:rPr>
          <w:rFonts w:ascii="Arial" w:hAnsi="Arial" w:cs="Arial"/>
          <w:color w:val="1A181C"/>
          <w:sz w:val="24"/>
          <w:szCs w:val="24"/>
          <w:lang w:val="en-GB"/>
        </w:rPr>
        <w:t xml:space="preserve"> 100 times higher in Luxembourg (10</w:t>
      </w:r>
      <w:r w:rsidR="001C1BD3" w:rsidRPr="0015210C">
        <w:rPr>
          <w:rFonts w:ascii="Arial" w:hAnsi="Arial" w:cs="Arial"/>
          <w:color w:val="1A181C"/>
          <w:sz w:val="24"/>
          <w:szCs w:val="24"/>
          <w:lang w:val="en-GB"/>
        </w:rPr>
        <w:t>5</w:t>
      </w:r>
      <w:r w:rsidR="00EC286F" w:rsidRPr="0015210C">
        <w:rPr>
          <w:rFonts w:ascii="Arial" w:hAnsi="Arial" w:cs="Arial"/>
          <w:color w:val="1A181C"/>
          <w:sz w:val="24"/>
          <w:szCs w:val="24"/>
          <w:lang w:val="en-GB"/>
        </w:rPr>
        <w:t xml:space="preserve"> </w:t>
      </w:r>
      <w:r w:rsidR="001C1BD3" w:rsidRPr="0015210C">
        <w:rPr>
          <w:rFonts w:ascii="Arial" w:hAnsi="Arial" w:cs="Arial"/>
          <w:color w:val="1A181C"/>
          <w:sz w:val="24"/>
          <w:szCs w:val="24"/>
          <w:lang w:val="en-GB"/>
        </w:rPr>
        <w:t>829</w:t>
      </w:r>
      <w:r w:rsidR="00450E30" w:rsidRPr="0015210C">
        <w:rPr>
          <w:rFonts w:ascii="Arial" w:hAnsi="Arial" w:cs="Arial"/>
          <w:color w:val="1A181C"/>
          <w:sz w:val="24"/>
          <w:szCs w:val="24"/>
          <w:lang w:val="en-GB"/>
        </w:rPr>
        <w:t xml:space="preserve"> USD) than in Kyrgyzstan (</w:t>
      </w:r>
      <w:r w:rsidR="001C1BD3" w:rsidRPr="0015210C">
        <w:rPr>
          <w:rFonts w:ascii="Arial" w:hAnsi="Arial" w:cs="Arial"/>
          <w:color w:val="1A181C"/>
          <w:sz w:val="24"/>
          <w:szCs w:val="24"/>
          <w:lang w:val="en-GB"/>
        </w:rPr>
        <w:t>956</w:t>
      </w:r>
      <w:r w:rsidR="00450E30" w:rsidRPr="0015210C">
        <w:rPr>
          <w:rFonts w:ascii="Arial" w:hAnsi="Arial" w:cs="Arial"/>
          <w:color w:val="1A181C"/>
          <w:sz w:val="24"/>
          <w:szCs w:val="24"/>
          <w:lang w:val="en-GB"/>
        </w:rPr>
        <w:t xml:space="preserve"> USD).</w:t>
      </w:r>
    </w:p>
    <w:p w14:paraId="00F6611B" w14:textId="77777777" w:rsidR="00450E30" w:rsidRPr="0015210C" w:rsidRDefault="00450E30" w:rsidP="00AE1D0E">
      <w:pPr>
        <w:autoSpaceDE w:val="0"/>
        <w:autoSpaceDN w:val="0"/>
        <w:adjustRightInd w:val="0"/>
        <w:spacing w:after="0" w:line="360" w:lineRule="auto"/>
        <w:rPr>
          <w:rFonts w:ascii="Arial" w:hAnsi="Arial" w:cs="Arial"/>
          <w:color w:val="000000"/>
          <w:sz w:val="24"/>
          <w:szCs w:val="24"/>
          <w:lang w:val="en-GB"/>
        </w:rPr>
      </w:pPr>
    </w:p>
    <w:p w14:paraId="48374C84" w14:textId="70D23618" w:rsidR="00214E81" w:rsidRPr="0015210C" w:rsidRDefault="00BA5BB1" w:rsidP="00AE1D0E">
      <w:pPr>
        <w:autoSpaceDE w:val="0"/>
        <w:autoSpaceDN w:val="0"/>
        <w:adjustRightInd w:val="0"/>
        <w:spacing w:after="0" w:line="360" w:lineRule="auto"/>
        <w:rPr>
          <w:rFonts w:ascii="Arial" w:hAnsi="Arial" w:cs="Arial"/>
          <w:color w:val="1A181C"/>
          <w:sz w:val="24"/>
          <w:szCs w:val="24"/>
          <w:lang w:val="en-GB"/>
        </w:rPr>
      </w:pPr>
      <w:r w:rsidRPr="0015210C">
        <w:rPr>
          <w:rFonts w:ascii="Arial" w:hAnsi="Arial" w:cs="Arial"/>
          <w:color w:val="000000"/>
          <w:sz w:val="24"/>
          <w:szCs w:val="24"/>
          <w:lang w:val="en-GB"/>
        </w:rPr>
        <w:t>Reasonably</w:t>
      </w:r>
      <w:r w:rsidR="004673FD" w:rsidRPr="0015210C">
        <w:rPr>
          <w:rFonts w:ascii="Arial" w:hAnsi="Arial" w:cs="Arial"/>
          <w:color w:val="000000"/>
          <w:sz w:val="24"/>
          <w:szCs w:val="24"/>
          <w:lang w:val="en-GB"/>
        </w:rPr>
        <w:t xml:space="preserve"> </w:t>
      </w:r>
      <w:r w:rsidR="0015210C" w:rsidRPr="0015210C">
        <w:rPr>
          <w:rFonts w:ascii="Arial" w:hAnsi="Arial" w:cs="Arial"/>
          <w:color w:val="000000"/>
          <w:sz w:val="24"/>
          <w:szCs w:val="24"/>
          <w:lang w:val="en-GB"/>
        </w:rPr>
        <w:t>high-quality</w:t>
      </w:r>
      <w:r w:rsidR="004673FD" w:rsidRPr="0015210C">
        <w:rPr>
          <w:rFonts w:ascii="Arial" w:hAnsi="Arial" w:cs="Arial"/>
          <w:color w:val="000000"/>
          <w:sz w:val="24"/>
          <w:szCs w:val="24"/>
          <w:lang w:val="en-GB"/>
        </w:rPr>
        <w:t xml:space="preserve"> data on cause of death are available in most ESC countries, </w:t>
      </w:r>
      <w:r w:rsidR="004673FD" w:rsidRPr="0015210C">
        <w:rPr>
          <w:rFonts w:ascii="Arial" w:hAnsi="Arial" w:cs="Arial"/>
          <w:color w:val="1A181C"/>
          <w:sz w:val="24"/>
          <w:szCs w:val="24"/>
          <w:lang w:val="en-GB"/>
        </w:rPr>
        <w:t>although they are lacking in many other parts of the world.</w:t>
      </w:r>
      <w:r w:rsidR="003532A4" w:rsidRPr="0015210C">
        <w:rPr>
          <w:rFonts w:ascii="Arial" w:hAnsi="Arial" w:cs="Arial"/>
          <w:color w:val="1A181C"/>
          <w:sz w:val="24"/>
          <w:szCs w:val="24"/>
          <w:lang w:val="en-GB"/>
        </w:rPr>
        <w:t xml:space="preserve"> Wor</w:t>
      </w:r>
      <w:r w:rsidR="00E769C5" w:rsidRPr="0015210C">
        <w:rPr>
          <w:rFonts w:ascii="Arial" w:hAnsi="Arial" w:cs="Arial"/>
          <w:color w:val="1A181C"/>
          <w:sz w:val="24"/>
          <w:szCs w:val="24"/>
          <w:lang w:val="en-GB"/>
        </w:rPr>
        <w:t>l</w:t>
      </w:r>
      <w:r w:rsidR="003532A4" w:rsidRPr="0015210C">
        <w:rPr>
          <w:rFonts w:ascii="Arial" w:hAnsi="Arial" w:cs="Arial"/>
          <w:color w:val="1A181C"/>
          <w:sz w:val="24"/>
          <w:szCs w:val="24"/>
          <w:lang w:val="en-GB"/>
        </w:rPr>
        <w:t xml:space="preserve">d Health Organization (WHO) health statistics </w:t>
      </w:r>
      <w:r w:rsidR="00F9221E" w:rsidRPr="0015210C">
        <w:rPr>
          <w:rFonts w:ascii="Arial" w:hAnsi="Arial" w:cs="Arial"/>
          <w:color w:val="1A181C"/>
          <w:sz w:val="24"/>
          <w:szCs w:val="24"/>
          <w:lang w:val="en-GB"/>
        </w:rPr>
        <w:t xml:space="preserve">from 2014 </w:t>
      </w:r>
      <w:r w:rsidR="004673FD" w:rsidRPr="0015210C">
        <w:rPr>
          <w:rFonts w:ascii="Arial" w:hAnsi="Arial" w:cs="Arial"/>
          <w:color w:val="1A181C"/>
          <w:sz w:val="24"/>
          <w:szCs w:val="24"/>
          <w:lang w:val="en-GB"/>
        </w:rPr>
        <w:t>reveal</w:t>
      </w:r>
      <w:r w:rsidR="00A661B5" w:rsidRPr="0015210C">
        <w:rPr>
          <w:rFonts w:ascii="Arial" w:hAnsi="Arial" w:cs="Arial"/>
          <w:color w:val="1A181C"/>
          <w:sz w:val="24"/>
          <w:szCs w:val="24"/>
          <w:lang w:val="en-GB"/>
        </w:rPr>
        <w:t>ed</w:t>
      </w:r>
      <w:r w:rsidR="003532A4" w:rsidRPr="0015210C">
        <w:rPr>
          <w:rFonts w:ascii="Arial" w:hAnsi="Arial" w:cs="Arial"/>
          <w:color w:val="1A181C"/>
          <w:sz w:val="24"/>
          <w:szCs w:val="24"/>
          <w:lang w:val="en-GB"/>
        </w:rPr>
        <w:t xml:space="preserve"> </w:t>
      </w:r>
      <w:r w:rsidR="00AB4A4A" w:rsidRPr="0015210C">
        <w:rPr>
          <w:rFonts w:ascii="Arial" w:hAnsi="Arial" w:cs="Arial"/>
          <w:color w:val="1A181C"/>
          <w:sz w:val="24"/>
          <w:szCs w:val="24"/>
          <w:lang w:val="en-GB"/>
        </w:rPr>
        <w:t xml:space="preserve">several </w:t>
      </w:r>
      <w:r w:rsidR="00214E81" w:rsidRPr="0015210C">
        <w:rPr>
          <w:rFonts w:ascii="Arial" w:hAnsi="Arial" w:cs="Arial"/>
          <w:color w:val="1A181C"/>
          <w:sz w:val="24"/>
          <w:szCs w:val="24"/>
          <w:lang w:val="en-GB"/>
        </w:rPr>
        <w:t xml:space="preserve">important differences </w:t>
      </w:r>
      <w:r w:rsidR="00B91B04" w:rsidRPr="0015210C">
        <w:rPr>
          <w:rFonts w:ascii="Arial" w:hAnsi="Arial" w:cs="Arial"/>
          <w:color w:val="1A181C"/>
          <w:sz w:val="24"/>
          <w:szCs w:val="24"/>
          <w:lang w:val="en-GB"/>
        </w:rPr>
        <w:t xml:space="preserve">in the </w:t>
      </w:r>
      <w:r w:rsidR="00450E30" w:rsidRPr="0015210C">
        <w:rPr>
          <w:rFonts w:ascii="Arial" w:hAnsi="Arial" w:cs="Arial"/>
          <w:color w:val="1A181C"/>
          <w:sz w:val="24"/>
          <w:szCs w:val="24"/>
          <w:lang w:val="en-GB"/>
        </w:rPr>
        <w:t xml:space="preserve">vital statistics </w:t>
      </w:r>
      <w:r w:rsidR="006E3BC9" w:rsidRPr="0015210C">
        <w:rPr>
          <w:rFonts w:ascii="Arial" w:hAnsi="Arial" w:cs="Arial"/>
          <w:color w:val="1A181C"/>
          <w:sz w:val="24"/>
          <w:szCs w:val="24"/>
          <w:lang w:val="en-GB"/>
        </w:rPr>
        <w:t xml:space="preserve">between </w:t>
      </w:r>
      <w:r w:rsidR="00A90DA8" w:rsidRPr="0015210C">
        <w:rPr>
          <w:rFonts w:ascii="Arial" w:hAnsi="Arial" w:cs="Arial"/>
          <w:color w:val="1A181C"/>
          <w:sz w:val="24"/>
          <w:szCs w:val="24"/>
          <w:lang w:val="en-GB"/>
        </w:rPr>
        <w:t xml:space="preserve">the </w:t>
      </w:r>
      <w:r w:rsidR="006E3BC9" w:rsidRPr="0015210C">
        <w:rPr>
          <w:rFonts w:ascii="Arial" w:hAnsi="Arial" w:cs="Arial"/>
          <w:color w:val="1A181C"/>
          <w:sz w:val="24"/>
          <w:szCs w:val="24"/>
          <w:lang w:val="en-GB"/>
        </w:rPr>
        <w:t>ESC countries</w:t>
      </w:r>
      <w:r w:rsidR="00AB4A4A" w:rsidRPr="0015210C">
        <w:rPr>
          <w:rFonts w:ascii="Arial" w:hAnsi="Arial" w:cs="Arial"/>
          <w:color w:val="1A181C"/>
          <w:sz w:val="24"/>
          <w:szCs w:val="24"/>
          <w:lang w:val="en-GB"/>
        </w:rPr>
        <w:t xml:space="preserve"> (</w:t>
      </w:r>
      <w:r w:rsidR="00450E30" w:rsidRPr="005D40D4">
        <w:rPr>
          <w:rFonts w:ascii="Arial" w:hAnsi="Arial" w:cs="Arial"/>
          <w:color w:val="1A181C"/>
          <w:sz w:val="24"/>
          <w:szCs w:val="24"/>
          <w:lang w:val="en-GB"/>
        </w:rPr>
        <w:t>8</w:t>
      </w:r>
      <w:r w:rsidR="00AB4A4A" w:rsidRPr="0015210C">
        <w:rPr>
          <w:rFonts w:ascii="Arial" w:hAnsi="Arial" w:cs="Arial"/>
          <w:color w:val="1A181C"/>
          <w:sz w:val="24"/>
          <w:szCs w:val="24"/>
          <w:lang w:val="en-GB"/>
        </w:rPr>
        <w:t>)</w:t>
      </w:r>
      <w:r w:rsidR="006E3BC9" w:rsidRPr="0015210C">
        <w:rPr>
          <w:rFonts w:ascii="Arial" w:hAnsi="Arial" w:cs="Arial"/>
          <w:color w:val="1A181C"/>
          <w:sz w:val="24"/>
          <w:szCs w:val="24"/>
          <w:lang w:val="en-GB"/>
        </w:rPr>
        <w:t xml:space="preserve">. </w:t>
      </w:r>
      <w:r w:rsidR="001C1BD3" w:rsidRPr="0015210C">
        <w:rPr>
          <w:rFonts w:ascii="Arial" w:hAnsi="Arial" w:cs="Arial"/>
          <w:color w:val="1A181C"/>
          <w:sz w:val="24"/>
          <w:szCs w:val="24"/>
          <w:lang w:val="en-GB"/>
        </w:rPr>
        <w:t>For</w:t>
      </w:r>
      <w:r w:rsidR="008C39B2" w:rsidRPr="0015210C">
        <w:rPr>
          <w:rFonts w:ascii="Arial" w:hAnsi="Arial" w:cs="Arial"/>
          <w:color w:val="1A181C"/>
          <w:sz w:val="24"/>
          <w:szCs w:val="24"/>
          <w:lang w:val="en-GB"/>
        </w:rPr>
        <w:t xml:space="preserve"> </w:t>
      </w:r>
      <w:r w:rsidR="00450F1F" w:rsidRPr="0015210C">
        <w:rPr>
          <w:rFonts w:ascii="Arial" w:hAnsi="Arial" w:cs="Arial"/>
          <w:color w:val="1A181C"/>
          <w:sz w:val="24"/>
          <w:szCs w:val="24"/>
          <w:lang w:val="en-GB"/>
        </w:rPr>
        <w:t xml:space="preserve">example, the life expectancy </w:t>
      </w:r>
      <w:r w:rsidR="00D235E1" w:rsidRPr="0015210C">
        <w:rPr>
          <w:rFonts w:ascii="Arial" w:hAnsi="Arial" w:cs="Arial"/>
          <w:color w:val="1A181C"/>
          <w:sz w:val="24"/>
          <w:szCs w:val="24"/>
          <w:lang w:val="en-GB"/>
        </w:rPr>
        <w:t xml:space="preserve">at birth </w:t>
      </w:r>
      <w:r w:rsidR="00450F1F" w:rsidRPr="0015210C">
        <w:rPr>
          <w:rFonts w:ascii="Arial" w:hAnsi="Arial" w:cs="Arial"/>
          <w:color w:val="1A181C"/>
          <w:sz w:val="24"/>
          <w:szCs w:val="24"/>
          <w:lang w:val="en-GB"/>
        </w:rPr>
        <w:t xml:space="preserve">varied from </w:t>
      </w:r>
      <w:r w:rsidR="00834B66" w:rsidRPr="0015210C">
        <w:rPr>
          <w:rFonts w:ascii="Arial" w:hAnsi="Arial" w:cs="Arial"/>
          <w:color w:val="1A181C"/>
          <w:sz w:val="24"/>
          <w:szCs w:val="24"/>
          <w:lang w:val="en-GB"/>
        </w:rPr>
        <w:t>70.</w:t>
      </w:r>
      <w:r w:rsidR="001C1BD3" w:rsidRPr="0015210C">
        <w:rPr>
          <w:rFonts w:ascii="Arial" w:hAnsi="Arial" w:cs="Arial"/>
          <w:color w:val="1A181C"/>
          <w:sz w:val="24"/>
          <w:szCs w:val="24"/>
          <w:lang w:val="en-GB"/>
        </w:rPr>
        <w:t>7</w:t>
      </w:r>
      <w:r w:rsidR="00450F1F" w:rsidRPr="0015210C">
        <w:rPr>
          <w:rFonts w:ascii="Arial" w:hAnsi="Arial" w:cs="Arial"/>
          <w:color w:val="1A181C"/>
          <w:sz w:val="24"/>
          <w:szCs w:val="24"/>
          <w:lang w:val="en-GB"/>
        </w:rPr>
        <w:t xml:space="preserve"> years (</w:t>
      </w:r>
      <w:r w:rsidR="00834B66" w:rsidRPr="0015210C">
        <w:rPr>
          <w:rFonts w:ascii="Arial" w:hAnsi="Arial" w:cs="Arial"/>
          <w:color w:val="1A181C"/>
          <w:sz w:val="24"/>
          <w:szCs w:val="24"/>
          <w:lang w:val="en-GB"/>
        </w:rPr>
        <w:t>Kyrgyzstan and Moldova</w:t>
      </w:r>
      <w:r w:rsidR="00450F1F" w:rsidRPr="0015210C">
        <w:rPr>
          <w:rFonts w:ascii="Arial" w:hAnsi="Arial" w:cs="Arial"/>
          <w:color w:val="1A181C"/>
          <w:sz w:val="24"/>
          <w:szCs w:val="24"/>
          <w:lang w:val="en-GB"/>
        </w:rPr>
        <w:t>) to 83.</w:t>
      </w:r>
      <w:r w:rsidR="001C1BD3" w:rsidRPr="0015210C">
        <w:rPr>
          <w:rFonts w:ascii="Arial" w:hAnsi="Arial" w:cs="Arial"/>
          <w:color w:val="1A181C"/>
          <w:sz w:val="24"/>
          <w:szCs w:val="24"/>
          <w:lang w:val="en-GB"/>
        </w:rPr>
        <w:t>3</w:t>
      </w:r>
      <w:r w:rsidR="00450F1F" w:rsidRPr="0015210C">
        <w:rPr>
          <w:rFonts w:ascii="Arial" w:hAnsi="Arial" w:cs="Arial"/>
          <w:color w:val="1A181C"/>
          <w:sz w:val="24"/>
          <w:szCs w:val="24"/>
          <w:lang w:val="en-GB"/>
        </w:rPr>
        <w:t xml:space="preserve"> years (San Marino). </w:t>
      </w:r>
      <w:r w:rsidR="00D235E1" w:rsidRPr="0015210C">
        <w:rPr>
          <w:rFonts w:ascii="Arial" w:hAnsi="Arial" w:cs="Arial"/>
          <w:color w:val="1A181C"/>
          <w:sz w:val="24"/>
          <w:szCs w:val="24"/>
          <w:lang w:val="en-GB"/>
        </w:rPr>
        <w:t>The death rate per 1000 population was lowest in Turkey (</w:t>
      </w:r>
      <w:r w:rsidR="00834B66" w:rsidRPr="0015210C">
        <w:rPr>
          <w:rFonts w:ascii="Arial" w:hAnsi="Arial" w:cs="Arial"/>
          <w:color w:val="1A181C"/>
          <w:sz w:val="24"/>
          <w:szCs w:val="24"/>
          <w:lang w:val="en-GB"/>
        </w:rPr>
        <w:t>4.70</w:t>
      </w:r>
      <w:r w:rsidR="00D235E1" w:rsidRPr="0015210C">
        <w:rPr>
          <w:rFonts w:ascii="Arial" w:hAnsi="Arial" w:cs="Arial"/>
          <w:color w:val="1A181C"/>
          <w:sz w:val="24"/>
          <w:szCs w:val="24"/>
          <w:lang w:val="en-GB"/>
        </w:rPr>
        <w:t xml:space="preserve">%) and highest in </w:t>
      </w:r>
      <w:r w:rsidR="001C1BD3" w:rsidRPr="0015210C">
        <w:rPr>
          <w:rFonts w:ascii="Arial" w:hAnsi="Arial" w:cs="Arial"/>
          <w:color w:val="1A181C"/>
          <w:sz w:val="24"/>
          <w:szCs w:val="24"/>
          <w:lang w:val="en-GB"/>
        </w:rPr>
        <w:t>Ukraine</w:t>
      </w:r>
      <w:r w:rsidR="00834B66" w:rsidRPr="0015210C">
        <w:rPr>
          <w:rFonts w:ascii="Arial" w:hAnsi="Arial" w:cs="Arial"/>
          <w:color w:val="1A181C"/>
          <w:sz w:val="24"/>
          <w:szCs w:val="24"/>
          <w:lang w:val="en-GB"/>
        </w:rPr>
        <w:t xml:space="preserve"> </w:t>
      </w:r>
      <w:r w:rsidR="00D235E1" w:rsidRPr="0015210C">
        <w:rPr>
          <w:rFonts w:ascii="Arial" w:hAnsi="Arial" w:cs="Arial"/>
          <w:color w:val="1A181C"/>
          <w:sz w:val="24"/>
          <w:szCs w:val="24"/>
          <w:lang w:val="en-GB"/>
        </w:rPr>
        <w:t>(14.</w:t>
      </w:r>
      <w:r w:rsidR="001C1BD3" w:rsidRPr="0015210C">
        <w:rPr>
          <w:rFonts w:ascii="Arial" w:hAnsi="Arial" w:cs="Arial"/>
          <w:color w:val="1A181C"/>
          <w:sz w:val="24"/>
          <w:szCs w:val="24"/>
          <w:lang w:val="en-GB"/>
        </w:rPr>
        <w:t>80</w:t>
      </w:r>
      <w:r w:rsidR="00D235E1" w:rsidRPr="0015210C">
        <w:rPr>
          <w:rFonts w:ascii="Arial" w:hAnsi="Arial" w:cs="Arial"/>
          <w:color w:val="1A181C"/>
          <w:sz w:val="24"/>
          <w:szCs w:val="24"/>
          <w:lang w:val="en-GB"/>
        </w:rPr>
        <w:t xml:space="preserve">%). </w:t>
      </w:r>
      <w:r w:rsidR="00450F1F" w:rsidRPr="0015210C">
        <w:rPr>
          <w:rFonts w:ascii="Arial" w:hAnsi="Arial" w:cs="Arial"/>
          <w:color w:val="1A181C"/>
          <w:sz w:val="24"/>
          <w:szCs w:val="24"/>
          <w:lang w:val="en-GB"/>
        </w:rPr>
        <w:t xml:space="preserve">It is </w:t>
      </w:r>
      <w:r w:rsidR="00435C5B" w:rsidRPr="0015210C">
        <w:rPr>
          <w:rFonts w:ascii="Arial" w:hAnsi="Arial" w:cs="Arial"/>
          <w:color w:val="1A181C"/>
          <w:sz w:val="24"/>
          <w:szCs w:val="24"/>
          <w:lang w:val="en-GB"/>
        </w:rPr>
        <w:t>noteworthy</w:t>
      </w:r>
      <w:r w:rsidR="00450F1F" w:rsidRPr="0015210C">
        <w:rPr>
          <w:rFonts w:ascii="Arial" w:hAnsi="Arial" w:cs="Arial"/>
          <w:color w:val="1A181C"/>
          <w:sz w:val="24"/>
          <w:szCs w:val="24"/>
          <w:lang w:val="en-GB"/>
        </w:rPr>
        <w:t xml:space="preserve"> that in most countries </w:t>
      </w:r>
      <w:r w:rsidR="00450F1F" w:rsidRPr="005D40D4">
        <w:rPr>
          <w:rFonts w:ascii="Arial" w:hAnsi="Arial" w:cs="Arial"/>
          <w:color w:val="1A181C"/>
          <w:sz w:val="24"/>
          <w:szCs w:val="24"/>
          <w:lang w:val="en-GB"/>
        </w:rPr>
        <w:t>with life expectancy over 80 years</w:t>
      </w:r>
      <w:r w:rsidR="00D826AF" w:rsidRPr="005D40D4">
        <w:rPr>
          <w:rFonts w:ascii="Arial" w:hAnsi="Arial" w:cs="Arial"/>
          <w:color w:val="1A181C"/>
          <w:sz w:val="24"/>
          <w:szCs w:val="24"/>
          <w:lang w:val="en-GB"/>
        </w:rPr>
        <w:t>,</w:t>
      </w:r>
      <w:r w:rsidR="00450F1F" w:rsidRPr="005D40D4">
        <w:rPr>
          <w:rFonts w:ascii="Arial" w:hAnsi="Arial" w:cs="Arial"/>
          <w:color w:val="1A181C"/>
          <w:sz w:val="24"/>
          <w:szCs w:val="24"/>
          <w:lang w:val="en-GB"/>
        </w:rPr>
        <w:t xml:space="preserve"> the GDP per capita is </w:t>
      </w:r>
      <w:r w:rsidR="00D826AF" w:rsidRPr="005D40D4">
        <w:rPr>
          <w:rFonts w:ascii="Arial" w:hAnsi="Arial" w:cs="Arial"/>
          <w:color w:val="1A181C"/>
          <w:sz w:val="24"/>
          <w:szCs w:val="24"/>
          <w:lang w:val="en-GB"/>
        </w:rPr>
        <w:t xml:space="preserve">also </w:t>
      </w:r>
      <w:r w:rsidR="00450F1F" w:rsidRPr="005D40D4">
        <w:rPr>
          <w:rFonts w:ascii="Arial" w:hAnsi="Arial" w:cs="Arial"/>
          <w:color w:val="1A181C"/>
          <w:sz w:val="24"/>
          <w:szCs w:val="24"/>
          <w:lang w:val="en-GB"/>
        </w:rPr>
        <w:t>relatively high (</w:t>
      </w:r>
      <w:r w:rsidR="00450F1F" w:rsidRPr="005D40D4">
        <w:rPr>
          <w:rFonts w:ascii="Arial" w:hAnsi="Arial" w:cs="Arial"/>
          <w:i/>
          <w:color w:val="1A181C"/>
          <w:sz w:val="24"/>
          <w:szCs w:val="24"/>
          <w:lang w:val="en-GB"/>
        </w:rPr>
        <w:t xml:space="preserve">Table </w:t>
      </w:r>
      <w:r w:rsidR="00E56DDE" w:rsidRPr="005D40D4">
        <w:rPr>
          <w:rFonts w:ascii="Arial" w:hAnsi="Arial" w:cs="Arial"/>
          <w:i/>
          <w:color w:val="1A181C"/>
          <w:sz w:val="24"/>
          <w:szCs w:val="24"/>
          <w:lang w:val="en-GB"/>
        </w:rPr>
        <w:t>2</w:t>
      </w:r>
      <w:r w:rsidR="00450F1F" w:rsidRPr="005D40D4">
        <w:rPr>
          <w:rFonts w:ascii="Arial" w:hAnsi="Arial" w:cs="Arial"/>
          <w:color w:val="1A181C"/>
          <w:sz w:val="24"/>
          <w:szCs w:val="24"/>
          <w:lang w:val="en-GB"/>
        </w:rPr>
        <w:t>).</w:t>
      </w:r>
    </w:p>
    <w:p w14:paraId="54C4B888" w14:textId="4C2448CB" w:rsidR="002C4296" w:rsidRPr="0015210C" w:rsidRDefault="002C4296" w:rsidP="002C4296">
      <w:pPr>
        <w:pStyle w:val="Heading2"/>
        <w:rPr>
          <w:lang w:val="en-GB"/>
        </w:rPr>
      </w:pPr>
      <w:bookmarkStart w:id="12" w:name="_Toc487132395"/>
      <w:r w:rsidRPr="0015210C">
        <w:rPr>
          <w:lang w:val="en-GB"/>
        </w:rPr>
        <w:t>Healthcare systems</w:t>
      </w:r>
      <w:bookmarkEnd w:id="12"/>
    </w:p>
    <w:p w14:paraId="19E81C9D" w14:textId="61467DAD" w:rsidR="002C4296" w:rsidRPr="0015210C" w:rsidRDefault="002C4296" w:rsidP="002C4296">
      <w:pPr>
        <w:autoSpaceDE w:val="0"/>
        <w:autoSpaceDN w:val="0"/>
        <w:adjustRightInd w:val="0"/>
        <w:spacing w:after="0" w:line="360" w:lineRule="auto"/>
        <w:rPr>
          <w:rFonts w:ascii="Arial" w:hAnsi="Arial" w:cs="Arial"/>
          <w:sz w:val="24"/>
          <w:szCs w:val="24"/>
          <w:lang w:val="en-GB"/>
        </w:rPr>
      </w:pPr>
      <w:r w:rsidRPr="0015210C">
        <w:rPr>
          <w:rFonts w:ascii="Arial" w:hAnsi="Arial" w:cs="Arial"/>
          <w:color w:val="000000"/>
          <w:sz w:val="24"/>
          <w:szCs w:val="24"/>
          <w:lang w:val="en-GB"/>
        </w:rPr>
        <w:t>The organi</w:t>
      </w:r>
      <w:r w:rsidR="00BA5BB1" w:rsidRPr="0015210C">
        <w:rPr>
          <w:rFonts w:ascii="Arial" w:hAnsi="Arial" w:cs="Arial"/>
          <w:color w:val="000000"/>
          <w:sz w:val="24"/>
          <w:szCs w:val="24"/>
          <w:lang w:val="en-GB"/>
        </w:rPr>
        <w:t>s</w:t>
      </w:r>
      <w:r w:rsidRPr="0015210C">
        <w:rPr>
          <w:rFonts w:ascii="Arial" w:hAnsi="Arial" w:cs="Arial"/>
          <w:color w:val="000000"/>
          <w:sz w:val="24"/>
          <w:szCs w:val="24"/>
          <w:lang w:val="en-GB"/>
        </w:rPr>
        <w:t xml:space="preserve">ation of healthcare across the ESC member countries </w:t>
      </w:r>
      <w:r w:rsidR="001C1BD3" w:rsidRPr="0015210C">
        <w:rPr>
          <w:rFonts w:ascii="Arial" w:hAnsi="Arial" w:cs="Arial"/>
          <w:color w:val="000000"/>
          <w:sz w:val="24"/>
          <w:szCs w:val="24"/>
          <w:lang w:val="en-GB"/>
        </w:rPr>
        <w:t xml:space="preserve">is </w:t>
      </w:r>
      <w:r w:rsidR="002D36B1" w:rsidRPr="0015210C">
        <w:rPr>
          <w:rFonts w:ascii="Arial" w:hAnsi="Arial" w:cs="Arial"/>
          <w:color w:val="000000"/>
          <w:sz w:val="24"/>
          <w:szCs w:val="24"/>
          <w:lang w:val="en-GB"/>
        </w:rPr>
        <w:t>heterogeneous</w:t>
      </w:r>
      <w:r w:rsidRPr="0015210C">
        <w:rPr>
          <w:rFonts w:ascii="Arial" w:hAnsi="Arial" w:cs="Arial"/>
          <w:color w:val="000000"/>
          <w:sz w:val="24"/>
          <w:szCs w:val="24"/>
          <w:lang w:val="en-GB"/>
        </w:rPr>
        <w:t xml:space="preserve">. </w:t>
      </w:r>
      <w:r w:rsidR="00796ABC" w:rsidRPr="0015210C">
        <w:rPr>
          <w:rFonts w:ascii="Arial" w:hAnsi="Arial" w:cs="Arial"/>
          <w:color w:val="000000"/>
          <w:sz w:val="24"/>
          <w:szCs w:val="24"/>
          <w:lang w:val="en-GB"/>
        </w:rPr>
        <w:t>Many</w:t>
      </w:r>
      <w:r w:rsidRPr="0015210C">
        <w:rPr>
          <w:rFonts w:ascii="Arial" w:hAnsi="Arial" w:cs="Arial"/>
          <w:color w:val="000000"/>
          <w:sz w:val="24"/>
          <w:szCs w:val="24"/>
          <w:lang w:val="en-GB"/>
        </w:rPr>
        <w:t xml:space="preserve"> countries provide national healthcare services with full coverage to the whole population while in others healthcare services are primarily delivered by commercial health insurance companies (</w:t>
      </w:r>
      <w:r w:rsidRPr="005D40D4">
        <w:rPr>
          <w:rFonts w:ascii="Arial" w:hAnsi="Arial" w:cs="Arial"/>
          <w:i/>
          <w:color w:val="000000"/>
          <w:sz w:val="24"/>
          <w:szCs w:val="24"/>
          <w:lang w:val="en-GB"/>
        </w:rPr>
        <w:t>Table 3</w:t>
      </w:r>
      <w:r w:rsidRPr="005D40D4">
        <w:rPr>
          <w:rFonts w:ascii="Arial" w:hAnsi="Arial" w:cs="Arial"/>
          <w:color w:val="000000"/>
          <w:sz w:val="24"/>
          <w:szCs w:val="24"/>
          <w:lang w:val="en-GB"/>
        </w:rPr>
        <w:t>).</w:t>
      </w:r>
      <w:r w:rsidRPr="0015210C">
        <w:rPr>
          <w:rFonts w:ascii="Arial" w:hAnsi="Arial" w:cs="Arial"/>
          <w:color w:val="000000"/>
          <w:sz w:val="24"/>
          <w:szCs w:val="24"/>
          <w:lang w:val="en-GB"/>
        </w:rPr>
        <w:t xml:space="preserve"> </w:t>
      </w:r>
      <w:r w:rsidR="00796ABC" w:rsidRPr="0015210C">
        <w:rPr>
          <w:rFonts w:ascii="Arial" w:hAnsi="Arial" w:cs="Arial"/>
          <w:sz w:val="24"/>
          <w:szCs w:val="24"/>
          <w:lang w:val="en-GB"/>
        </w:rPr>
        <w:t xml:space="preserve">The proportion on people with no health </w:t>
      </w:r>
      <w:r w:rsidR="00796ABC" w:rsidRPr="0015210C">
        <w:rPr>
          <w:rFonts w:ascii="Arial" w:hAnsi="Arial" w:cs="Arial"/>
          <w:sz w:val="24"/>
          <w:szCs w:val="24"/>
          <w:lang w:val="en-GB"/>
        </w:rPr>
        <w:lastRenderedPageBreak/>
        <w:t xml:space="preserve">insurance was highest in the Eastern European and non-European ESC countries. </w:t>
      </w:r>
      <w:r w:rsidRPr="0015210C">
        <w:rPr>
          <w:rFonts w:ascii="Arial" w:hAnsi="Arial" w:cs="Arial"/>
          <w:sz w:val="24"/>
          <w:szCs w:val="24"/>
          <w:lang w:val="en-GB"/>
        </w:rPr>
        <w:t>In the Northern, Southern and Western European ESC countries, patients do not need to provide any co-payment for invasive electrophysiology procedures, whereas in many Eastern European (</w:t>
      </w:r>
      <w:r w:rsidRPr="0015210C">
        <w:rPr>
          <w:rFonts w:ascii="Arial" w:hAnsi="Arial" w:cs="Arial"/>
          <w:i/>
          <w:sz w:val="24"/>
          <w:szCs w:val="24"/>
          <w:lang w:val="en-GB"/>
        </w:rPr>
        <w:t>e.g</w:t>
      </w:r>
      <w:r w:rsidRPr="0015210C">
        <w:rPr>
          <w:rFonts w:ascii="Arial" w:hAnsi="Arial" w:cs="Arial"/>
          <w:sz w:val="24"/>
          <w:szCs w:val="24"/>
          <w:lang w:val="en-GB"/>
        </w:rPr>
        <w:t xml:space="preserve">., Armenia, </w:t>
      </w:r>
      <w:r w:rsidR="001C1BD3" w:rsidRPr="0015210C">
        <w:rPr>
          <w:rFonts w:ascii="Arial" w:hAnsi="Arial" w:cs="Arial"/>
          <w:sz w:val="24"/>
          <w:szCs w:val="24"/>
          <w:lang w:val="en-GB"/>
        </w:rPr>
        <w:t>Azerbaijan, Romania</w:t>
      </w:r>
      <w:r w:rsidRPr="0015210C">
        <w:rPr>
          <w:rFonts w:ascii="Arial" w:hAnsi="Arial" w:cs="Arial"/>
          <w:sz w:val="24"/>
          <w:szCs w:val="24"/>
          <w:lang w:val="en-GB"/>
        </w:rPr>
        <w:t>) and non-European ESC countries (</w:t>
      </w:r>
      <w:r w:rsidRPr="0015210C">
        <w:rPr>
          <w:rFonts w:ascii="Arial" w:hAnsi="Arial" w:cs="Arial"/>
          <w:i/>
          <w:sz w:val="24"/>
          <w:szCs w:val="24"/>
          <w:lang w:val="en-GB"/>
        </w:rPr>
        <w:t>e.g</w:t>
      </w:r>
      <w:r w:rsidRPr="0015210C">
        <w:rPr>
          <w:rFonts w:ascii="Arial" w:hAnsi="Arial" w:cs="Arial"/>
          <w:sz w:val="24"/>
          <w:szCs w:val="24"/>
          <w:lang w:val="en-GB"/>
        </w:rPr>
        <w:t>., Egypt</w:t>
      </w:r>
      <w:r w:rsidR="001C1BD3" w:rsidRPr="0015210C">
        <w:rPr>
          <w:rFonts w:ascii="Arial" w:hAnsi="Arial" w:cs="Arial"/>
          <w:sz w:val="24"/>
          <w:szCs w:val="24"/>
          <w:lang w:val="en-GB"/>
        </w:rPr>
        <w:t>, Georgia, Kyrgyzstan</w:t>
      </w:r>
      <w:r w:rsidRPr="0015210C">
        <w:rPr>
          <w:rFonts w:ascii="Arial" w:hAnsi="Arial" w:cs="Arial"/>
          <w:sz w:val="24"/>
          <w:szCs w:val="24"/>
          <w:lang w:val="en-GB"/>
        </w:rPr>
        <w:t xml:space="preserve"> and </w:t>
      </w:r>
      <w:r w:rsidR="001C1BD3" w:rsidRPr="0015210C">
        <w:rPr>
          <w:rFonts w:ascii="Arial" w:hAnsi="Arial" w:cs="Arial"/>
          <w:sz w:val="24"/>
          <w:szCs w:val="24"/>
          <w:lang w:val="en-GB"/>
        </w:rPr>
        <w:t>Turkey</w:t>
      </w:r>
      <w:r w:rsidRPr="0015210C">
        <w:rPr>
          <w:rFonts w:ascii="Arial" w:hAnsi="Arial" w:cs="Arial"/>
          <w:sz w:val="24"/>
          <w:szCs w:val="24"/>
          <w:lang w:val="en-GB"/>
        </w:rPr>
        <w:t xml:space="preserve">) a co-payment is necessary </w:t>
      </w:r>
      <w:r w:rsidR="001C1BD3" w:rsidRPr="0015210C">
        <w:rPr>
          <w:rFonts w:ascii="Arial" w:hAnsi="Arial" w:cs="Arial"/>
          <w:sz w:val="24"/>
          <w:szCs w:val="24"/>
          <w:lang w:val="en-GB"/>
        </w:rPr>
        <w:t xml:space="preserve">for all invasive electrophysiology procedures </w:t>
      </w:r>
      <w:r w:rsidRPr="0015210C">
        <w:rPr>
          <w:rFonts w:ascii="Arial" w:hAnsi="Arial" w:cs="Arial"/>
          <w:sz w:val="24"/>
          <w:szCs w:val="24"/>
          <w:lang w:val="en-GB"/>
        </w:rPr>
        <w:t>(</w:t>
      </w:r>
      <w:r w:rsidRPr="005D40D4">
        <w:rPr>
          <w:rFonts w:ascii="Arial" w:hAnsi="Arial" w:cs="Arial"/>
          <w:i/>
          <w:sz w:val="24"/>
          <w:szCs w:val="24"/>
          <w:lang w:val="en-GB"/>
        </w:rPr>
        <w:t>Table 3</w:t>
      </w:r>
      <w:r w:rsidRPr="0015210C">
        <w:rPr>
          <w:rFonts w:ascii="Arial" w:hAnsi="Arial" w:cs="Arial"/>
          <w:sz w:val="24"/>
          <w:szCs w:val="24"/>
          <w:lang w:val="en-GB"/>
        </w:rPr>
        <w:t>).</w:t>
      </w:r>
    </w:p>
    <w:p w14:paraId="789E7964" w14:textId="77777777" w:rsidR="002C4296" w:rsidRPr="0015210C" w:rsidRDefault="002C4296" w:rsidP="002C4296">
      <w:pPr>
        <w:autoSpaceDE w:val="0"/>
        <w:autoSpaceDN w:val="0"/>
        <w:adjustRightInd w:val="0"/>
        <w:spacing w:after="0" w:line="360" w:lineRule="auto"/>
        <w:rPr>
          <w:rFonts w:ascii="Arial" w:hAnsi="Arial" w:cs="Arial"/>
          <w:sz w:val="24"/>
          <w:szCs w:val="24"/>
          <w:lang w:val="en-GB"/>
        </w:rPr>
      </w:pPr>
    </w:p>
    <w:p w14:paraId="525BE68D" w14:textId="1A97A0DA" w:rsidR="00D80460" w:rsidRPr="0015210C" w:rsidRDefault="002C4296" w:rsidP="002C4296">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number of hospitals and hospital beds available for healthcare are shown in </w:t>
      </w:r>
      <w:r w:rsidRPr="005D40D4">
        <w:rPr>
          <w:rFonts w:ascii="Arial" w:hAnsi="Arial" w:cs="Arial"/>
          <w:bCs/>
          <w:i/>
          <w:sz w:val="24"/>
          <w:szCs w:val="24"/>
          <w:lang w:val="en-GB"/>
        </w:rPr>
        <w:t>Figure 2</w:t>
      </w:r>
      <w:r w:rsidRPr="005D40D4">
        <w:rPr>
          <w:rFonts w:ascii="Arial" w:hAnsi="Arial" w:cs="Arial"/>
          <w:b/>
          <w:bCs/>
          <w:sz w:val="24"/>
          <w:szCs w:val="24"/>
          <w:lang w:val="en-GB"/>
        </w:rPr>
        <w:t>.</w:t>
      </w:r>
      <w:r w:rsidRPr="0015210C">
        <w:rPr>
          <w:rFonts w:ascii="Arial" w:hAnsi="Arial" w:cs="Arial"/>
          <w:b/>
          <w:bCs/>
          <w:sz w:val="24"/>
          <w:szCs w:val="24"/>
          <w:lang w:val="en-GB"/>
        </w:rPr>
        <w:t xml:space="preserve"> </w:t>
      </w:r>
      <w:r w:rsidR="0034515D" w:rsidRPr="0015210C">
        <w:rPr>
          <w:rFonts w:ascii="Arial" w:hAnsi="Arial" w:cs="Arial"/>
          <w:bCs/>
          <w:sz w:val="24"/>
          <w:szCs w:val="24"/>
          <w:lang w:val="en-GB"/>
        </w:rPr>
        <w:t>The number of the hospitals and hospital beds were highest in Cyprus and</w:t>
      </w:r>
      <w:r w:rsidR="0034515D" w:rsidRPr="0015210C">
        <w:rPr>
          <w:rFonts w:ascii="Arial" w:hAnsi="Arial" w:cs="Arial"/>
          <w:b/>
          <w:bCs/>
          <w:sz w:val="24"/>
          <w:szCs w:val="24"/>
          <w:lang w:val="en-GB"/>
        </w:rPr>
        <w:t xml:space="preserve"> </w:t>
      </w:r>
      <w:r w:rsidR="0034515D" w:rsidRPr="0015210C">
        <w:rPr>
          <w:rFonts w:ascii="Arial" w:hAnsi="Arial" w:cs="Arial"/>
          <w:bCs/>
          <w:sz w:val="24"/>
          <w:szCs w:val="24"/>
          <w:lang w:val="en-GB"/>
        </w:rPr>
        <w:t>Belarus, respectively.</w:t>
      </w:r>
      <w:r w:rsidR="0034515D" w:rsidRPr="0015210C">
        <w:rPr>
          <w:rFonts w:ascii="Arial" w:hAnsi="Arial" w:cs="Arial"/>
          <w:b/>
          <w:bCs/>
          <w:sz w:val="24"/>
          <w:szCs w:val="24"/>
          <w:lang w:val="en-GB"/>
        </w:rPr>
        <w:t xml:space="preserve"> </w:t>
      </w:r>
      <w:r w:rsidRPr="0015210C">
        <w:rPr>
          <w:rFonts w:ascii="Arial" w:hAnsi="Arial" w:cs="Arial"/>
          <w:sz w:val="24"/>
          <w:szCs w:val="24"/>
          <w:lang w:val="en-GB"/>
        </w:rPr>
        <w:t xml:space="preserve">The number of hospitals and beds were not </w:t>
      </w:r>
      <w:r w:rsidR="0034515D" w:rsidRPr="0015210C">
        <w:rPr>
          <w:rFonts w:ascii="Arial" w:hAnsi="Arial" w:cs="Arial"/>
          <w:sz w:val="24"/>
          <w:szCs w:val="24"/>
          <w:lang w:val="en-GB"/>
        </w:rPr>
        <w:t>associated</w:t>
      </w:r>
      <w:r w:rsidRPr="0015210C">
        <w:rPr>
          <w:rFonts w:ascii="Arial" w:hAnsi="Arial" w:cs="Arial"/>
          <w:sz w:val="24"/>
          <w:szCs w:val="24"/>
          <w:lang w:val="en-GB"/>
        </w:rPr>
        <w:t xml:space="preserve"> </w:t>
      </w:r>
      <w:r w:rsidR="00F9221E" w:rsidRPr="0015210C">
        <w:rPr>
          <w:rFonts w:ascii="Arial" w:hAnsi="Arial" w:cs="Arial"/>
          <w:sz w:val="24"/>
          <w:szCs w:val="24"/>
          <w:lang w:val="en-GB"/>
        </w:rPr>
        <w:t xml:space="preserve">with </w:t>
      </w:r>
      <w:r w:rsidRPr="0015210C">
        <w:rPr>
          <w:rFonts w:ascii="Arial" w:hAnsi="Arial" w:cs="Arial"/>
          <w:sz w:val="24"/>
          <w:szCs w:val="24"/>
          <w:lang w:val="en-GB"/>
        </w:rPr>
        <w:t>the financial profile of the countries or healthcare expenditure. Rather, these data indicate that some countries have directed more resources towards hospital care than ambulatory and home care. For example, the number of beds per 100000 inhabitants was 82</w:t>
      </w:r>
      <w:r w:rsidR="0034515D" w:rsidRPr="0015210C">
        <w:rPr>
          <w:rFonts w:ascii="Arial" w:hAnsi="Arial" w:cs="Arial"/>
          <w:sz w:val="24"/>
          <w:szCs w:val="24"/>
          <w:lang w:val="en-GB"/>
        </w:rPr>
        <w:t>3</w:t>
      </w:r>
      <w:r w:rsidRPr="0015210C">
        <w:rPr>
          <w:rFonts w:ascii="Arial" w:hAnsi="Arial" w:cs="Arial"/>
          <w:sz w:val="24"/>
          <w:szCs w:val="24"/>
          <w:lang w:val="en-GB"/>
        </w:rPr>
        <w:t xml:space="preserve"> in Germany and only 25</w:t>
      </w:r>
      <w:r w:rsidR="0034515D" w:rsidRPr="0015210C">
        <w:rPr>
          <w:rFonts w:ascii="Arial" w:hAnsi="Arial" w:cs="Arial"/>
          <w:sz w:val="24"/>
          <w:szCs w:val="24"/>
          <w:lang w:val="en-GB"/>
        </w:rPr>
        <w:t>4</w:t>
      </w:r>
      <w:r w:rsidRPr="0015210C">
        <w:rPr>
          <w:rFonts w:ascii="Arial" w:hAnsi="Arial" w:cs="Arial"/>
          <w:sz w:val="24"/>
          <w:szCs w:val="24"/>
          <w:lang w:val="en-GB"/>
        </w:rPr>
        <w:t xml:space="preserve"> in Sweden, despite the relatively high GDP and healthcare expenditure in both countries.</w:t>
      </w:r>
    </w:p>
    <w:p w14:paraId="1FBE6F8E" w14:textId="77777777" w:rsidR="00D80460" w:rsidRPr="0015210C" w:rsidRDefault="00D80460" w:rsidP="002C4296">
      <w:pPr>
        <w:autoSpaceDE w:val="0"/>
        <w:autoSpaceDN w:val="0"/>
        <w:adjustRightInd w:val="0"/>
        <w:spacing w:after="0" w:line="360" w:lineRule="auto"/>
        <w:rPr>
          <w:rFonts w:ascii="Arial" w:hAnsi="Arial" w:cs="Arial"/>
          <w:sz w:val="24"/>
          <w:szCs w:val="24"/>
          <w:lang w:val="en-GB"/>
        </w:rPr>
      </w:pPr>
    </w:p>
    <w:p w14:paraId="72A3E0AB" w14:textId="6FB26212" w:rsidR="002C4296" w:rsidRPr="0015210C" w:rsidRDefault="00BA5BB1" w:rsidP="002C4296">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A n</w:t>
      </w:r>
      <w:r w:rsidR="00D80460" w:rsidRPr="0015210C">
        <w:rPr>
          <w:rFonts w:ascii="Arial" w:hAnsi="Arial" w:cs="Arial"/>
          <w:sz w:val="24"/>
          <w:szCs w:val="24"/>
          <w:lang w:val="en-GB"/>
        </w:rPr>
        <w:t xml:space="preserve">ational institution to coordinate and guide device recalls was present in 15 of the participating ESC countries, whereas in 38 </w:t>
      </w:r>
      <w:r w:rsidRPr="0015210C">
        <w:rPr>
          <w:rFonts w:ascii="Arial" w:hAnsi="Arial" w:cs="Arial"/>
          <w:sz w:val="24"/>
          <w:szCs w:val="24"/>
          <w:lang w:val="en-GB"/>
        </w:rPr>
        <w:t>(</w:t>
      </w:r>
      <w:r w:rsidR="00D80460" w:rsidRPr="0015210C">
        <w:rPr>
          <w:rFonts w:ascii="Arial" w:hAnsi="Arial" w:cs="Arial"/>
          <w:sz w:val="24"/>
          <w:szCs w:val="24"/>
          <w:lang w:val="en-GB"/>
        </w:rPr>
        <w:t xml:space="preserve">72%) countries it was </w:t>
      </w:r>
      <w:r w:rsidR="00F9221E" w:rsidRPr="0015210C">
        <w:rPr>
          <w:rFonts w:ascii="Arial" w:hAnsi="Arial" w:cs="Arial"/>
          <w:sz w:val="24"/>
          <w:szCs w:val="24"/>
          <w:lang w:val="en-GB"/>
        </w:rPr>
        <w:t>not available (</w:t>
      </w:r>
      <w:r w:rsidR="00F9221E" w:rsidRPr="005D40D4">
        <w:rPr>
          <w:rFonts w:ascii="Arial" w:hAnsi="Arial" w:cs="Arial"/>
          <w:i/>
          <w:sz w:val="24"/>
          <w:szCs w:val="24"/>
          <w:lang w:val="en-GB"/>
        </w:rPr>
        <w:t>Figure 3</w:t>
      </w:r>
      <w:r w:rsidR="00F9221E" w:rsidRPr="005D40D4">
        <w:rPr>
          <w:rFonts w:ascii="Arial" w:hAnsi="Arial" w:cs="Arial"/>
          <w:sz w:val="24"/>
          <w:szCs w:val="24"/>
          <w:lang w:val="en-GB"/>
        </w:rPr>
        <w:t>)</w:t>
      </w:r>
      <w:r w:rsidR="00D80460" w:rsidRPr="005D40D4">
        <w:rPr>
          <w:rFonts w:ascii="Arial" w:hAnsi="Arial" w:cs="Arial"/>
          <w:sz w:val="24"/>
          <w:szCs w:val="24"/>
          <w:lang w:val="en-GB"/>
        </w:rPr>
        <w:t>.</w:t>
      </w:r>
    </w:p>
    <w:p w14:paraId="083EA8C0" w14:textId="375F0C21" w:rsidR="005063F0" w:rsidRPr="0015210C" w:rsidRDefault="00351A37" w:rsidP="00475999">
      <w:pPr>
        <w:pStyle w:val="Heading2"/>
        <w:rPr>
          <w:lang w:val="en-GB"/>
        </w:rPr>
      </w:pPr>
      <w:bookmarkStart w:id="13" w:name="_Toc487132396"/>
      <w:r w:rsidRPr="0015210C">
        <w:rPr>
          <w:lang w:val="en-GB"/>
        </w:rPr>
        <w:t>Healthcare</w:t>
      </w:r>
      <w:r w:rsidR="005063F0" w:rsidRPr="0015210C">
        <w:rPr>
          <w:lang w:val="en-GB"/>
        </w:rPr>
        <w:t xml:space="preserve"> </w:t>
      </w:r>
      <w:r w:rsidR="002C4296" w:rsidRPr="0015210C">
        <w:rPr>
          <w:lang w:val="en-GB"/>
        </w:rPr>
        <w:t>expenditure</w:t>
      </w:r>
      <w:bookmarkEnd w:id="13"/>
    </w:p>
    <w:p w14:paraId="2956F0F6" w14:textId="59FB3D24" w:rsidR="00A43D06" w:rsidRPr="0015210C" w:rsidRDefault="002F1D9D" w:rsidP="000D4171">
      <w:pPr>
        <w:autoSpaceDE w:val="0"/>
        <w:autoSpaceDN w:val="0"/>
        <w:adjustRightInd w:val="0"/>
        <w:spacing w:after="0" w:line="360" w:lineRule="auto"/>
        <w:rPr>
          <w:rFonts w:ascii="Arial" w:hAnsi="Arial" w:cs="Arial"/>
          <w:color w:val="1A181C"/>
          <w:sz w:val="24"/>
          <w:szCs w:val="24"/>
          <w:lang w:val="en-GB"/>
        </w:rPr>
      </w:pPr>
      <w:r w:rsidRPr="0015210C">
        <w:rPr>
          <w:rFonts w:ascii="Arial" w:hAnsi="Arial" w:cs="Arial"/>
          <w:color w:val="1A181C"/>
          <w:sz w:val="24"/>
          <w:szCs w:val="24"/>
          <w:lang w:val="en-GB"/>
        </w:rPr>
        <w:t xml:space="preserve">Healthcare expenditure nowadays represents the biggest government spending item in many countries. </w:t>
      </w:r>
      <w:r w:rsidR="00A43D06" w:rsidRPr="005D40D4">
        <w:rPr>
          <w:rFonts w:ascii="Arial" w:hAnsi="Arial" w:cs="Arial"/>
          <w:color w:val="1A181C"/>
          <w:sz w:val="24"/>
          <w:szCs w:val="24"/>
          <w:lang w:val="en-GB"/>
        </w:rPr>
        <w:t xml:space="preserve">In </w:t>
      </w:r>
      <w:r w:rsidR="00A43D06" w:rsidRPr="005D40D4">
        <w:rPr>
          <w:rFonts w:ascii="Arial" w:hAnsi="Arial" w:cs="Arial"/>
          <w:bCs/>
          <w:i/>
          <w:sz w:val="24"/>
          <w:szCs w:val="24"/>
          <w:lang w:val="en-GB"/>
        </w:rPr>
        <w:t xml:space="preserve">Figure </w:t>
      </w:r>
      <w:r w:rsidR="00F9221E" w:rsidRPr="005D40D4">
        <w:rPr>
          <w:rFonts w:ascii="Arial" w:hAnsi="Arial" w:cs="Arial"/>
          <w:bCs/>
          <w:i/>
          <w:sz w:val="24"/>
          <w:szCs w:val="24"/>
          <w:lang w:val="en-GB"/>
        </w:rPr>
        <w:t>4</w:t>
      </w:r>
      <w:r w:rsidR="00A43D06" w:rsidRPr="005D40D4">
        <w:rPr>
          <w:rFonts w:ascii="Arial" w:hAnsi="Arial" w:cs="Arial"/>
          <w:sz w:val="24"/>
          <w:szCs w:val="24"/>
          <w:lang w:val="en-GB"/>
        </w:rPr>
        <w:t xml:space="preserve"> the h</w:t>
      </w:r>
      <w:r w:rsidR="00D300C0" w:rsidRPr="005D40D4">
        <w:rPr>
          <w:rFonts w:ascii="Arial" w:hAnsi="Arial" w:cs="Arial"/>
          <w:sz w:val="24"/>
          <w:szCs w:val="24"/>
          <w:lang w:val="en-GB"/>
        </w:rPr>
        <w:t xml:space="preserve">ealthcare expenditure is presented as percentage of the national GDP </w:t>
      </w:r>
      <w:r w:rsidR="00A43D06" w:rsidRPr="005D40D4">
        <w:rPr>
          <w:rFonts w:ascii="Arial" w:hAnsi="Arial" w:cs="Arial"/>
          <w:sz w:val="24"/>
          <w:szCs w:val="24"/>
          <w:lang w:val="en-GB"/>
        </w:rPr>
        <w:t xml:space="preserve">and in </w:t>
      </w:r>
      <w:r w:rsidR="00A43D06" w:rsidRPr="005D40D4">
        <w:rPr>
          <w:rFonts w:ascii="Arial" w:hAnsi="Arial" w:cs="Arial"/>
          <w:bCs/>
          <w:i/>
          <w:sz w:val="24"/>
          <w:szCs w:val="24"/>
          <w:lang w:val="en-GB"/>
        </w:rPr>
        <w:t xml:space="preserve">Figure </w:t>
      </w:r>
      <w:r w:rsidR="00F9221E" w:rsidRPr="005D40D4">
        <w:rPr>
          <w:rFonts w:ascii="Arial" w:hAnsi="Arial" w:cs="Arial"/>
          <w:bCs/>
          <w:i/>
          <w:sz w:val="24"/>
          <w:szCs w:val="24"/>
          <w:lang w:val="en-GB"/>
        </w:rPr>
        <w:t>5</w:t>
      </w:r>
      <w:r w:rsidR="00D300C0" w:rsidRPr="005D40D4">
        <w:rPr>
          <w:rFonts w:ascii="Arial" w:hAnsi="Arial" w:cs="Arial"/>
          <w:sz w:val="24"/>
          <w:szCs w:val="24"/>
          <w:lang w:val="en-GB"/>
        </w:rPr>
        <w:t xml:space="preserve"> as expenditure per capita</w:t>
      </w:r>
      <w:r w:rsidR="00A43D06" w:rsidRPr="005D40D4">
        <w:rPr>
          <w:rFonts w:ascii="Arial" w:hAnsi="Arial" w:cs="Arial"/>
          <w:sz w:val="24"/>
          <w:szCs w:val="24"/>
          <w:lang w:val="en-GB"/>
        </w:rPr>
        <w:t>. T</w:t>
      </w:r>
      <w:r w:rsidRPr="005D40D4">
        <w:rPr>
          <w:rFonts w:ascii="Arial" w:hAnsi="Arial" w:cs="Arial"/>
          <w:color w:val="1A181C"/>
          <w:sz w:val="24"/>
          <w:szCs w:val="24"/>
          <w:lang w:val="en-GB"/>
        </w:rPr>
        <w:t xml:space="preserve">he mean healthcare expenditure </w:t>
      </w:r>
      <w:r w:rsidR="00D300C0" w:rsidRPr="005D40D4">
        <w:rPr>
          <w:rFonts w:ascii="Arial" w:hAnsi="Arial" w:cs="Arial"/>
          <w:color w:val="1A181C"/>
          <w:sz w:val="24"/>
          <w:szCs w:val="24"/>
          <w:lang w:val="en-GB"/>
        </w:rPr>
        <w:t xml:space="preserve">in the ESC area </w:t>
      </w:r>
      <w:r w:rsidRPr="005D40D4">
        <w:rPr>
          <w:rFonts w:ascii="Arial" w:hAnsi="Arial" w:cs="Arial"/>
          <w:color w:val="1A181C"/>
          <w:sz w:val="24"/>
          <w:szCs w:val="24"/>
          <w:lang w:val="en-GB"/>
        </w:rPr>
        <w:t xml:space="preserve">as percentage of the GPD was 8.3%. It was highest in </w:t>
      </w:r>
      <w:r w:rsidR="00BA5BB1" w:rsidRPr="005D40D4">
        <w:rPr>
          <w:rFonts w:ascii="Arial" w:hAnsi="Arial" w:cs="Arial"/>
          <w:color w:val="1A181C"/>
          <w:sz w:val="24"/>
          <w:szCs w:val="24"/>
          <w:lang w:val="en-GB"/>
        </w:rPr>
        <w:t xml:space="preserve">the </w:t>
      </w:r>
      <w:r w:rsidR="004D757F" w:rsidRPr="005D40D4">
        <w:rPr>
          <w:rFonts w:ascii="Arial" w:hAnsi="Arial" w:cs="Arial"/>
          <w:color w:val="1A181C"/>
          <w:sz w:val="24"/>
          <w:szCs w:val="24"/>
          <w:lang w:val="en-GB"/>
        </w:rPr>
        <w:t>Russian Federation</w:t>
      </w:r>
      <w:r w:rsidRPr="005D40D4">
        <w:rPr>
          <w:rFonts w:ascii="Arial" w:hAnsi="Arial" w:cs="Arial"/>
          <w:color w:val="1A181C"/>
          <w:sz w:val="24"/>
          <w:szCs w:val="24"/>
          <w:lang w:val="en-GB"/>
        </w:rPr>
        <w:t xml:space="preserve"> (1</w:t>
      </w:r>
      <w:r w:rsidR="004D757F" w:rsidRPr="005D40D4">
        <w:rPr>
          <w:rFonts w:ascii="Arial" w:hAnsi="Arial" w:cs="Arial"/>
          <w:color w:val="1A181C"/>
          <w:sz w:val="24"/>
          <w:szCs w:val="24"/>
          <w:lang w:val="en-GB"/>
        </w:rPr>
        <w:t>1</w:t>
      </w:r>
      <w:r w:rsidRPr="005D40D4">
        <w:rPr>
          <w:rFonts w:ascii="Arial" w:hAnsi="Arial" w:cs="Arial"/>
          <w:color w:val="1A181C"/>
          <w:sz w:val="24"/>
          <w:szCs w:val="24"/>
          <w:lang w:val="en-GB"/>
        </w:rPr>
        <w:t xml:space="preserve">.9%) and lowest in the </w:t>
      </w:r>
      <w:r w:rsidR="004D757F" w:rsidRPr="005D40D4">
        <w:rPr>
          <w:rFonts w:ascii="Arial" w:hAnsi="Arial" w:cs="Arial"/>
          <w:color w:val="1A181C"/>
          <w:sz w:val="24"/>
          <w:szCs w:val="24"/>
          <w:lang w:val="en-GB"/>
        </w:rPr>
        <w:t xml:space="preserve">Israel </w:t>
      </w:r>
      <w:r w:rsidRPr="005D40D4">
        <w:rPr>
          <w:rFonts w:ascii="Arial" w:hAnsi="Arial" w:cs="Arial"/>
          <w:color w:val="1A181C"/>
          <w:sz w:val="24"/>
          <w:szCs w:val="24"/>
          <w:lang w:val="en-GB"/>
        </w:rPr>
        <w:t>(4.</w:t>
      </w:r>
      <w:r w:rsidR="004D757F" w:rsidRPr="005D40D4">
        <w:rPr>
          <w:rFonts w:ascii="Arial" w:hAnsi="Arial" w:cs="Arial"/>
          <w:color w:val="1A181C"/>
          <w:sz w:val="24"/>
          <w:szCs w:val="24"/>
          <w:lang w:val="en-GB"/>
        </w:rPr>
        <w:t>4</w:t>
      </w:r>
      <w:r w:rsidRPr="005D40D4">
        <w:rPr>
          <w:rFonts w:ascii="Arial" w:hAnsi="Arial" w:cs="Arial"/>
          <w:color w:val="1A181C"/>
          <w:sz w:val="24"/>
          <w:szCs w:val="24"/>
          <w:lang w:val="en-GB"/>
        </w:rPr>
        <w:t>%).</w:t>
      </w:r>
    </w:p>
    <w:p w14:paraId="1AB5DFE1" w14:textId="77777777" w:rsidR="00924697" w:rsidRPr="0015210C" w:rsidRDefault="00924697" w:rsidP="000D4171">
      <w:pPr>
        <w:autoSpaceDE w:val="0"/>
        <w:autoSpaceDN w:val="0"/>
        <w:adjustRightInd w:val="0"/>
        <w:spacing w:after="0" w:line="360" w:lineRule="auto"/>
        <w:rPr>
          <w:rFonts w:ascii="Arial" w:hAnsi="Arial" w:cs="Arial"/>
          <w:color w:val="1A181C"/>
          <w:sz w:val="24"/>
          <w:szCs w:val="24"/>
          <w:lang w:val="en-GB"/>
        </w:rPr>
      </w:pPr>
    </w:p>
    <w:p w14:paraId="66DC7E3A" w14:textId="47C941ED" w:rsidR="000D4171" w:rsidRPr="0015210C" w:rsidRDefault="00D300C0" w:rsidP="000D4171">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T</w:t>
      </w:r>
      <w:r w:rsidR="00011B21" w:rsidRPr="0015210C">
        <w:rPr>
          <w:rFonts w:ascii="Arial" w:hAnsi="Arial" w:cs="Arial"/>
          <w:sz w:val="24"/>
          <w:szCs w:val="24"/>
          <w:lang w:val="en-GB"/>
        </w:rPr>
        <w:t xml:space="preserve">he health care expenditure per capita was highest in </w:t>
      </w:r>
      <w:r w:rsidR="00334014" w:rsidRPr="0015210C">
        <w:rPr>
          <w:rFonts w:ascii="Arial" w:hAnsi="Arial" w:cs="Arial"/>
          <w:sz w:val="24"/>
          <w:szCs w:val="24"/>
          <w:lang w:val="en-GB"/>
        </w:rPr>
        <w:t xml:space="preserve">Norway </w:t>
      </w:r>
      <w:r w:rsidR="00011B21" w:rsidRPr="0015210C">
        <w:rPr>
          <w:rFonts w:ascii="Arial" w:hAnsi="Arial" w:cs="Arial"/>
          <w:sz w:val="24"/>
          <w:szCs w:val="24"/>
          <w:lang w:val="en-GB"/>
        </w:rPr>
        <w:t>(</w:t>
      </w:r>
      <w:r w:rsidR="004D757F" w:rsidRPr="0015210C">
        <w:rPr>
          <w:rFonts w:ascii="Arial" w:hAnsi="Arial" w:cs="Arial"/>
          <w:sz w:val="24"/>
          <w:szCs w:val="24"/>
          <w:lang w:val="en-GB"/>
        </w:rPr>
        <w:t>10</w:t>
      </w:r>
      <w:r w:rsidR="005D40D4">
        <w:rPr>
          <w:rFonts w:ascii="Arial" w:hAnsi="Arial" w:cs="Arial"/>
          <w:sz w:val="24"/>
          <w:szCs w:val="24"/>
          <w:lang w:val="en-GB"/>
        </w:rPr>
        <w:t xml:space="preserve"> </w:t>
      </w:r>
      <w:r w:rsidR="004D757F" w:rsidRPr="0015210C">
        <w:rPr>
          <w:rFonts w:ascii="Arial" w:hAnsi="Arial" w:cs="Arial"/>
          <w:sz w:val="24"/>
          <w:szCs w:val="24"/>
          <w:lang w:val="en-GB"/>
        </w:rPr>
        <w:t>297</w:t>
      </w:r>
      <w:r w:rsidR="00334014" w:rsidRPr="0015210C">
        <w:rPr>
          <w:rFonts w:ascii="Arial" w:hAnsi="Arial" w:cs="Arial"/>
          <w:sz w:val="24"/>
          <w:szCs w:val="24"/>
          <w:lang w:val="en-GB"/>
        </w:rPr>
        <w:t xml:space="preserve"> </w:t>
      </w:r>
      <w:r w:rsidR="00011B21" w:rsidRPr="0015210C">
        <w:rPr>
          <w:rFonts w:ascii="Arial" w:hAnsi="Arial" w:cs="Arial"/>
          <w:sz w:val="24"/>
          <w:szCs w:val="24"/>
          <w:lang w:val="en-GB"/>
        </w:rPr>
        <w:t>USD)</w:t>
      </w:r>
      <w:r w:rsidRPr="0015210C">
        <w:rPr>
          <w:rFonts w:ascii="Arial" w:hAnsi="Arial" w:cs="Arial"/>
          <w:sz w:val="24"/>
          <w:szCs w:val="24"/>
          <w:lang w:val="en-GB"/>
        </w:rPr>
        <w:t xml:space="preserve"> </w:t>
      </w:r>
      <w:r w:rsidR="00011B21" w:rsidRPr="0015210C">
        <w:rPr>
          <w:rFonts w:ascii="Arial" w:hAnsi="Arial" w:cs="Arial"/>
          <w:sz w:val="24"/>
          <w:szCs w:val="24"/>
          <w:lang w:val="en-GB"/>
        </w:rPr>
        <w:t>and lowest in Kyrgyzstan (</w:t>
      </w:r>
      <w:r w:rsidR="004D757F" w:rsidRPr="0015210C">
        <w:rPr>
          <w:rFonts w:ascii="Arial" w:hAnsi="Arial" w:cs="Arial"/>
          <w:sz w:val="24"/>
          <w:szCs w:val="24"/>
          <w:lang w:val="en-GB"/>
        </w:rPr>
        <w:t>93</w:t>
      </w:r>
      <w:r w:rsidR="00334014" w:rsidRPr="0015210C">
        <w:rPr>
          <w:rFonts w:ascii="Arial" w:hAnsi="Arial" w:cs="Arial"/>
          <w:sz w:val="24"/>
          <w:szCs w:val="24"/>
          <w:lang w:val="en-GB"/>
        </w:rPr>
        <w:t xml:space="preserve"> </w:t>
      </w:r>
      <w:r w:rsidR="00011B21" w:rsidRPr="0015210C">
        <w:rPr>
          <w:rFonts w:ascii="Arial" w:hAnsi="Arial" w:cs="Arial"/>
          <w:sz w:val="24"/>
          <w:szCs w:val="24"/>
          <w:lang w:val="en-GB"/>
        </w:rPr>
        <w:t xml:space="preserve">USD). </w:t>
      </w:r>
      <w:r w:rsidR="00DF0F10" w:rsidRPr="0015210C">
        <w:rPr>
          <w:rFonts w:ascii="Arial" w:hAnsi="Arial" w:cs="Arial"/>
          <w:sz w:val="24"/>
          <w:szCs w:val="24"/>
          <w:lang w:val="en-GB"/>
        </w:rPr>
        <w:t xml:space="preserve">Hence, there was </w:t>
      </w:r>
      <w:r w:rsidR="00334014" w:rsidRPr="0015210C">
        <w:rPr>
          <w:rFonts w:ascii="Arial" w:hAnsi="Arial" w:cs="Arial"/>
          <w:sz w:val="24"/>
          <w:szCs w:val="24"/>
          <w:lang w:val="en-GB"/>
        </w:rPr>
        <w:t xml:space="preserve">more than </w:t>
      </w:r>
      <w:r w:rsidR="00011B21" w:rsidRPr="0015210C">
        <w:rPr>
          <w:rFonts w:ascii="Arial" w:hAnsi="Arial" w:cs="Arial"/>
          <w:sz w:val="24"/>
          <w:szCs w:val="24"/>
          <w:lang w:val="en-GB"/>
        </w:rPr>
        <w:t>100</w:t>
      </w:r>
      <w:r w:rsidR="000D4171" w:rsidRPr="0015210C">
        <w:rPr>
          <w:rFonts w:ascii="Arial" w:hAnsi="Arial" w:cs="Arial"/>
          <w:sz w:val="24"/>
          <w:szCs w:val="24"/>
          <w:lang w:val="en-GB"/>
        </w:rPr>
        <w:t xml:space="preserve">-fold difference between the lowest and the highest </w:t>
      </w:r>
      <w:r w:rsidR="00DF0F10" w:rsidRPr="0015210C">
        <w:rPr>
          <w:rFonts w:ascii="Arial" w:hAnsi="Arial" w:cs="Arial"/>
          <w:sz w:val="24"/>
          <w:szCs w:val="24"/>
          <w:lang w:val="en-GB"/>
        </w:rPr>
        <w:t>health</w:t>
      </w:r>
      <w:r w:rsidR="00011B21" w:rsidRPr="0015210C">
        <w:rPr>
          <w:rFonts w:ascii="Arial" w:hAnsi="Arial" w:cs="Arial"/>
          <w:sz w:val="24"/>
          <w:szCs w:val="24"/>
          <w:lang w:val="en-GB"/>
        </w:rPr>
        <w:t>care</w:t>
      </w:r>
      <w:r w:rsidR="00DF0F10" w:rsidRPr="0015210C">
        <w:rPr>
          <w:rFonts w:ascii="Arial" w:hAnsi="Arial" w:cs="Arial"/>
          <w:sz w:val="24"/>
          <w:szCs w:val="24"/>
          <w:lang w:val="en-GB"/>
        </w:rPr>
        <w:t xml:space="preserve"> </w:t>
      </w:r>
      <w:r w:rsidR="000D4171" w:rsidRPr="0015210C">
        <w:rPr>
          <w:rFonts w:ascii="Arial" w:hAnsi="Arial" w:cs="Arial"/>
          <w:sz w:val="24"/>
          <w:szCs w:val="24"/>
          <w:lang w:val="en-GB"/>
        </w:rPr>
        <w:t>expenditure per capita</w:t>
      </w:r>
      <w:r w:rsidRPr="0015210C">
        <w:rPr>
          <w:rFonts w:ascii="Arial" w:hAnsi="Arial" w:cs="Arial"/>
          <w:sz w:val="24"/>
          <w:szCs w:val="24"/>
          <w:lang w:val="en-GB"/>
        </w:rPr>
        <w:t xml:space="preserve"> in the ESC area. Given the </w:t>
      </w:r>
      <w:r w:rsidRPr="0015210C">
        <w:rPr>
          <w:rFonts w:ascii="Arial" w:hAnsi="Arial" w:cs="Arial"/>
          <w:color w:val="1A181C"/>
          <w:sz w:val="24"/>
          <w:szCs w:val="24"/>
          <w:lang w:val="en-GB"/>
        </w:rPr>
        <w:t>trend towards a progressive aging of populations</w:t>
      </w:r>
      <w:r w:rsidR="00597B9F" w:rsidRPr="0015210C">
        <w:rPr>
          <w:rFonts w:ascii="Arial" w:hAnsi="Arial" w:cs="Arial"/>
          <w:color w:val="1A181C"/>
          <w:sz w:val="24"/>
          <w:szCs w:val="24"/>
          <w:lang w:val="en-GB"/>
        </w:rPr>
        <w:t xml:space="preserve"> and </w:t>
      </w:r>
      <w:r w:rsidR="00F9221E" w:rsidRPr="0015210C">
        <w:rPr>
          <w:rFonts w:ascii="Arial" w:hAnsi="Arial" w:cs="Arial"/>
          <w:color w:val="1A181C"/>
          <w:sz w:val="24"/>
          <w:szCs w:val="24"/>
          <w:lang w:val="en-GB"/>
        </w:rPr>
        <w:t xml:space="preserve">less </w:t>
      </w:r>
      <w:r w:rsidR="00597B9F" w:rsidRPr="0015210C">
        <w:rPr>
          <w:rFonts w:ascii="Arial" w:hAnsi="Arial" w:cs="Arial"/>
          <w:color w:val="1A181C"/>
          <w:sz w:val="24"/>
          <w:szCs w:val="24"/>
          <w:lang w:val="en-GB"/>
        </w:rPr>
        <w:t>healthy li</w:t>
      </w:r>
      <w:r w:rsidR="00F9221E" w:rsidRPr="0015210C">
        <w:rPr>
          <w:rFonts w:ascii="Arial" w:hAnsi="Arial" w:cs="Arial"/>
          <w:color w:val="1A181C"/>
          <w:sz w:val="24"/>
          <w:szCs w:val="24"/>
          <w:lang w:val="en-GB"/>
        </w:rPr>
        <w:t>fe</w:t>
      </w:r>
      <w:r w:rsidR="00597B9F" w:rsidRPr="0015210C">
        <w:rPr>
          <w:rFonts w:ascii="Arial" w:hAnsi="Arial" w:cs="Arial"/>
          <w:color w:val="1A181C"/>
          <w:sz w:val="24"/>
          <w:szCs w:val="24"/>
          <w:lang w:val="en-GB"/>
        </w:rPr>
        <w:t>style</w:t>
      </w:r>
      <w:r w:rsidR="00F9221E" w:rsidRPr="0015210C">
        <w:rPr>
          <w:rFonts w:ascii="Arial" w:hAnsi="Arial" w:cs="Arial"/>
          <w:color w:val="1A181C"/>
          <w:sz w:val="24"/>
          <w:szCs w:val="24"/>
          <w:lang w:val="en-GB"/>
        </w:rPr>
        <w:t>s</w:t>
      </w:r>
      <w:r w:rsidRPr="0015210C">
        <w:rPr>
          <w:rFonts w:ascii="Arial" w:hAnsi="Arial" w:cs="Arial"/>
          <w:color w:val="1A181C"/>
          <w:sz w:val="24"/>
          <w:szCs w:val="24"/>
          <w:lang w:val="en-GB"/>
        </w:rPr>
        <w:t xml:space="preserve">, there is pressure to increase the healthcare expenditure. Despite this, the </w:t>
      </w:r>
      <w:r w:rsidRPr="0015210C">
        <w:rPr>
          <w:rFonts w:ascii="Arial" w:hAnsi="Arial" w:cs="Arial"/>
          <w:sz w:val="24"/>
          <w:szCs w:val="24"/>
          <w:lang w:val="en-GB"/>
        </w:rPr>
        <w:t xml:space="preserve">mean healthcare expenditure per capita in the ESC area </w:t>
      </w:r>
      <w:r w:rsidR="00475999" w:rsidRPr="0015210C">
        <w:rPr>
          <w:rFonts w:ascii="Arial" w:hAnsi="Arial" w:cs="Arial"/>
          <w:sz w:val="24"/>
          <w:szCs w:val="24"/>
          <w:lang w:val="en-GB"/>
        </w:rPr>
        <w:t>was</w:t>
      </w:r>
      <w:r w:rsidR="00A43D06" w:rsidRPr="0015210C">
        <w:rPr>
          <w:rFonts w:ascii="Arial" w:hAnsi="Arial" w:cs="Arial"/>
          <w:sz w:val="24"/>
          <w:szCs w:val="24"/>
          <w:lang w:val="en-GB"/>
        </w:rPr>
        <w:t xml:space="preserve"> lower in 201</w:t>
      </w:r>
      <w:r w:rsidR="00475999" w:rsidRPr="0015210C">
        <w:rPr>
          <w:rFonts w:ascii="Arial" w:hAnsi="Arial" w:cs="Arial"/>
          <w:sz w:val="24"/>
          <w:szCs w:val="24"/>
          <w:lang w:val="en-GB"/>
        </w:rPr>
        <w:t>4</w:t>
      </w:r>
      <w:r w:rsidR="00A43D06" w:rsidRPr="0015210C">
        <w:rPr>
          <w:rFonts w:ascii="Arial" w:hAnsi="Arial" w:cs="Arial"/>
          <w:sz w:val="24"/>
          <w:szCs w:val="24"/>
          <w:lang w:val="en-GB"/>
        </w:rPr>
        <w:t xml:space="preserve"> (</w:t>
      </w:r>
      <w:r w:rsidR="00475999" w:rsidRPr="0015210C">
        <w:rPr>
          <w:rFonts w:ascii="Arial" w:hAnsi="Arial" w:cs="Arial"/>
          <w:sz w:val="24"/>
          <w:szCs w:val="24"/>
          <w:lang w:val="en-GB"/>
        </w:rPr>
        <w:t>2018</w:t>
      </w:r>
      <w:r w:rsidR="00A43D06" w:rsidRPr="0015210C">
        <w:rPr>
          <w:rFonts w:ascii="Arial" w:hAnsi="Arial" w:cs="Arial"/>
          <w:sz w:val="24"/>
          <w:szCs w:val="24"/>
          <w:lang w:val="en-GB"/>
        </w:rPr>
        <w:t xml:space="preserve"> USD) than in </w:t>
      </w:r>
      <w:r w:rsidRPr="0015210C">
        <w:rPr>
          <w:rFonts w:ascii="Arial" w:hAnsi="Arial" w:cs="Arial"/>
          <w:sz w:val="24"/>
          <w:szCs w:val="24"/>
          <w:lang w:val="en-GB"/>
        </w:rPr>
        <w:t>201</w:t>
      </w:r>
      <w:r w:rsidR="00475999" w:rsidRPr="0015210C">
        <w:rPr>
          <w:rFonts w:ascii="Arial" w:hAnsi="Arial" w:cs="Arial"/>
          <w:sz w:val="24"/>
          <w:szCs w:val="24"/>
          <w:lang w:val="en-GB"/>
        </w:rPr>
        <w:t>3</w:t>
      </w:r>
      <w:r w:rsidRPr="0015210C">
        <w:rPr>
          <w:rFonts w:ascii="Arial" w:hAnsi="Arial" w:cs="Arial"/>
          <w:sz w:val="24"/>
          <w:szCs w:val="24"/>
          <w:lang w:val="en-GB"/>
        </w:rPr>
        <w:t xml:space="preserve"> (2</w:t>
      </w:r>
      <w:r w:rsidR="00475999" w:rsidRPr="0015210C">
        <w:rPr>
          <w:rFonts w:ascii="Arial" w:hAnsi="Arial" w:cs="Arial"/>
          <w:sz w:val="24"/>
          <w:szCs w:val="24"/>
          <w:lang w:val="en-GB"/>
        </w:rPr>
        <w:t>733</w:t>
      </w:r>
      <w:r w:rsidRPr="0015210C">
        <w:rPr>
          <w:rFonts w:ascii="Arial" w:hAnsi="Arial" w:cs="Arial"/>
          <w:sz w:val="24"/>
          <w:szCs w:val="24"/>
          <w:lang w:val="en-GB"/>
        </w:rPr>
        <w:t xml:space="preserve"> USD)</w:t>
      </w:r>
      <w:r w:rsidR="00A43D06" w:rsidRPr="0015210C">
        <w:rPr>
          <w:rFonts w:ascii="Arial" w:hAnsi="Arial" w:cs="Arial"/>
          <w:sz w:val="24"/>
          <w:szCs w:val="24"/>
          <w:lang w:val="en-GB"/>
        </w:rPr>
        <w:t>.</w:t>
      </w:r>
    </w:p>
    <w:p w14:paraId="45D7BB71" w14:textId="1F482C37" w:rsidR="00214E81" w:rsidRPr="0015210C" w:rsidRDefault="006C5E67" w:rsidP="00A963C5">
      <w:pPr>
        <w:pStyle w:val="Heading1"/>
        <w:rPr>
          <w:lang w:val="en-GB"/>
        </w:rPr>
      </w:pPr>
      <w:bookmarkStart w:id="14" w:name="_Toc487132397"/>
      <w:r w:rsidRPr="0015210C">
        <w:rPr>
          <w:lang w:val="en-GB"/>
        </w:rPr>
        <w:lastRenderedPageBreak/>
        <w:t>C</w:t>
      </w:r>
      <w:r w:rsidR="00214E81" w:rsidRPr="0015210C">
        <w:rPr>
          <w:lang w:val="en-GB"/>
        </w:rPr>
        <w:t>ertification</w:t>
      </w:r>
      <w:r w:rsidRPr="0015210C">
        <w:rPr>
          <w:lang w:val="en-GB"/>
        </w:rPr>
        <w:t xml:space="preserve"> of professional excellence</w:t>
      </w:r>
      <w:bookmarkEnd w:id="14"/>
    </w:p>
    <w:p w14:paraId="003EC0E3" w14:textId="77777777" w:rsidR="00214E81" w:rsidRPr="0015210C" w:rsidRDefault="00214E81" w:rsidP="00A963C5">
      <w:pPr>
        <w:pStyle w:val="Heading2"/>
        <w:rPr>
          <w:lang w:val="en-GB"/>
        </w:rPr>
      </w:pPr>
      <w:bookmarkStart w:id="15" w:name="_Toc487132398"/>
      <w:r w:rsidRPr="0015210C">
        <w:rPr>
          <w:lang w:val="en-GB"/>
        </w:rPr>
        <w:t xml:space="preserve">General </w:t>
      </w:r>
      <w:r w:rsidR="00EF5424" w:rsidRPr="0015210C">
        <w:rPr>
          <w:lang w:val="en-GB"/>
        </w:rPr>
        <w:t>i</w:t>
      </w:r>
      <w:r w:rsidRPr="0015210C">
        <w:rPr>
          <w:lang w:val="en-GB"/>
        </w:rPr>
        <w:t>nformation</w:t>
      </w:r>
      <w:bookmarkEnd w:id="15"/>
    </w:p>
    <w:p w14:paraId="79901468" w14:textId="2A3B7424" w:rsidR="00224B08" w:rsidRPr="0015210C" w:rsidRDefault="00475999" w:rsidP="00B70C72">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Fifty-one</w:t>
      </w:r>
      <w:r w:rsidR="00A43D06" w:rsidRPr="0015210C">
        <w:rPr>
          <w:rFonts w:ascii="Arial" w:hAnsi="Arial" w:cs="Arial"/>
          <w:sz w:val="24"/>
          <w:szCs w:val="24"/>
          <w:lang w:val="en-GB"/>
        </w:rPr>
        <w:t xml:space="preserve"> </w:t>
      </w:r>
      <w:r w:rsidRPr="0015210C">
        <w:rPr>
          <w:rFonts w:ascii="Arial" w:hAnsi="Arial" w:cs="Arial"/>
          <w:sz w:val="24"/>
          <w:szCs w:val="24"/>
          <w:lang w:val="en-GB"/>
        </w:rPr>
        <w:t xml:space="preserve">(91% of the ESC countries) and 50 (89%) </w:t>
      </w:r>
      <w:r w:rsidR="00712A46" w:rsidRPr="0015210C">
        <w:rPr>
          <w:rFonts w:ascii="Arial" w:hAnsi="Arial" w:cs="Arial"/>
          <w:sz w:val="24"/>
          <w:szCs w:val="24"/>
          <w:lang w:val="en-GB"/>
        </w:rPr>
        <w:t>countries provided data on certification of physicians in device therapy and invasive electrophysiology</w:t>
      </w:r>
      <w:r w:rsidRPr="0015210C">
        <w:rPr>
          <w:rFonts w:ascii="Arial" w:hAnsi="Arial" w:cs="Arial"/>
          <w:sz w:val="24"/>
          <w:szCs w:val="24"/>
          <w:lang w:val="en-GB"/>
        </w:rPr>
        <w:t>, respectively</w:t>
      </w:r>
      <w:r w:rsidR="000D271E" w:rsidRPr="0015210C">
        <w:rPr>
          <w:rFonts w:ascii="Arial" w:hAnsi="Arial" w:cs="Arial"/>
          <w:sz w:val="24"/>
          <w:szCs w:val="24"/>
          <w:lang w:val="en-GB"/>
        </w:rPr>
        <w:t xml:space="preserve"> </w:t>
      </w:r>
      <w:r w:rsidR="00CF0535" w:rsidRPr="0015210C">
        <w:rPr>
          <w:rFonts w:ascii="Arial" w:hAnsi="Arial" w:cs="Arial"/>
          <w:sz w:val="24"/>
          <w:szCs w:val="24"/>
          <w:lang w:val="en-GB"/>
        </w:rPr>
        <w:t>(</w:t>
      </w:r>
      <w:r w:rsidR="00224B08" w:rsidRPr="005D40D4">
        <w:rPr>
          <w:rFonts w:ascii="Arial" w:hAnsi="Arial" w:cs="Arial"/>
          <w:sz w:val="24"/>
          <w:szCs w:val="24"/>
          <w:lang w:val="en-GB"/>
        </w:rPr>
        <w:t>2</w:t>
      </w:r>
      <w:r w:rsidR="00CF0535" w:rsidRPr="0015210C">
        <w:rPr>
          <w:rFonts w:ascii="Arial" w:hAnsi="Arial" w:cs="Arial"/>
          <w:sz w:val="24"/>
          <w:szCs w:val="24"/>
          <w:lang w:val="en-GB"/>
        </w:rPr>
        <w:t>)</w:t>
      </w:r>
      <w:r w:rsidR="00712A46" w:rsidRPr="0015210C">
        <w:rPr>
          <w:rFonts w:ascii="Arial" w:hAnsi="Arial" w:cs="Arial"/>
          <w:sz w:val="24"/>
          <w:szCs w:val="24"/>
          <w:lang w:val="en-GB"/>
        </w:rPr>
        <w:t>.</w:t>
      </w:r>
      <w:r w:rsidR="006A5D4D" w:rsidRPr="0015210C">
        <w:rPr>
          <w:rFonts w:ascii="Arial" w:hAnsi="Arial" w:cs="Arial"/>
          <w:sz w:val="24"/>
          <w:szCs w:val="24"/>
          <w:lang w:val="en-GB"/>
        </w:rPr>
        <w:t xml:space="preserve"> </w:t>
      </w:r>
      <w:r w:rsidR="00BA5BB1" w:rsidRPr="0015210C">
        <w:rPr>
          <w:rFonts w:ascii="Arial" w:hAnsi="Arial" w:cs="Arial"/>
          <w:sz w:val="24"/>
          <w:szCs w:val="24"/>
          <w:lang w:val="en-GB"/>
        </w:rPr>
        <w:t>A n</w:t>
      </w:r>
      <w:r w:rsidR="00214E81" w:rsidRPr="0015210C">
        <w:rPr>
          <w:rFonts w:ascii="Arial" w:hAnsi="Arial" w:cs="Arial"/>
          <w:sz w:val="24"/>
          <w:szCs w:val="24"/>
          <w:lang w:val="en-GB"/>
        </w:rPr>
        <w:t xml:space="preserve">ational certification </w:t>
      </w:r>
      <w:r w:rsidR="001A4622" w:rsidRPr="0015210C">
        <w:rPr>
          <w:rFonts w:ascii="Arial" w:hAnsi="Arial" w:cs="Arial"/>
          <w:sz w:val="24"/>
          <w:szCs w:val="24"/>
          <w:lang w:val="en-GB"/>
        </w:rPr>
        <w:t xml:space="preserve">program </w:t>
      </w:r>
      <w:r w:rsidR="00667694" w:rsidRPr="0015210C">
        <w:rPr>
          <w:rFonts w:ascii="Arial" w:hAnsi="Arial" w:cs="Arial"/>
          <w:sz w:val="24"/>
          <w:szCs w:val="24"/>
          <w:lang w:val="en-GB"/>
        </w:rPr>
        <w:t xml:space="preserve">for </w:t>
      </w:r>
      <w:r w:rsidR="00224B08" w:rsidRPr="0015210C">
        <w:rPr>
          <w:rFonts w:ascii="Arial" w:hAnsi="Arial" w:cs="Arial"/>
          <w:sz w:val="24"/>
          <w:szCs w:val="24"/>
          <w:lang w:val="en-GB"/>
        </w:rPr>
        <w:t xml:space="preserve">CIED therapy and invasive </w:t>
      </w:r>
      <w:r w:rsidR="002C4296" w:rsidRPr="0015210C">
        <w:rPr>
          <w:rFonts w:ascii="Arial" w:hAnsi="Arial" w:cs="Arial"/>
          <w:sz w:val="24"/>
          <w:szCs w:val="24"/>
          <w:lang w:val="en-GB"/>
        </w:rPr>
        <w:t xml:space="preserve">cardiac </w:t>
      </w:r>
      <w:r w:rsidR="00224B08" w:rsidRPr="0015210C">
        <w:rPr>
          <w:rFonts w:ascii="Arial" w:hAnsi="Arial" w:cs="Arial"/>
          <w:sz w:val="24"/>
          <w:szCs w:val="24"/>
          <w:lang w:val="en-GB"/>
        </w:rPr>
        <w:t>electrophysiolog</w:t>
      </w:r>
      <w:r w:rsidRPr="0015210C">
        <w:rPr>
          <w:rFonts w:ascii="Arial" w:hAnsi="Arial" w:cs="Arial"/>
          <w:sz w:val="24"/>
          <w:szCs w:val="24"/>
          <w:lang w:val="en-GB"/>
        </w:rPr>
        <w:t>y</w:t>
      </w:r>
      <w:r w:rsidR="00224B08" w:rsidRPr="0015210C">
        <w:rPr>
          <w:rFonts w:ascii="Arial" w:hAnsi="Arial" w:cs="Arial"/>
          <w:sz w:val="24"/>
          <w:szCs w:val="24"/>
          <w:lang w:val="en-GB"/>
        </w:rPr>
        <w:t xml:space="preserve"> (EP) </w:t>
      </w:r>
      <w:r w:rsidR="0040587F" w:rsidRPr="0015210C">
        <w:rPr>
          <w:rFonts w:ascii="Arial" w:hAnsi="Arial" w:cs="Arial"/>
          <w:sz w:val="24"/>
          <w:szCs w:val="24"/>
          <w:lang w:val="en-GB"/>
        </w:rPr>
        <w:t>was</w:t>
      </w:r>
      <w:r w:rsidR="00224B08" w:rsidRPr="0015210C">
        <w:rPr>
          <w:rFonts w:ascii="Arial" w:hAnsi="Arial" w:cs="Arial"/>
          <w:sz w:val="24"/>
          <w:szCs w:val="24"/>
          <w:lang w:val="en-GB"/>
        </w:rPr>
        <w:t xml:space="preserve"> available</w:t>
      </w:r>
      <w:r w:rsidR="00B300D0" w:rsidRPr="0015210C">
        <w:rPr>
          <w:rFonts w:ascii="Arial" w:hAnsi="Arial" w:cs="Arial"/>
          <w:sz w:val="24"/>
          <w:szCs w:val="24"/>
          <w:lang w:val="en-GB"/>
        </w:rPr>
        <w:t xml:space="preserve"> in</w:t>
      </w:r>
      <w:r w:rsidR="00214E81" w:rsidRPr="0015210C">
        <w:rPr>
          <w:rFonts w:ascii="Arial" w:hAnsi="Arial" w:cs="Arial"/>
          <w:sz w:val="24"/>
          <w:szCs w:val="24"/>
          <w:lang w:val="en-GB"/>
        </w:rPr>
        <w:t xml:space="preserve"> 2</w:t>
      </w:r>
      <w:r w:rsidRPr="0015210C">
        <w:rPr>
          <w:rFonts w:ascii="Arial" w:hAnsi="Arial" w:cs="Arial"/>
          <w:sz w:val="24"/>
          <w:szCs w:val="24"/>
          <w:lang w:val="en-GB"/>
        </w:rPr>
        <w:t>5</w:t>
      </w:r>
      <w:r w:rsidR="00214E81" w:rsidRPr="0015210C">
        <w:rPr>
          <w:rFonts w:ascii="Arial" w:hAnsi="Arial" w:cs="Arial"/>
          <w:sz w:val="24"/>
          <w:szCs w:val="24"/>
          <w:lang w:val="en-GB"/>
        </w:rPr>
        <w:t xml:space="preserve"> </w:t>
      </w:r>
      <w:r w:rsidR="0082277C" w:rsidRPr="0015210C">
        <w:rPr>
          <w:rFonts w:ascii="Arial" w:hAnsi="Arial" w:cs="Arial"/>
          <w:sz w:val="24"/>
          <w:szCs w:val="24"/>
          <w:lang w:val="en-GB"/>
        </w:rPr>
        <w:t>(45% of the ESC cou</w:t>
      </w:r>
      <w:r w:rsidR="0015210C">
        <w:rPr>
          <w:rFonts w:ascii="Arial" w:hAnsi="Arial" w:cs="Arial"/>
          <w:sz w:val="24"/>
          <w:szCs w:val="24"/>
          <w:lang w:val="en-GB"/>
        </w:rPr>
        <w:t>n</w:t>
      </w:r>
      <w:r w:rsidR="0082277C" w:rsidRPr="0015210C">
        <w:rPr>
          <w:rFonts w:ascii="Arial" w:hAnsi="Arial" w:cs="Arial"/>
          <w:sz w:val="24"/>
          <w:szCs w:val="24"/>
          <w:lang w:val="en-GB"/>
        </w:rPr>
        <w:t xml:space="preserve">tries) </w:t>
      </w:r>
      <w:r w:rsidR="00224B08" w:rsidRPr="0015210C">
        <w:rPr>
          <w:rFonts w:ascii="Arial" w:hAnsi="Arial" w:cs="Arial"/>
          <w:sz w:val="24"/>
          <w:szCs w:val="24"/>
          <w:lang w:val="en-GB"/>
        </w:rPr>
        <w:t>of these countries</w:t>
      </w:r>
      <w:r w:rsidR="006A5D4D" w:rsidRPr="0015210C">
        <w:rPr>
          <w:rFonts w:ascii="Arial" w:hAnsi="Arial" w:cs="Arial"/>
          <w:sz w:val="24"/>
          <w:szCs w:val="24"/>
          <w:lang w:val="en-GB"/>
        </w:rPr>
        <w:t xml:space="preserve">. </w:t>
      </w:r>
      <w:r w:rsidR="00CA6509" w:rsidRPr="0015210C">
        <w:rPr>
          <w:rFonts w:ascii="Arial" w:hAnsi="Arial" w:cs="Arial"/>
          <w:sz w:val="24"/>
          <w:szCs w:val="24"/>
          <w:lang w:val="en-GB"/>
        </w:rPr>
        <w:t>C</w:t>
      </w:r>
      <w:r w:rsidR="00214E81" w:rsidRPr="0015210C">
        <w:rPr>
          <w:rFonts w:ascii="Arial" w:hAnsi="Arial" w:cs="Arial"/>
          <w:sz w:val="24"/>
          <w:szCs w:val="24"/>
          <w:lang w:val="en-GB"/>
        </w:rPr>
        <w:t xml:space="preserve">ertification </w:t>
      </w:r>
      <w:r w:rsidR="00224B08" w:rsidRPr="0015210C">
        <w:rPr>
          <w:rFonts w:ascii="Arial" w:hAnsi="Arial" w:cs="Arial"/>
          <w:sz w:val="24"/>
          <w:szCs w:val="24"/>
          <w:lang w:val="en-GB"/>
        </w:rPr>
        <w:t>was an obligatory practice requirement for CIED therapy in 1</w:t>
      </w:r>
      <w:r w:rsidR="00CA6509" w:rsidRPr="0015210C">
        <w:rPr>
          <w:rFonts w:ascii="Arial" w:hAnsi="Arial" w:cs="Arial"/>
          <w:sz w:val="24"/>
          <w:szCs w:val="24"/>
          <w:lang w:val="en-GB"/>
        </w:rPr>
        <w:t>0</w:t>
      </w:r>
      <w:r w:rsidR="00224B08" w:rsidRPr="0015210C">
        <w:rPr>
          <w:rFonts w:ascii="Arial" w:hAnsi="Arial" w:cs="Arial"/>
          <w:sz w:val="24"/>
          <w:szCs w:val="24"/>
          <w:lang w:val="en-GB"/>
        </w:rPr>
        <w:t xml:space="preserve"> countries and for EP in 12 countries</w:t>
      </w:r>
      <w:r w:rsidR="00F74037" w:rsidRPr="0015210C">
        <w:rPr>
          <w:rFonts w:ascii="Arial" w:hAnsi="Arial" w:cs="Arial"/>
          <w:sz w:val="24"/>
          <w:szCs w:val="24"/>
          <w:lang w:val="en-GB"/>
        </w:rPr>
        <w:t>, respectively</w:t>
      </w:r>
      <w:r w:rsidR="00224B08" w:rsidRPr="0015210C">
        <w:rPr>
          <w:rFonts w:ascii="Arial" w:hAnsi="Arial" w:cs="Arial"/>
          <w:sz w:val="24"/>
          <w:szCs w:val="24"/>
          <w:lang w:val="en-GB"/>
        </w:rPr>
        <w:t xml:space="preserve"> (</w:t>
      </w:r>
      <w:r w:rsidR="00224B08" w:rsidRPr="00A647BF">
        <w:rPr>
          <w:rFonts w:ascii="Arial" w:hAnsi="Arial" w:cs="Arial"/>
          <w:i/>
          <w:sz w:val="24"/>
          <w:szCs w:val="24"/>
          <w:lang w:val="en-GB"/>
        </w:rPr>
        <w:t xml:space="preserve">Figure </w:t>
      </w:r>
      <w:r w:rsidR="00AB56FC" w:rsidRPr="00A647BF">
        <w:rPr>
          <w:rFonts w:ascii="Arial" w:hAnsi="Arial" w:cs="Arial"/>
          <w:i/>
          <w:sz w:val="24"/>
          <w:szCs w:val="24"/>
          <w:lang w:val="en-GB"/>
        </w:rPr>
        <w:t>6</w:t>
      </w:r>
      <w:r w:rsidR="00224B08" w:rsidRPr="00A647BF">
        <w:rPr>
          <w:rFonts w:ascii="Arial" w:hAnsi="Arial" w:cs="Arial"/>
          <w:i/>
          <w:sz w:val="24"/>
          <w:szCs w:val="24"/>
          <w:lang w:val="en-GB"/>
        </w:rPr>
        <w:t xml:space="preserve"> and </w:t>
      </w:r>
      <w:r w:rsidR="00AB56FC" w:rsidRPr="00A647BF">
        <w:rPr>
          <w:rFonts w:ascii="Arial" w:hAnsi="Arial" w:cs="Arial"/>
          <w:i/>
          <w:sz w:val="24"/>
          <w:szCs w:val="24"/>
          <w:lang w:val="en-GB"/>
        </w:rPr>
        <w:t>7</w:t>
      </w:r>
      <w:r w:rsidR="00224B08" w:rsidRPr="0015210C">
        <w:rPr>
          <w:rFonts w:ascii="Arial" w:hAnsi="Arial" w:cs="Arial"/>
          <w:sz w:val="24"/>
          <w:szCs w:val="24"/>
          <w:lang w:val="en-GB"/>
        </w:rPr>
        <w:t>).</w:t>
      </w:r>
      <w:r w:rsidR="00CA6509" w:rsidRPr="0015210C">
        <w:rPr>
          <w:rFonts w:ascii="Arial" w:hAnsi="Arial" w:cs="Arial"/>
          <w:sz w:val="24"/>
          <w:szCs w:val="24"/>
          <w:lang w:val="en-GB"/>
        </w:rPr>
        <w:t xml:space="preserve"> A national certification for allied professionals was available in 17 countries and certification was required for practice in 11 countries (</w:t>
      </w:r>
      <w:r w:rsidR="00CA6509" w:rsidRPr="00A647BF">
        <w:rPr>
          <w:rFonts w:ascii="Arial" w:hAnsi="Arial" w:cs="Arial"/>
          <w:bCs/>
          <w:i/>
          <w:sz w:val="24"/>
          <w:szCs w:val="24"/>
          <w:lang w:val="en-GB"/>
        </w:rPr>
        <w:t xml:space="preserve">Figure </w:t>
      </w:r>
      <w:r w:rsidR="00AB56FC" w:rsidRPr="00A647BF">
        <w:rPr>
          <w:rFonts w:ascii="Arial" w:hAnsi="Arial" w:cs="Arial"/>
          <w:bCs/>
          <w:i/>
          <w:sz w:val="24"/>
          <w:szCs w:val="24"/>
          <w:lang w:val="en-GB"/>
        </w:rPr>
        <w:t>8</w:t>
      </w:r>
      <w:r w:rsidR="00CA6509" w:rsidRPr="0015210C">
        <w:rPr>
          <w:rFonts w:ascii="Arial" w:hAnsi="Arial" w:cs="Arial"/>
          <w:sz w:val="24"/>
          <w:szCs w:val="24"/>
          <w:lang w:val="en-GB"/>
        </w:rPr>
        <w:t>).</w:t>
      </w:r>
    </w:p>
    <w:p w14:paraId="6E31FA54" w14:textId="77777777" w:rsidR="00224B08" w:rsidRPr="0015210C" w:rsidRDefault="00224B08" w:rsidP="00B70C72">
      <w:pPr>
        <w:autoSpaceDE w:val="0"/>
        <w:autoSpaceDN w:val="0"/>
        <w:adjustRightInd w:val="0"/>
        <w:spacing w:after="0" w:line="360" w:lineRule="auto"/>
        <w:rPr>
          <w:rFonts w:ascii="Arial" w:hAnsi="Arial" w:cs="Arial"/>
          <w:sz w:val="24"/>
          <w:szCs w:val="24"/>
          <w:lang w:val="en-GB"/>
        </w:rPr>
      </w:pPr>
    </w:p>
    <w:p w14:paraId="027A67FC" w14:textId="26990B12" w:rsidR="00B70C72" w:rsidRPr="0015210C" w:rsidRDefault="00302DAB" w:rsidP="00B70C72">
      <w:pPr>
        <w:autoSpaceDE w:val="0"/>
        <w:autoSpaceDN w:val="0"/>
        <w:adjustRightInd w:val="0"/>
        <w:spacing w:after="0" w:line="360" w:lineRule="auto"/>
        <w:rPr>
          <w:rFonts w:ascii="Arial" w:hAnsi="Arial" w:cs="Arial"/>
          <w:sz w:val="24"/>
          <w:szCs w:val="24"/>
          <w:lang w:val="en-GB"/>
        </w:rPr>
      </w:pPr>
      <w:r w:rsidRPr="0015210C">
        <w:rPr>
          <w:rFonts w:ascii="Arial" w:hAnsi="Arial" w:cs="Arial"/>
          <w:bCs/>
          <w:sz w:val="24"/>
          <w:szCs w:val="24"/>
          <w:lang w:val="en-GB"/>
        </w:rPr>
        <w:t xml:space="preserve">Training </w:t>
      </w:r>
      <w:r w:rsidR="00B52949" w:rsidRPr="0015210C">
        <w:rPr>
          <w:rFonts w:ascii="Arial" w:hAnsi="Arial" w:cs="Arial"/>
          <w:bCs/>
          <w:sz w:val="24"/>
          <w:szCs w:val="24"/>
          <w:lang w:val="en-GB"/>
        </w:rPr>
        <w:t>centre</w:t>
      </w:r>
      <w:r w:rsidRPr="0015210C">
        <w:rPr>
          <w:rFonts w:ascii="Arial" w:hAnsi="Arial" w:cs="Arial"/>
          <w:bCs/>
          <w:sz w:val="24"/>
          <w:szCs w:val="24"/>
          <w:lang w:val="en-GB"/>
        </w:rPr>
        <w:t>s</w:t>
      </w:r>
      <w:r w:rsidRPr="0015210C">
        <w:rPr>
          <w:rFonts w:ascii="Arial" w:hAnsi="Arial" w:cs="Arial"/>
          <w:b/>
          <w:bCs/>
          <w:sz w:val="24"/>
          <w:szCs w:val="24"/>
          <w:lang w:val="en-GB"/>
        </w:rPr>
        <w:t xml:space="preserve"> </w:t>
      </w:r>
      <w:r w:rsidRPr="0015210C">
        <w:rPr>
          <w:rFonts w:ascii="Arial" w:hAnsi="Arial" w:cs="Arial"/>
          <w:bCs/>
          <w:sz w:val="24"/>
          <w:szCs w:val="24"/>
          <w:lang w:val="en-GB"/>
        </w:rPr>
        <w:t xml:space="preserve">were </w:t>
      </w:r>
      <w:r w:rsidR="00214E81" w:rsidRPr="0015210C">
        <w:rPr>
          <w:rFonts w:ascii="Arial" w:hAnsi="Arial" w:cs="Arial"/>
          <w:sz w:val="24"/>
          <w:szCs w:val="24"/>
          <w:lang w:val="en-GB"/>
        </w:rPr>
        <w:t xml:space="preserve">accredited in </w:t>
      </w:r>
      <w:r w:rsidR="000666F8" w:rsidRPr="0015210C">
        <w:rPr>
          <w:rFonts w:ascii="Arial" w:hAnsi="Arial" w:cs="Arial"/>
          <w:sz w:val="24"/>
          <w:szCs w:val="24"/>
          <w:lang w:val="en-GB"/>
        </w:rPr>
        <w:t xml:space="preserve">17 </w:t>
      </w:r>
      <w:r w:rsidR="00214E81" w:rsidRPr="0015210C">
        <w:rPr>
          <w:rFonts w:ascii="Arial" w:hAnsi="Arial" w:cs="Arial"/>
          <w:sz w:val="24"/>
          <w:szCs w:val="24"/>
          <w:lang w:val="en-GB"/>
        </w:rPr>
        <w:t>countries</w:t>
      </w:r>
      <w:r w:rsidRPr="0015210C">
        <w:rPr>
          <w:rFonts w:ascii="Arial" w:hAnsi="Arial" w:cs="Arial"/>
          <w:sz w:val="24"/>
          <w:szCs w:val="24"/>
          <w:lang w:val="en-GB"/>
        </w:rPr>
        <w:t>,</w:t>
      </w:r>
      <w:r w:rsidR="000D4171" w:rsidRPr="0015210C">
        <w:rPr>
          <w:rFonts w:ascii="Arial" w:hAnsi="Arial" w:cs="Arial"/>
          <w:sz w:val="24"/>
          <w:szCs w:val="24"/>
          <w:lang w:val="en-GB"/>
        </w:rPr>
        <w:t xml:space="preserve"> </w:t>
      </w:r>
      <w:r w:rsidR="00AB56FC" w:rsidRPr="0015210C">
        <w:rPr>
          <w:rFonts w:ascii="Arial" w:hAnsi="Arial" w:cs="Arial"/>
          <w:sz w:val="24"/>
          <w:szCs w:val="24"/>
          <w:lang w:val="en-GB"/>
        </w:rPr>
        <w:t>but</w:t>
      </w:r>
      <w:r w:rsidR="00214E81" w:rsidRPr="0015210C">
        <w:rPr>
          <w:rFonts w:ascii="Arial" w:hAnsi="Arial" w:cs="Arial"/>
          <w:sz w:val="24"/>
          <w:szCs w:val="24"/>
          <w:lang w:val="en-GB"/>
        </w:rPr>
        <w:t xml:space="preserve"> </w:t>
      </w:r>
      <w:r w:rsidRPr="0015210C">
        <w:rPr>
          <w:rFonts w:ascii="Arial" w:hAnsi="Arial" w:cs="Arial"/>
          <w:sz w:val="24"/>
          <w:szCs w:val="24"/>
          <w:lang w:val="en-GB"/>
        </w:rPr>
        <w:t xml:space="preserve">certification of training </w:t>
      </w:r>
      <w:r w:rsidR="00B52949" w:rsidRPr="0015210C">
        <w:rPr>
          <w:rFonts w:ascii="Arial" w:hAnsi="Arial" w:cs="Arial"/>
          <w:sz w:val="24"/>
          <w:szCs w:val="24"/>
          <w:lang w:val="en-GB"/>
        </w:rPr>
        <w:t>centre</w:t>
      </w:r>
      <w:r w:rsidRPr="0015210C">
        <w:rPr>
          <w:rFonts w:ascii="Arial" w:hAnsi="Arial" w:cs="Arial"/>
          <w:sz w:val="24"/>
          <w:szCs w:val="24"/>
          <w:lang w:val="en-GB"/>
        </w:rPr>
        <w:t xml:space="preserve">s was mandatory to train fellows </w:t>
      </w:r>
      <w:r w:rsidR="00214E81" w:rsidRPr="0015210C">
        <w:rPr>
          <w:rFonts w:ascii="Arial" w:hAnsi="Arial" w:cs="Arial"/>
          <w:sz w:val="24"/>
          <w:szCs w:val="24"/>
          <w:lang w:val="en-GB"/>
        </w:rPr>
        <w:t xml:space="preserve">in </w:t>
      </w:r>
      <w:r w:rsidR="00CA6509" w:rsidRPr="0015210C">
        <w:rPr>
          <w:rFonts w:ascii="Arial" w:hAnsi="Arial" w:cs="Arial"/>
          <w:sz w:val="24"/>
          <w:szCs w:val="24"/>
          <w:lang w:val="en-GB"/>
        </w:rPr>
        <w:t xml:space="preserve">only </w:t>
      </w:r>
      <w:r w:rsidR="00F74037" w:rsidRPr="0015210C">
        <w:rPr>
          <w:rFonts w:ascii="Arial" w:hAnsi="Arial" w:cs="Arial"/>
          <w:sz w:val="24"/>
          <w:szCs w:val="24"/>
          <w:lang w:val="en-GB"/>
        </w:rPr>
        <w:t xml:space="preserve">13 </w:t>
      </w:r>
      <w:r w:rsidR="00214E81" w:rsidRPr="0015210C">
        <w:rPr>
          <w:rFonts w:ascii="Arial" w:hAnsi="Arial" w:cs="Arial"/>
          <w:sz w:val="24"/>
          <w:szCs w:val="24"/>
          <w:lang w:val="en-GB"/>
        </w:rPr>
        <w:t>countries</w:t>
      </w:r>
      <w:r w:rsidRPr="0015210C">
        <w:rPr>
          <w:rFonts w:ascii="Arial" w:hAnsi="Arial" w:cs="Arial"/>
          <w:sz w:val="24"/>
          <w:szCs w:val="24"/>
          <w:lang w:val="en-GB"/>
        </w:rPr>
        <w:t xml:space="preserve"> (</w:t>
      </w:r>
      <w:r w:rsidRPr="00A647BF">
        <w:rPr>
          <w:rFonts w:ascii="Arial" w:hAnsi="Arial" w:cs="Arial"/>
          <w:i/>
          <w:sz w:val="24"/>
          <w:szCs w:val="24"/>
          <w:lang w:val="en-GB"/>
        </w:rPr>
        <w:t xml:space="preserve">Figure </w:t>
      </w:r>
      <w:r w:rsidR="00AB56FC" w:rsidRPr="00A647BF">
        <w:rPr>
          <w:rFonts w:ascii="Arial" w:hAnsi="Arial" w:cs="Arial"/>
          <w:i/>
          <w:sz w:val="24"/>
          <w:szCs w:val="24"/>
          <w:lang w:val="en-GB"/>
        </w:rPr>
        <w:t>9</w:t>
      </w:r>
      <w:r w:rsidRPr="0015210C">
        <w:rPr>
          <w:rFonts w:ascii="Arial" w:hAnsi="Arial" w:cs="Arial"/>
          <w:sz w:val="24"/>
          <w:szCs w:val="24"/>
          <w:lang w:val="en-GB"/>
        </w:rPr>
        <w:t>)</w:t>
      </w:r>
      <w:r w:rsidR="00214E81" w:rsidRPr="0015210C">
        <w:rPr>
          <w:rFonts w:ascii="Arial" w:hAnsi="Arial" w:cs="Arial"/>
          <w:sz w:val="24"/>
          <w:szCs w:val="24"/>
          <w:lang w:val="en-GB"/>
        </w:rPr>
        <w:t>.</w:t>
      </w:r>
      <w:r w:rsidR="00B70C72" w:rsidRPr="0015210C">
        <w:rPr>
          <w:rFonts w:ascii="Arial" w:hAnsi="Arial" w:cs="Arial"/>
          <w:sz w:val="24"/>
          <w:szCs w:val="24"/>
          <w:lang w:val="en-GB"/>
        </w:rPr>
        <w:t xml:space="preserve"> </w:t>
      </w:r>
      <w:r w:rsidR="000666F8" w:rsidRPr="0015210C">
        <w:rPr>
          <w:rFonts w:ascii="Arial" w:hAnsi="Arial" w:cs="Arial"/>
          <w:sz w:val="24"/>
          <w:szCs w:val="24"/>
          <w:lang w:val="en-GB"/>
        </w:rPr>
        <w:t xml:space="preserve">Several </w:t>
      </w:r>
      <w:r w:rsidR="00B52949" w:rsidRPr="0015210C">
        <w:rPr>
          <w:rFonts w:ascii="Arial" w:hAnsi="Arial" w:cs="Arial"/>
          <w:sz w:val="24"/>
          <w:szCs w:val="24"/>
          <w:lang w:val="en-GB"/>
        </w:rPr>
        <w:t>centre</w:t>
      </w:r>
      <w:r w:rsidR="00B70C72" w:rsidRPr="0015210C">
        <w:rPr>
          <w:rFonts w:ascii="Arial" w:hAnsi="Arial" w:cs="Arial"/>
          <w:sz w:val="24"/>
          <w:szCs w:val="24"/>
          <w:lang w:val="en-GB"/>
        </w:rPr>
        <w:t xml:space="preserve">s in various regions </w:t>
      </w:r>
      <w:r w:rsidR="000666F8" w:rsidRPr="0015210C">
        <w:rPr>
          <w:rFonts w:ascii="Arial" w:hAnsi="Arial" w:cs="Arial"/>
          <w:sz w:val="24"/>
          <w:szCs w:val="24"/>
          <w:lang w:val="en-GB"/>
        </w:rPr>
        <w:t>were</w:t>
      </w:r>
      <w:r w:rsidR="00B70C72" w:rsidRPr="0015210C">
        <w:rPr>
          <w:rFonts w:ascii="Arial" w:hAnsi="Arial" w:cs="Arial"/>
          <w:sz w:val="24"/>
          <w:szCs w:val="24"/>
          <w:lang w:val="en-GB"/>
        </w:rPr>
        <w:t xml:space="preserve"> </w:t>
      </w:r>
      <w:r w:rsidR="00EA0F3F" w:rsidRPr="0015210C">
        <w:rPr>
          <w:rFonts w:ascii="Arial" w:hAnsi="Arial" w:cs="Arial"/>
          <w:sz w:val="24"/>
          <w:szCs w:val="24"/>
          <w:lang w:val="en-GB"/>
        </w:rPr>
        <w:t>availab</w:t>
      </w:r>
      <w:r w:rsidR="00AA6DD7" w:rsidRPr="0015210C">
        <w:rPr>
          <w:rFonts w:ascii="Arial" w:hAnsi="Arial" w:cs="Arial"/>
          <w:sz w:val="24"/>
          <w:szCs w:val="24"/>
          <w:lang w:val="en-GB"/>
        </w:rPr>
        <w:t>l</w:t>
      </w:r>
      <w:r w:rsidR="00EA0F3F" w:rsidRPr="0015210C">
        <w:rPr>
          <w:rFonts w:ascii="Arial" w:hAnsi="Arial" w:cs="Arial"/>
          <w:sz w:val="24"/>
          <w:szCs w:val="24"/>
          <w:lang w:val="en-GB"/>
        </w:rPr>
        <w:t xml:space="preserve">e </w:t>
      </w:r>
      <w:r w:rsidR="00B70C72" w:rsidRPr="0015210C">
        <w:rPr>
          <w:rFonts w:ascii="Arial" w:hAnsi="Arial" w:cs="Arial"/>
          <w:sz w:val="24"/>
          <w:szCs w:val="24"/>
          <w:lang w:val="en-GB"/>
        </w:rPr>
        <w:t xml:space="preserve">as training </w:t>
      </w:r>
      <w:r w:rsidR="00B52949" w:rsidRPr="0015210C">
        <w:rPr>
          <w:rFonts w:ascii="Arial" w:hAnsi="Arial" w:cs="Arial"/>
          <w:sz w:val="24"/>
          <w:szCs w:val="24"/>
          <w:lang w:val="en-GB"/>
        </w:rPr>
        <w:t>centre</w:t>
      </w:r>
      <w:r w:rsidR="00B70C72" w:rsidRPr="0015210C">
        <w:rPr>
          <w:rFonts w:ascii="Arial" w:hAnsi="Arial" w:cs="Arial"/>
          <w:sz w:val="24"/>
          <w:szCs w:val="24"/>
          <w:lang w:val="en-GB"/>
        </w:rPr>
        <w:t xml:space="preserve">s for the EHRA </w:t>
      </w:r>
      <w:r w:rsidR="000666F8" w:rsidRPr="0015210C">
        <w:rPr>
          <w:rFonts w:ascii="Arial" w:hAnsi="Arial" w:cs="Arial"/>
          <w:sz w:val="24"/>
          <w:szCs w:val="24"/>
          <w:lang w:val="en-GB"/>
        </w:rPr>
        <w:t>Training F</w:t>
      </w:r>
      <w:r w:rsidR="00B70C72" w:rsidRPr="0015210C">
        <w:rPr>
          <w:rFonts w:ascii="Arial" w:hAnsi="Arial" w:cs="Arial"/>
          <w:sz w:val="24"/>
          <w:szCs w:val="24"/>
          <w:lang w:val="en-GB"/>
        </w:rPr>
        <w:t>ellows</w:t>
      </w:r>
      <w:r w:rsidR="000666F8" w:rsidRPr="0015210C">
        <w:rPr>
          <w:rFonts w:ascii="Arial" w:hAnsi="Arial" w:cs="Arial"/>
          <w:sz w:val="24"/>
          <w:szCs w:val="24"/>
          <w:lang w:val="en-GB"/>
        </w:rPr>
        <w:t>hip Program</w:t>
      </w:r>
      <w:r w:rsidR="00B70C72" w:rsidRPr="0015210C">
        <w:rPr>
          <w:rFonts w:ascii="Arial" w:hAnsi="Arial" w:cs="Arial"/>
          <w:sz w:val="24"/>
          <w:szCs w:val="24"/>
          <w:lang w:val="en-GB"/>
        </w:rPr>
        <w:t xml:space="preserve"> and allowed many young physicians from emerging economies to be trained in high volume </w:t>
      </w:r>
      <w:r w:rsidR="00B52949" w:rsidRPr="0015210C">
        <w:rPr>
          <w:rFonts w:ascii="Arial" w:hAnsi="Arial" w:cs="Arial"/>
          <w:sz w:val="24"/>
          <w:szCs w:val="24"/>
          <w:lang w:val="en-GB"/>
        </w:rPr>
        <w:t>centre</w:t>
      </w:r>
      <w:r w:rsidR="00B70C72" w:rsidRPr="0015210C">
        <w:rPr>
          <w:rFonts w:ascii="Arial" w:hAnsi="Arial" w:cs="Arial"/>
          <w:sz w:val="24"/>
          <w:szCs w:val="24"/>
          <w:lang w:val="en-GB"/>
        </w:rPr>
        <w:t>s abroad.</w:t>
      </w:r>
    </w:p>
    <w:p w14:paraId="2CF3E5C6" w14:textId="77777777" w:rsidR="00214E81" w:rsidRPr="0015210C" w:rsidRDefault="00214E81" w:rsidP="00214781">
      <w:pPr>
        <w:pStyle w:val="Heading2"/>
        <w:rPr>
          <w:lang w:val="en-GB"/>
        </w:rPr>
      </w:pPr>
      <w:bookmarkStart w:id="16" w:name="_Toc487132399"/>
      <w:r w:rsidRPr="0015210C">
        <w:rPr>
          <w:lang w:val="en-GB"/>
        </w:rPr>
        <w:t>EHRA certification</w:t>
      </w:r>
      <w:bookmarkEnd w:id="16"/>
    </w:p>
    <w:p w14:paraId="66B4CDBF" w14:textId="78ECB5B0" w:rsidR="0015210C" w:rsidRDefault="00061887" w:rsidP="00230FC0">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The EHRA certification program </w:t>
      </w:r>
      <w:r w:rsidR="001A2F31" w:rsidRPr="003E2346">
        <w:rPr>
          <w:rFonts w:ascii="Arial" w:hAnsi="Arial" w:cs="Arial"/>
          <w:sz w:val="24"/>
          <w:szCs w:val="24"/>
          <w:lang w:val="en-GB"/>
        </w:rPr>
        <w:t>play</w:t>
      </w:r>
      <w:r w:rsidRPr="003E2346">
        <w:rPr>
          <w:rFonts w:ascii="Arial" w:hAnsi="Arial" w:cs="Arial"/>
          <w:sz w:val="24"/>
          <w:szCs w:val="24"/>
          <w:lang w:val="en-GB"/>
        </w:rPr>
        <w:t>s</w:t>
      </w:r>
      <w:r w:rsidR="001A2F31" w:rsidRPr="003E2346">
        <w:rPr>
          <w:rFonts w:ascii="Arial" w:hAnsi="Arial" w:cs="Arial"/>
          <w:sz w:val="24"/>
          <w:szCs w:val="24"/>
          <w:lang w:val="en-GB"/>
        </w:rPr>
        <w:t xml:space="preserve"> </w:t>
      </w:r>
      <w:r w:rsidRPr="0015210C">
        <w:rPr>
          <w:rFonts w:ascii="Arial" w:hAnsi="Arial" w:cs="Arial"/>
          <w:sz w:val="24"/>
          <w:szCs w:val="24"/>
          <w:lang w:val="en-GB"/>
        </w:rPr>
        <w:t>a</w:t>
      </w:r>
      <w:r w:rsidR="00F94913" w:rsidRPr="0015210C">
        <w:rPr>
          <w:rFonts w:ascii="Arial" w:hAnsi="Arial" w:cs="Arial"/>
          <w:sz w:val="24"/>
          <w:szCs w:val="24"/>
          <w:lang w:val="en-GB"/>
        </w:rPr>
        <w:t xml:space="preserve"> key</w:t>
      </w:r>
      <w:r w:rsidR="001A2F31" w:rsidRPr="0015210C">
        <w:rPr>
          <w:rFonts w:ascii="Arial" w:hAnsi="Arial" w:cs="Arial"/>
          <w:sz w:val="24"/>
          <w:szCs w:val="24"/>
          <w:lang w:val="en-GB"/>
        </w:rPr>
        <w:t xml:space="preserve"> role </w:t>
      </w:r>
      <w:r w:rsidR="000B05E0" w:rsidRPr="0015210C">
        <w:rPr>
          <w:rFonts w:ascii="Arial" w:hAnsi="Arial" w:cs="Arial"/>
          <w:sz w:val="24"/>
          <w:szCs w:val="24"/>
          <w:lang w:val="en-GB"/>
        </w:rPr>
        <w:t>in</w:t>
      </w:r>
      <w:r w:rsidR="001A2F31" w:rsidRPr="0015210C">
        <w:rPr>
          <w:rFonts w:ascii="Arial" w:hAnsi="Arial" w:cs="Arial"/>
          <w:sz w:val="24"/>
          <w:szCs w:val="24"/>
          <w:lang w:val="en-GB"/>
        </w:rPr>
        <w:t xml:space="preserve"> EHRA´s goal to promote unified and clear standards for the training of cardiac rhythm management specialists and to assure high-quality arrhythmia care across the ESC area.</w:t>
      </w:r>
      <w:r w:rsidR="00F94913" w:rsidRPr="0015210C">
        <w:rPr>
          <w:rFonts w:ascii="Arial" w:hAnsi="Arial" w:cs="Arial"/>
          <w:sz w:val="24"/>
          <w:szCs w:val="24"/>
          <w:lang w:val="en-GB"/>
        </w:rPr>
        <w:t xml:space="preserve"> </w:t>
      </w:r>
      <w:r w:rsidR="00B34E2F" w:rsidRPr="0015210C">
        <w:rPr>
          <w:rFonts w:ascii="Arial" w:hAnsi="Arial" w:cs="Arial"/>
          <w:sz w:val="24"/>
          <w:szCs w:val="24"/>
          <w:lang w:val="en-GB"/>
        </w:rPr>
        <w:t xml:space="preserve">The requirements for the certification (Level 2) are passing the EHRA exam and </w:t>
      </w:r>
      <w:r w:rsidR="000B05E0" w:rsidRPr="0015210C">
        <w:rPr>
          <w:rFonts w:ascii="Arial" w:hAnsi="Arial" w:cs="Arial"/>
          <w:sz w:val="24"/>
          <w:szCs w:val="24"/>
          <w:lang w:val="en-GB"/>
        </w:rPr>
        <w:t xml:space="preserve">completion </w:t>
      </w:r>
      <w:r w:rsidR="00B34E2F" w:rsidRPr="0015210C">
        <w:rPr>
          <w:rFonts w:ascii="Arial" w:hAnsi="Arial" w:cs="Arial"/>
          <w:sz w:val="24"/>
          <w:szCs w:val="24"/>
          <w:lang w:val="en-GB"/>
        </w:rPr>
        <w:t xml:space="preserve">of the EHRA logbook of interventional procedures/operations. </w:t>
      </w:r>
      <w:r w:rsidR="00F94913" w:rsidRPr="0015210C">
        <w:rPr>
          <w:rFonts w:ascii="Arial" w:hAnsi="Arial" w:cs="Arial"/>
          <w:sz w:val="24"/>
          <w:szCs w:val="24"/>
          <w:lang w:val="en-GB"/>
        </w:rPr>
        <w:t xml:space="preserve">The </w:t>
      </w:r>
      <w:r w:rsidR="00EC0C23" w:rsidRPr="0015210C">
        <w:rPr>
          <w:rFonts w:ascii="Arial" w:hAnsi="Arial" w:cs="Arial"/>
          <w:sz w:val="24"/>
          <w:szCs w:val="24"/>
          <w:lang w:val="en-GB"/>
        </w:rPr>
        <w:t xml:space="preserve">certification </w:t>
      </w:r>
      <w:r w:rsidR="00F94913" w:rsidRPr="0015210C">
        <w:rPr>
          <w:rFonts w:ascii="Arial" w:hAnsi="Arial" w:cs="Arial"/>
          <w:sz w:val="24"/>
          <w:szCs w:val="24"/>
          <w:lang w:val="en-GB"/>
        </w:rPr>
        <w:t>is valid for 10 years.</w:t>
      </w:r>
    </w:p>
    <w:p w14:paraId="19EF5336" w14:textId="77777777" w:rsidR="0015210C" w:rsidRDefault="0015210C" w:rsidP="00230FC0">
      <w:pPr>
        <w:autoSpaceDE w:val="0"/>
        <w:autoSpaceDN w:val="0"/>
        <w:adjustRightInd w:val="0"/>
        <w:spacing w:after="0" w:line="360" w:lineRule="auto"/>
        <w:rPr>
          <w:rFonts w:ascii="Arial" w:hAnsi="Arial" w:cs="Arial"/>
          <w:sz w:val="24"/>
          <w:szCs w:val="24"/>
          <w:lang w:val="en-GB"/>
        </w:rPr>
      </w:pPr>
    </w:p>
    <w:p w14:paraId="3C00CC5E" w14:textId="7AFAF6F8" w:rsidR="00B34E2F" w:rsidRPr="003E2346" w:rsidRDefault="00230FC0" w:rsidP="00302DAB">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In 2016, 106 physicians from 32 countries </w:t>
      </w:r>
      <w:r w:rsidRPr="00783562">
        <w:rPr>
          <w:rFonts w:ascii="Arial" w:hAnsi="Arial" w:cs="Arial"/>
          <w:sz w:val="24"/>
          <w:szCs w:val="24"/>
          <w:lang w:val="en-GB"/>
        </w:rPr>
        <w:t>participated in the EP exam, and 158 physicians from 32 countries in the CIED exam. Most them were male (</w:t>
      </w:r>
      <w:r w:rsidRPr="005A29D3">
        <w:rPr>
          <w:rFonts w:ascii="Arial" w:hAnsi="Arial" w:cs="Arial"/>
          <w:sz w:val="24"/>
          <w:szCs w:val="24"/>
          <w:lang w:val="en-GB"/>
        </w:rPr>
        <w:t>84%</w:t>
      </w:r>
      <w:r w:rsidRPr="00783562">
        <w:rPr>
          <w:rFonts w:ascii="Arial" w:hAnsi="Arial" w:cs="Arial"/>
          <w:sz w:val="24"/>
          <w:szCs w:val="24"/>
          <w:lang w:val="en-GB"/>
        </w:rPr>
        <w:t xml:space="preserve"> in the EP exam and </w:t>
      </w:r>
      <w:r w:rsidRPr="005A29D3">
        <w:rPr>
          <w:rFonts w:ascii="Arial" w:hAnsi="Arial" w:cs="Arial"/>
          <w:sz w:val="24"/>
          <w:szCs w:val="24"/>
          <w:lang w:val="en-GB"/>
        </w:rPr>
        <w:t>75%</w:t>
      </w:r>
      <w:r w:rsidRPr="00783562">
        <w:rPr>
          <w:rFonts w:ascii="Arial" w:hAnsi="Arial" w:cs="Arial"/>
          <w:sz w:val="24"/>
          <w:szCs w:val="24"/>
          <w:lang w:val="en-GB"/>
        </w:rPr>
        <w:t xml:space="preserve"> in the CIED exam). The pass rate was </w:t>
      </w:r>
      <w:r w:rsidRPr="005A29D3">
        <w:rPr>
          <w:rFonts w:ascii="Arial" w:hAnsi="Arial" w:cs="Arial"/>
          <w:sz w:val="24"/>
          <w:szCs w:val="24"/>
          <w:lang w:val="en-GB"/>
        </w:rPr>
        <w:t>83%</w:t>
      </w:r>
      <w:r w:rsidRPr="00783562">
        <w:rPr>
          <w:rFonts w:ascii="Arial" w:hAnsi="Arial" w:cs="Arial"/>
          <w:sz w:val="24"/>
          <w:szCs w:val="24"/>
          <w:lang w:val="en-GB"/>
        </w:rPr>
        <w:t xml:space="preserve"> in</w:t>
      </w:r>
      <w:r w:rsidRPr="0015210C">
        <w:rPr>
          <w:rFonts w:ascii="Arial" w:hAnsi="Arial" w:cs="Arial"/>
          <w:sz w:val="24"/>
          <w:szCs w:val="24"/>
          <w:lang w:val="en-GB"/>
        </w:rPr>
        <w:t xml:space="preserve"> the invasive EP examination was and 58</w:t>
      </w:r>
      <w:r w:rsidRPr="005A29D3">
        <w:rPr>
          <w:rFonts w:ascii="Arial" w:hAnsi="Arial" w:cs="Arial"/>
          <w:sz w:val="24"/>
          <w:szCs w:val="24"/>
          <w:lang w:val="en-GB"/>
        </w:rPr>
        <w:t>%</w:t>
      </w:r>
      <w:r w:rsidRPr="0015210C">
        <w:rPr>
          <w:rFonts w:ascii="Arial" w:hAnsi="Arial" w:cs="Arial"/>
          <w:sz w:val="24"/>
          <w:szCs w:val="24"/>
          <w:lang w:val="en-GB"/>
        </w:rPr>
        <w:t xml:space="preserve"> in the CIED examination. The highest number of candidates participating in the CIED and EP exam were from the </w:t>
      </w:r>
      <w:r w:rsidRPr="005A29D3">
        <w:rPr>
          <w:rFonts w:ascii="Arial" w:hAnsi="Arial" w:cs="Arial"/>
          <w:sz w:val="24"/>
          <w:szCs w:val="24"/>
          <w:lang w:val="en-GB"/>
        </w:rPr>
        <w:t>Netherlands (</w:t>
      </w:r>
      <w:r w:rsidR="005A29D3" w:rsidRPr="005A29D3">
        <w:rPr>
          <w:rFonts w:ascii="Arial" w:hAnsi="Arial" w:cs="Arial"/>
          <w:sz w:val="24"/>
          <w:szCs w:val="24"/>
          <w:lang w:val="en-GB"/>
        </w:rPr>
        <w:t xml:space="preserve">24 </w:t>
      </w:r>
      <w:r w:rsidRPr="005A29D3">
        <w:rPr>
          <w:rFonts w:ascii="Arial" w:hAnsi="Arial" w:cs="Arial"/>
          <w:sz w:val="24"/>
          <w:szCs w:val="24"/>
          <w:lang w:val="en-GB"/>
        </w:rPr>
        <w:t>candidates) and Germany (</w:t>
      </w:r>
      <w:r w:rsidR="005A29D3" w:rsidRPr="005A29D3">
        <w:rPr>
          <w:rFonts w:ascii="Arial" w:hAnsi="Arial" w:cs="Arial"/>
          <w:sz w:val="24"/>
          <w:szCs w:val="24"/>
          <w:lang w:val="en-GB"/>
        </w:rPr>
        <w:t>11</w:t>
      </w:r>
      <w:r w:rsidRPr="005A29D3">
        <w:rPr>
          <w:rFonts w:ascii="Arial" w:hAnsi="Arial" w:cs="Arial"/>
          <w:sz w:val="24"/>
          <w:szCs w:val="24"/>
          <w:lang w:val="en-GB"/>
        </w:rPr>
        <w:t>), respectively.</w:t>
      </w:r>
      <w:r w:rsidR="0015210C" w:rsidRPr="005A29D3">
        <w:rPr>
          <w:rFonts w:ascii="Arial" w:hAnsi="Arial" w:cs="Arial"/>
          <w:sz w:val="24"/>
          <w:szCs w:val="24"/>
          <w:lang w:val="en-GB"/>
        </w:rPr>
        <w:t xml:space="preserve"> </w:t>
      </w:r>
      <w:r w:rsidR="00A661B5" w:rsidRPr="005A29D3">
        <w:rPr>
          <w:rFonts w:ascii="Arial" w:hAnsi="Arial" w:cs="Arial"/>
          <w:sz w:val="24"/>
          <w:szCs w:val="24"/>
          <w:lang w:val="en-GB"/>
        </w:rPr>
        <w:t>Over the past ten years 848</w:t>
      </w:r>
      <w:r w:rsidR="000666F8" w:rsidRPr="0015210C">
        <w:rPr>
          <w:rFonts w:ascii="Arial" w:hAnsi="Arial" w:cs="Arial"/>
          <w:sz w:val="24"/>
          <w:szCs w:val="24"/>
          <w:lang w:val="en-GB"/>
        </w:rPr>
        <w:t xml:space="preserve"> </w:t>
      </w:r>
      <w:r w:rsidR="00214E81" w:rsidRPr="0015210C">
        <w:rPr>
          <w:rFonts w:ascii="Arial" w:hAnsi="Arial" w:cs="Arial"/>
          <w:sz w:val="24"/>
          <w:szCs w:val="24"/>
          <w:lang w:val="en-GB"/>
        </w:rPr>
        <w:t>physicians</w:t>
      </w:r>
      <w:r w:rsidR="00031594" w:rsidRPr="0015210C">
        <w:rPr>
          <w:rFonts w:ascii="Arial" w:hAnsi="Arial" w:cs="Arial"/>
          <w:sz w:val="24"/>
          <w:szCs w:val="24"/>
          <w:lang w:val="en-GB"/>
        </w:rPr>
        <w:t xml:space="preserve"> from </w:t>
      </w:r>
      <w:r w:rsidR="005A29D3">
        <w:rPr>
          <w:rFonts w:ascii="Arial" w:hAnsi="Arial" w:cs="Arial"/>
          <w:sz w:val="24"/>
          <w:szCs w:val="24"/>
          <w:lang w:val="en-GB"/>
        </w:rPr>
        <w:t>59</w:t>
      </w:r>
      <w:r w:rsidR="005A29D3" w:rsidRPr="0015210C">
        <w:rPr>
          <w:rFonts w:ascii="Arial" w:hAnsi="Arial" w:cs="Arial"/>
          <w:sz w:val="24"/>
          <w:szCs w:val="24"/>
          <w:lang w:val="en-GB"/>
        </w:rPr>
        <w:t xml:space="preserve"> </w:t>
      </w:r>
      <w:r w:rsidR="00031594" w:rsidRPr="0015210C">
        <w:rPr>
          <w:rFonts w:ascii="Arial" w:hAnsi="Arial" w:cs="Arial"/>
          <w:sz w:val="24"/>
          <w:szCs w:val="24"/>
          <w:lang w:val="en-GB"/>
        </w:rPr>
        <w:t>countries have</w:t>
      </w:r>
      <w:r w:rsidR="00214E81" w:rsidRPr="0015210C">
        <w:rPr>
          <w:rFonts w:ascii="Arial" w:hAnsi="Arial" w:cs="Arial"/>
          <w:sz w:val="24"/>
          <w:szCs w:val="24"/>
          <w:lang w:val="en-GB"/>
        </w:rPr>
        <w:t xml:space="preserve"> </w:t>
      </w:r>
      <w:r w:rsidR="00A661B5" w:rsidRPr="0015210C">
        <w:rPr>
          <w:rFonts w:ascii="Arial" w:hAnsi="Arial" w:cs="Arial"/>
          <w:sz w:val="24"/>
          <w:szCs w:val="24"/>
          <w:lang w:val="en-GB"/>
        </w:rPr>
        <w:t>participated in the EP exam and 1271 in the CIED exam</w:t>
      </w:r>
      <w:r w:rsidR="003664FE" w:rsidRPr="0015210C">
        <w:rPr>
          <w:rFonts w:ascii="Arial" w:hAnsi="Arial" w:cs="Arial"/>
          <w:sz w:val="24"/>
          <w:szCs w:val="24"/>
          <w:lang w:val="en-GB"/>
        </w:rPr>
        <w:t xml:space="preserve"> (</w:t>
      </w:r>
      <w:r w:rsidR="003664FE" w:rsidRPr="005A29D3">
        <w:rPr>
          <w:rFonts w:ascii="Arial" w:hAnsi="Arial" w:cs="Arial"/>
          <w:i/>
          <w:sz w:val="24"/>
          <w:szCs w:val="24"/>
          <w:lang w:val="en-GB"/>
        </w:rPr>
        <w:t>Figure 10</w:t>
      </w:r>
      <w:r w:rsidR="003664FE" w:rsidRPr="0015210C">
        <w:rPr>
          <w:rFonts w:ascii="Arial" w:hAnsi="Arial" w:cs="Arial"/>
          <w:sz w:val="24"/>
          <w:szCs w:val="24"/>
          <w:lang w:val="en-GB"/>
        </w:rPr>
        <w:t>)</w:t>
      </w:r>
      <w:r w:rsidR="00A661B5" w:rsidRPr="0015210C">
        <w:rPr>
          <w:rFonts w:ascii="Arial" w:hAnsi="Arial" w:cs="Arial"/>
          <w:sz w:val="24"/>
          <w:szCs w:val="24"/>
          <w:lang w:val="en-GB"/>
        </w:rPr>
        <w:t xml:space="preserve">. Of them 495 have passed the EP exam (58%) and 830 have passed the </w:t>
      </w:r>
      <w:r w:rsidR="00A661B5" w:rsidRPr="0015210C">
        <w:rPr>
          <w:rFonts w:ascii="Arial" w:hAnsi="Arial" w:cs="Arial"/>
          <w:sz w:val="24"/>
          <w:szCs w:val="24"/>
          <w:lang w:val="en-GB"/>
        </w:rPr>
        <w:lastRenderedPageBreak/>
        <w:t xml:space="preserve">CIED exam (65%), respectively. </w:t>
      </w:r>
      <w:r w:rsidR="005A29D3">
        <w:rPr>
          <w:rFonts w:ascii="Arial" w:hAnsi="Arial" w:cs="Arial"/>
          <w:sz w:val="24"/>
          <w:szCs w:val="24"/>
          <w:lang w:val="en-GB"/>
        </w:rPr>
        <w:t xml:space="preserve">A total of </w:t>
      </w:r>
      <w:r w:rsidR="008E7FF4">
        <w:rPr>
          <w:rFonts w:ascii="Arial" w:hAnsi="Arial" w:cs="Arial"/>
          <w:sz w:val="24"/>
          <w:szCs w:val="24"/>
          <w:lang w:val="en-GB"/>
        </w:rPr>
        <w:t xml:space="preserve">279 </w:t>
      </w:r>
      <w:r w:rsidR="005A29D3">
        <w:rPr>
          <w:rFonts w:ascii="Arial" w:hAnsi="Arial" w:cs="Arial"/>
          <w:sz w:val="24"/>
          <w:szCs w:val="24"/>
          <w:lang w:val="en-GB"/>
        </w:rPr>
        <w:t xml:space="preserve">and </w:t>
      </w:r>
      <w:r w:rsidR="008E7FF4">
        <w:rPr>
          <w:rFonts w:ascii="Arial" w:hAnsi="Arial" w:cs="Arial"/>
          <w:sz w:val="24"/>
          <w:szCs w:val="24"/>
          <w:lang w:val="en-GB"/>
        </w:rPr>
        <w:t xml:space="preserve">384 </w:t>
      </w:r>
      <w:r w:rsidR="005A29D3">
        <w:rPr>
          <w:rFonts w:ascii="Arial" w:hAnsi="Arial" w:cs="Arial"/>
          <w:sz w:val="24"/>
          <w:szCs w:val="24"/>
          <w:lang w:val="en-GB"/>
        </w:rPr>
        <w:t>physicians have achieved f</w:t>
      </w:r>
      <w:r w:rsidR="005A29D3" w:rsidRPr="003E2346">
        <w:rPr>
          <w:rFonts w:ascii="Arial" w:hAnsi="Arial" w:cs="Arial"/>
          <w:sz w:val="24"/>
          <w:szCs w:val="24"/>
          <w:lang w:val="en-GB"/>
        </w:rPr>
        <w:t xml:space="preserve">ull (Level 2) certification </w:t>
      </w:r>
      <w:r w:rsidR="005A29D3">
        <w:rPr>
          <w:rFonts w:ascii="Arial" w:hAnsi="Arial" w:cs="Arial"/>
          <w:sz w:val="24"/>
          <w:szCs w:val="24"/>
          <w:lang w:val="en-GB"/>
        </w:rPr>
        <w:t>i</w:t>
      </w:r>
      <w:r w:rsidR="00A661B5" w:rsidRPr="003E2346">
        <w:rPr>
          <w:rFonts w:ascii="Arial" w:hAnsi="Arial" w:cs="Arial"/>
          <w:sz w:val="24"/>
          <w:szCs w:val="24"/>
          <w:lang w:val="en-GB"/>
        </w:rPr>
        <w:t xml:space="preserve">n the EP and in the </w:t>
      </w:r>
      <w:r w:rsidR="00031594" w:rsidRPr="003E2346">
        <w:rPr>
          <w:rFonts w:ascii="Arial" w:hAnsi="Arial" w:cs="Arial"/>
          <w:sz w:val="24"/>
          <w:szCs w:val="24"/>
          <w:lang w:val="en-GB"/>
        </w:rPr>
        <w:t xml:space="preserve">CIED </w:t>
      </w:r>
      <w:r w:rsidR="00A661B5" w:rsidRPr="003E2346">
        <w:rPr>
          <w:rFonts w:ascii="Arial" w:hAnsi="Arial" w:cs="Arial"/>
          <w:sz w:val="24"/>
          <w:szCs w:val="24"/>
          <w:lang w:val="en-GB"/>
        </w:rPr>
        <w:t>program, respectively.</w:t>
      </w:r>
      <w:r w:rsidRPr="0015210C">
        <w:rPr>
          <w:rFonts w:ascii="Arial" w:hAnsi="Arial" w:cs="Arial"/>
          <w:sz w:val="24"/>
          <w:szCs w:val="24"/>
          <w:lang w:val="en-GB"/>
        </w:rPr>
        <w:t xml:space="preserve"> </w:t>
      </w:r>
    </w:p>
    <w:p w14:paraId="0387C6AE" w14:textId="77777777" w:rsidR="0050354F" w:rsidRPr="0015210C" w:rsidRDefault="0050354F" w:rsidP="00DE5695">
      <w:pPr>
        <w:autoSpaceDE w:val="0"/>
        <w:autoSpaceDN w:val="0"/>
        <w:adjustRightInd w:val="0"/>
        <w:spacing w:after="0" w:line="360" w:lineRule="auto"/>
        <w:rPr>
          <w:rFonts w:ascii="Arial" w:hAnsi="Arial" w:cs="Arial"/>
          <w:sz w:val="24"/>
          <w:szCs w:val="24"/>
          <w:lang w:val="en-GB"/>
        </w:rPr>
      </w:pPr>
    </w:p>
    <w:p w14:paraId="510F2BD9" w14:textId="30F7AD8A" w:rsidR="0015210C" w:rsidRPr="003E2346" w:rsidRDefault="00E051D4" w:rsidP="00DE5695">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The EHRA certification program </w:t>
      </w:r>
      <w:r w:rsidR="00F33338" w:rsidRPr="003E2346">
        <w:rPr>
          <w:rFonts w:ascii="Arial" w:hAnsi="Arial" w:cs="Arial"/>
          <w:sz w:val="24"/>
          <w:szCs w:val="24"/>
          <w:lang w:val="en-GB"/>
        </w:rPr>
        <w:t xml:space="preserve">for allied professionals </w:t>
      </w:r>
      <w:r w:rsidR="00BA5BB1" w:rsidRPr="003E2346">
        <w:rPr>
          <w:rFonts w:ascii="Arial" w:hAnsi="Arial" w:cs="Arial"/>
          <w:sz w:val="24"/>
          <w:szCs w:val="24"/>
          <w:lang w:val="en-GB"/>
        </w:rPr>
        <w:t xml:space="preserve">(AP) </w:t>
      </w:r>
      <w:r w:rsidRPr="003E2346">
        <w:rPr>
          <w:rFonts w:ascii="Arial" w:hAnsi="Arial" w:cs="Arial"/>
          <w:sz w:val="24"/>
          <w:szCs w:val="24"/>
          <w:lang w:val="en-GB"/>
        </w:rPr>
        <w:t xml:space="preserve">in cardiac </w:t>
      </w:r>
      <w:r w:rsidR="00F33338" w:rsidRPr="0015210C">
        <w:rPr>
          <w:rFonts w:ascii="Arial" w:hAnsi="Arial" w:cs="Arial"/>
          <w:sz w:val="24"/>
          <w:szCs w:val="24"/>
          <w:lang w:val="en-GB"/>
        </w:rPr>
        <w:t xml:space="preserve">pacing and implantable cardioverter defibrillators </w:t>
      </w:r>
      <w:r w:rsidRPr="0015210C">
        <w:rPr>
          <w:rFonts w:ascii="Arial" w:hAnsi="Arial" w:cs="Arial"/>
          <w:sz w:val="24"/>
          <w:szCs w:val="24"/>
          <w:lang w:val="en-GB"/>
        </w:rPr>
        <w:t xml:space="preserve">was launched in 2011. </w:t>
      </w:r>
      <w:r w:rsidR="00214E81" w:rsidRPr="0015210C">
        <w:rPr>
          <w:rFonts w:ascii="Arial" w:hAnsi="Arial" w:cs="Arial"/>
          <w:sz w:val="24"/>
          <w:szCs w:val="24"/>
          <w:lang w:val="en-GB"/>
        </w:rPr>
        <w:t xml:space="preserve">Since </w:t>
      </w:r>
      <w:r w:rsidRPr="0015210C">
        <w:rPr>
          <w:rFonts w:ascii="Arial" w:hAnsi="Arial" w:cs="Arial"/>
          <w:sz w:val="24"/>
          <w:szCs w:val="24"/>
          <w:lang w:val="en-GB"/>
        </w:rPr>
        <w:t>the</w:t>
      </w:r>
      <w:r w:rsidR="00F33338" w:rsidRPr="0015210C">
        <w:rPr>
          <w:rFonts w:ascii="Arial" w:hAnsi="Arial" w:cs="Arial"/>
          <w:sz w:val="24"/>
          <w:szCs w:val="24"/>
          <w:lang w:val="en-GB"/>
        </w:rPr>
        <w:t>n</w:t>
      </w:r>
      <w:r w:rsidRPr="0015210C">
        <w:rPr>
          <w:rFonts w:ascii="Arial" w:hAnsi="Arial" w:cs="Arial"/>
          <w:sz w:val="24"/>
          <w:szCs w:val="24"/>
          <w:lang w:val="en-GB"/>
        </w:rPr>
        <w:t xml:space="preserve"> </w:t>
      </w:r>
      <w:r w:rsidR="009F78B1" w:rsidRPr="0015210C">
        <w:rPr>
          <w:rFonts w:ascii="Arial" w:hAnsi="Arial" w:cs="Arial"/>
          <w:sz w:val="24"/>
          <w:szCs w:val="24"/>
          <w:lang w:val="en-GB"/>
        </w:rPr>
        <w:t>420</w:t>
      </w:r>
      <w:r w:rsidR="00214E81" w:rsidRPr="0015210C">
        <w:rPr>
          <w:rFonts w:ascii="Arial" w:hAnsi="Arial" w:cs="Arial"/>
          <w:sz w:val="24"/>
          <w:szCs w:val="24"/>
          <w:lang w:val="en-GB"/>
        </w:rPr>
        <w:t xml:space="preserve"> </w:t>
      </w:r>
      <w:r w:rsidR="00BA5BB1" w:rsidRPr="0015210C">
        <w:rPr>
          <w:rFonts w:ascii="Arial" w:hAnsi="Arial" w:cs="Arial"/>
          <w:sz w:val="24"/>
          <w:szCs w:val="24"/>
          <w:lang w:val="en-GB"/>
        </w:rPr>
        <w:t>APs</w:t>
      </w:r>
      <w:r w:rsidR="00214E81" w:rsidRPr="0015210C">
        <w:rPr>
          <w:rFonts w:ascii="Arial" w:hAnsi="Arial" w:cs="Arial"/>
          <w:sz w:val="24"/>
          <w:szCs w:val="24"/>
          <w:lang w:val="en-GB"/>
        </w:rPr>
        <w:t xml:space="preserve"> from </w:t>
      </w:r>
      <w:r w:rsidR="00457C58">
        <w:rPr>
          <w:rFonts w:ascii="Arial" w:hAnsi="Arial" w:cs="Arial"/>
          <w:sz w:val="24"/>
          <w:szCs w:val="24"/>
          <w:lang w:val="en-GB"/>
        </w:rPr>
        <w:t>19</w:t>
      </w:r>
      <w:r w:rsidR="00457C58" w:rsidRPr="0015210C">
        <w:rPr>
          <w:rFonts w:ascii="Arial" w:hAnsi="Arial" w:cs="Arial"/>
          <w:sz w:val="24"/>
          <w:szCs w:val="24"/>
          <w:lang w:val="en-GB"/>
        </w:rPr>
        <w:t xml:space="preserve"> </w:t>
      </w:r>
      <w:r w:rsidR="00214E81" w:rsidRPr="0015210C">
        <w:rPr>
          <w:rFonts w:ascii="Arial" w:hAnsi="Arial" w:cs="Arial"/>
          <w:sz w:val="24"/>
          <w:szCs w:val="24"/>
          <w:lang w:val="en-GB"/>
        </w:rPr>
        <w:t xml:space="preserve">countries have </w:t>
      </w:r>
      <w:r w:rsidR="006949D0" w:rsidRPr="0015210C">
        <w:rPr>
          <w:rFonts w:ascii="Arial" w:hAnsi="Arial" w:cs="Arial"/>
          <w:sz w:val="24"/>
          <w:szCs w:val="24"/>
          <w:lang w:val="en-GB"/>
        </w:rPr>
        <w:t>participated in the</w:t>
      </w:r>
      <w:r w:rsidR="00214E81" w:rsidRPr="0015210C">
        <w:rPr>
          <w:rFonts w:ascii="Arial" w:hAnsi="Arial" w:cs="Arial"/>
          <w:sz w:val="24"/>
          <w:szCs w:val="24"/>
          <w:lang w:val="en-GB"/>
        </w:rPr>
        <w:t xml:space="preserve"> EHRA exam</w:t>
      </w:r>
      <w:r w:rsidR="00924C83" w:rsidRPr="0015210C">
        <w:rPr>
          <w:rFonts w:ascii="Arial" w:hAnsi="Arial" w:cs="Arial"/>
          <w:sz w:val="24"/>
          <w:szCs w:val="24"/>
          <w:lang w:val="en-GB"/>
        </w:rPr>
        <w:t>ination</w:t>
      </w:r>
      <w:r w:rsidR="004D5A88" w:rsidRPr="0015210C">
        <w:rPr>
          <w:rFonts w:ascii="Arial" w:hAnsi="Arial" w:cs="Arial"/>
          <w:sz w:val="24"/>
          <w:szCs w:val="24"/>
          <w:lang w:val="en-GB"/>
        </w:rPr>
        <w:t xml:space="preserve"> and </w:t>
      </w:r>
      <w:r w:rsidR="009F78B1" w:rsidRPr="0015210C">
        <w:rPr>
          <w:rFonts w:ascii="Arial" w:hAnsi="Arial" w:cs="Arial"/>
          <w:sz w:val="24"/>
          <w:szCs w:val="24"/>
          <w:lang w:val="en-GB"/>
        </w:rPr>
        <w:t xml:space="preserve">253 </w:t>
      </w:r>
      <w:r w:rsidR="00A90BBE" w:rsidRPr="0015210C">
        <w:rPr>
          <w:rFonts w:ascii="Arial" w:hAnsi="Arial" w:cs="Arial"/>
          <w:sz w:val="24"/>
          <w:szCs w:val="24"/>
          <w:lang w:val="en-GB"/>
        </w:rPr>
        <w:t>of them</w:t>
      </w:r>
      <w:r w:rsidR="00300838" w:rsidRPr="0015210C">
        <w:rPr>
          <w:rFonts w:ascii="Arial" w:hAnsi="Arial" w:cs="Arial"/>
          <w:sz w:val="24"/>
          <w:szCs w:val="24"/>
          <w:lang w:val="en-GB"/>
        </w:rPr>
        <w:t xml:space="preserve"> </w:t>
      </w:r>
      <w:r w:rsidRPr="0015210C">
        <w:rPr>
          <w:rFonts w:ascii="Arial" w:hAnsi="Arial" w:cs="Arial"/>
          <w:sz w:val="24"/>
          <w:szCs w:val="24"/>
          <w:lang w:val="en-GB"/>
        </w:rPr>
        <w:t>have</w:t>
      </w:r>
      <w:r w:rsidR="00300838" w:rsidRPr="0015210C">
        <w:rPr>
          <w:rFonts w:ascii="Arial" w:hAnsi="Arial" w:cs="Arial"/>
          <w:sz w:val="24"/>
          <w:szCs w:val="24"/>
          <w:lang w:val="en-GB"/>
        </w:rPr>
        <w:t xml:space="preserve"> </w:t>
      </w:r>
      <w:r w:rsidR="009F78B1" w:rsidRPr="0015210C">
        <w:rPr>
          <w:rFonts w:ascii="Arial" w:hAnsi="Arial" w:cs="Arial"/>
          <w:sz w:val="24"/>
          <w:szCs w:val="24"/>
          <w:lang w:val="en-GB"/>
        </w:rPr>
        <w:t>been certified (60%)</w:t>
      </w:r>
      <w:r w:rsidR="000902BB" w:rsidRPr="0015210C">
        <w:rPr>
          <w:rFonts w:ascii="Arial" w:hAnsi="Arial" w:cs="Arial"/>
          <w:sz w:val="24"/>
          <w:szCs w:val="24"/>
          <w:lang w:val="en-GB"/>
        </w:rPr>
        <w:t>.</w:t>
      </w:r>
      <w:r w:rsidR="000229B0" w:rsidRPr="0015210C">
        <w:rPr>
          <w:rFonts w:ascii="Arial" w:hAnsi="Arial" w:cs="Arial"/>
          <w:sz w:val="24"/>
          <w:szCs w:val="24"/>
          <w:lang w:val="en-GB"/>
        </w:rPr>
        <w:t xml:space="preserve"> </w:t>
      </w:r>
      <w:r w:rsidR="00AB1D67" w:rsidRPr="005A29D3">
        <w:rPr>
          <w:rFonts w:ascii="Arial" w:hAnsi="Arial" w:cs="Arial"/>
          <w:sz w:val="24"/>
          <w:szCs w:val="24"/>
          <w:lang w:val="en-GB"/>
        </w:rPr>
        <w:t xml:space="preserve">Last year the pass rate in the </w:t>
      </w:r>
      <w:r w:rsidR="00BA5BB1" w:rsidRPr="005A29D3">
        <w:rPr>
          <w:rFonts w:ascii="Arial" w:hAnsi="Arial" w:cs="Arial"/>
          <w:sz w:val="24"/>
          <w:szCs w:val="24"/>
          <w:lang w:val="en-GB"/>
        </w:rPr>
        <w:t>AP</w:t>
      </w:r>
      <w:r w:rsidR="00AB1D67" w:rsidRPr="005A29D3">
        <w:rPr>
          <w:rFonts w:ascii="Arial" w:hAnsi="Arial" w:cs="Arial"/>
          <w:sz w:val="24"/>
          <w:szCs w:val="24"/>
          <w:lang w:val="en-GB"/>
        </w:rPr>
        <w:t xml:space="preserve"> exam was </w:t>
      </w:r>
      <w:r w:rsidR="009F78B1" w:rsidRPr="005A29D3">
        <w:rPr>
          <w:rFonts w:ascii="Arial" w:hAnsi="Arial" w:cs="Arial"/>
          <w:sz w:val="24"/>
          <w:szCs w:val="24"/>
          <w:lang w:val="en-GB"/>
        </w:rPr>
        <w:t>48%</w:t>
      </w:r>
      <w:r w:rsidR="00AB1D67" w:rsidRPr="005A29D3">
        <w:rPr>
          <w:rFonts w:ascii="Arial" w:hAnsi="Arial" w:cs="Arial"/>
          <w:sz w:val="24"/>
          <w:szCs w:val="24"/>
          <w:lang w:val="en-GB"/>
        </w:rPr>
        <w:t xml:space="preserve">, which </w:t>
      </w:r>
      <w:r w:rsidR="005877FC" w:rsidRPr="005A29D3">
        <w:rPr>
          <w:rFonts w:ascii="Arial" w:hAnsi="Arial" w:cs="Arial"/>
          <w:sz w:val="24"/>
          <w:szCs w:val="24"/>
          <w:lang w:val="en-GB"/>
        </w:rPr>
        <w:t xml:space="preserve">was </w:t>
      </w:r>
      <w:r w:rsidR="00300838" w:rsidRPr="005A29D3">
        <w:rPr>
          <w:rFonts w:ascii="Arial" w:hAnsi="Arial" w:cs="Arial"/>
          <w:sz w:val="24"/>
          <w:szCs w:val="24"/>
          <w:lang w:val="en-GB"/>
        </w:rPr>
        <w:t xml:space="preserve">markedly </w:t>
      </w:r>
      <w:r w:rsidR="009F78B1" w:rsidRPr="005A29D3">
        <w:rPr>
          <w:rFonts w:ascii="Arial" w:hAnsi="Arial" w:cs="Arial"/>
          <w:sz w:val="24"/>
          <w:szCs w:val="24"/>
          <w:lang w:val="en-GB"/>
        </w:rPr>
        <w:t xml:space="preserve">lower than </w:t>
      </w:r>
      <w:r w:rsidR="00300838" w:rsidRPr="005A29D3">
        <w:rPr>
          <w:rFonts w:ascii="Arial" w:hAnsi="Arial" w:cs="Arial"/>
          <w:sz w:val="24"/>
          <w:szCs w:val="24"/>
          <w:lang w:val="en-GB"/>
        </w:rPr>
        <w:t>201</w:t>
      </w:r>
      <w:r w:rsidR="00F33338" w:rsidRPr="005A29D3">
        <w:rPr>
          <w:rFonts w:ascii="Arial" w:hAnsi="Arial" w:cs="Arial"/>
          <w:sz w:val="24"/>
          <w:szCs w:val="24"/>
          <w:lang w:val="en-GB"/>
        </w:rPr>
        <w:t>5</w:t>
      </w:r>
      <w:r w:rsidR="00300838" w:rsidRPr="005A29D3">
        <w:rPr>
          <w:rFonts w:ascii="Arial" w:hAnsi="Arial" w:cs="Arial"/>
          <w:sz w:val="24"/>
          <w:szCs w:val="24"/>
          <w:lang w:val="en-GB"/>
        </w:rPr>
        <w:t xml:space="preserve"> (</w:t>
      </w:r>
      <w:r w:rsidR="009F78B1" w:rsidRPr="005A29D3">
        <w:rPr>
          <w:rFonts w:ascii="Arial" w:hAnsi="Arial" w:cs="Arial"/>
          <w:sz w:val="24"/>
          <w:szCs w:val="24"/>
          <w:lang w:val="en-GB"/>
        </w:rPr>
        <w:t>67</w:t>
      </w:r>
      <w:r w:rsidR="00300838" w:rsidRPr="005A29D3">
        <w:rPr>
          <w:rFonts w:ascii="Arial" w:hAnsi="Arial" w:cs="Arial"/>
          <w:sz w:val="24"/>
          <w:szCs w:val="24"/>
          <w:lang w:val="en-GB"/>
        </w:rPr>
        <w:t>%)</w:t>
      </w:r>
      <w:r w:rsidR="004D5A88" w:rsidRPr="005A29D3">
        <w:rPr>
          <w:rFonts w:ascii="Arial" w:hAnsi="Arial" w:cs="Arial"/>
          <w:sz w:val="24"/>
          <w:szCs w:val="24"/>
          <w:lang w:val="en-GB"/>
        </w:rPr>
        <w:t xml:space="preserve">. </w:t>
      </w:r>
      <w:r w:rsidR="00E97C38" w:rsidRPr="005A29D3">
        <w:rPr>
          <w:rFonts w:ascii="Arial" w:hAnsi="Arial" w:cs="Arial"/>
          <w:sz w:val="24"/>
          <w:szCs w:val="24"/>
          <w:lang w:val="en-GB"/>
        </w:rPr>
        <w:t>Like in the past</w:t>
      </w:r>
      <w:r w:rsidR="00CC40B7" w:rsidRPr="005A29D3">
        <w:rPr>
          <w:rFonts w:ascii="Arial" w:hAnsi="Arial" w:cs="Arial"/>
          <w:sz w:val="24"/>
          <w:szCs w:val="24"/>
          <w:lang w:val="en-GB"/>
        </w:rPr>
        <w:t>,</w:t>
      </w:r>
      <w:r w:rsidR="001154C6" w:rsidRPr="0015210C">
        <w:rPr>
          <w:rFonts w:ascii="Arial" w:hAnsi="Arial" w:cs="Arial"/>
          <w:sz w:val="24"/>
          <w:szCs w:val="24"/>
          <w:lang w:val="en-GB"/>
        </w:rPr>
        <w:t xml:space="preserve"> the highest number of </w:t>
      </w:r>
      <w:r w:rsidR="005136E5" w:rsidRPr="0015210C">
        <w:rPr>
          <w:rFonts w:ascii="Arial" w:hAnsi="Arial" w:cs="Arial"/>
          <w:sz w:val="24"/>
          <w:szCs w:val="24"/>
          <w:lang w:val="en-GB"/>
        </w:rPr>
        <w:t xml:space="preserve">participants </w:t>
      </w:r>
      <w:r w:rsidR="009F78B1" w:rsidRPr="0015210C">
        <w:rPr>
          <w:rFonts w:ascii="Arial" w:hAnsi="Arial" w:cs="Arial"/>
          <w:sz w:val="24"/>
          <w:szCs w:val="24"/>
          <w:lang w:val="en-GB"/>
        </w:rPr>
        <w:t>were</w:t>
      </w:r>
      <w:r w:rsidR="005136E5" w:rsidRPr="0015210C">
        <w:rPr>
          <w:rFonts w:ascii="Arial" w:hAnsi="Arial" w:cs="Arial"/>
          <w:sz w:val="24"/>
          <w:szCs w:val="24"/>
          <w:lang w:val="en-GB"/>
        </w:rPr>
        <w:t xml:space="preserve"> from the </w:t>
      </w:r>
      <w:r w:rsidR="004D6E7C" w:rsidRPr="0015210C">
        <w:rPr>
          <w:rFonts w:ascii="Arial" w:hAnsi="Arial" w:cs="Arial"/>
          <w:sz w:val="24"/>
          <w:szCs w:val="24"/>
          <w:lang w:val="en-GB"/>
        </w:rPr>
        <w:t>Netherlands</w:t>
      </w:r>
      <w:r w:rsidR="00214E81" w:rsidRPr="0015210C">
        <w:rPr>
          <w:rFonts w:ascii="Arial" w:hAnsi="Arial" w:cs="Arial"/>
          <w:sz w:val="24"/>
          <w:szCs w:val="24"/>
          <w:lang w:val="en-GB"/>
        </w:rPr>
        <w:t>.</w:t>
      </w:r>
      <w:r w:rsidR="001B3309" w:rsidRPr="0015210C">
        <w:rPr>
          <w:rFonts w:ascii="Arial" w:hAnsi="Arial" w:cs="Arial"/>
          <w:sz w:val="24"/>
          <w:szCs w:val="24"/>
          <w:lang w:val="en-GB"/>
        </w:rPr>
        <w:t xml:space="preserve"> </w:t>
      </w:r>
      <w:r w:rsidR="00BA5BB1" w:rsidRPr="0015210C">
        <w:rPr>
          <w:rFonts w:ascii="Arial" w:hAnsi="Arial" w:cs="Arial"/>
          <w:sz w:val="24"/>
          <w:szCs w:val="24"/>
          <w:lang w:val="en-GB"/>
        </w:rPr>
        <w:t>T</w:t>
      </w:r>
      <w:r w:rsidR="00AB1D67" w:rsidRPr="0015210C">
        <w:rPr>
          <w:rFonts w:ascii="Arial" w:hAnsi="Arial" w:cs="Arial"/>
          <w:sz w:val="24"/>
          <w:szCs w:val="24"/>
          <w:lang w:val="en-GB"/>
        </w:rPr>
        <w:t xml:space="preserve">he </w:t>
      </w:r>
      <w:r w:rsidR="00BA5BB1" w:rsidRPr="0015210C">
        <w:rPr>
          <w:rFonts w:ascii="Arial" w:hAnsi="Arial" w:cs="Arial"/>
          <w:sz w:val="24"/>
          <w:szCs w:val="24"/>
          <w:lang w:val="en-GB"/>
        </w:rPr>
        <w:t xml:space="preserve">AP </w:t>
      </w:r>
      <w:r w:rsidR="00924C83" w:rsidRPr="0015210C">
        <w:rPr>
          <w:rFonts w:ascii="Arial" w:hAnsi="Arial" w:cs="Arial"/>
          <w:sz w:val="24"/>
          <w:szCs w:val="24"/>
          <w:lang w:val="en-GB"/>
        </w:rPr>
        <w:t>examination</w:t>
      </w:r>
      <w:r w:rsidR="00AB1D67" w:rsidRPr="0015210C">
        <w:rPr>
          <w:rFonts w:ascii="Arial" w:hAnsi="Arial" w:cs="Arial"/>
          <w:sz w:val="24"/>
          <w:szCs w:val="24"/>
          <w:lang w:val="en-GB"/>
        </w:rPr>
        <w:t xml:space="preserve"> </w:t>
      </w:r>
      <w:r w:rsidR="00300838" w:rsidRPr="0015210C">
        <w:rPr>
          <w:rFonts w:ascii="Arial" w:hAnsi="Arial" w:cs="Arial"/>
          <w:sz w:val="24"/>
          <w:szCs w:val="24"/>
          <w:lang w:val="en-GB"/>
        </w:rPr>
        <w:t xml:space="preserve">is currently </w:t>
      </w:r>
      <w:r w:rsidR="00924C83" w:rsidRPr="0015210C">
        <w:rPr>
          <w:rFonts w:ascii="Arial" w:hAnsi="Arial" w:cs="Arial"/>
          <w:sz w:val="24"/>
          <w:szCs w:val="24"/>
          <w:lang w:val="en-GB"/>
        </w:rPr>
        <w:t xml:space="preserve">available in </w:t>
      </w:r>
      <w:r w:rsidR="001154C6" w:rsidRPr="0015210C">
        <w:rPr>
          <w:rFonts w:ascii="Arial" w:hAnsi="Arial" w:cs="Arial"/>
          <w:sz w:val="24"/>
          <w:szCs w:val="24"/>
          <w:lang w:val="en-GB"/>
        </w:rPr>
        <w:t>four</w:t>
      </w:r>
      <w:r w:rsidR="00AB1D67" w:rsidRPr="0015210C">
        <w:rPr>
          <w:rFonts w:ascii="Arial" w:hAnsi="Arial" w:cs="Arial"/>
          <w:sz w:val="24"/>
          <w:szCs w:val="24"/>
          <w:lang w:val="en-GB"/>
        </w:rPr>
        <w:t xml:space="preserve"> languages (</w:t>
      </w:r>
      <w:r w:rsidR="00924C83" w:rsidRPr="0015210C">
        <w:rPr>
          <w:rFonts w:ascii="Arial" w:hAnsi="Arial" w:cs="Arial"/>
          <w:sz w:val="24"/>
          <w:szCs w:val="24"/>
          <w:lang w:val="en-GB"/>
        </w:rPr>
        <w:t>English,</w:t>
      </w:r>
      <w:r w:rsidR="00AB1D67" w:rsidRPr="0015210C">
        <w:rPr>
          <w:rFonts w:ascii="Arial" w:hAnsi="Arial" w:cs="Arial"/>
          <w:sz w:val="24"/>
          <w:szCs w:val="24"/>
          <w:lang w:val="en-GB"/>
        </w:rPr>
        <w:t xml:space="preserve"> </w:t>
      </w:r>
      <w:r w:rsidR="001154C6" w:rsidRPr="0015210C">
        <w:rPr>
          <w:rFonts w:ascii="Arial" w:hAnsi="Arial" w:cs="Arial"/>
          <w:sz w:val="24"/>
          <w:szCs w:val="24"/>
          <w:lang w:val="en-GB"/>
        </w:rPr>
        <w:t>Dutch, German and Italia</w:t>
      </w:r>
      <w:r w:rsidR="00AB1D67" w:rsidRPr="0015210C">
        <w:rPr>
          <w:rFonts w:ascii="Arial" w:hAnsi="Arial" w:cs="Arial"/>
          <w:sz w:val="24"/>
          <w:szCs w:val="24"/>
          <w:lang w:val="en-GB"/>
        </w:rPr>
        <w:t>).</w:t>
      </w:r>
    </w:p>
    <w:p w14:paraId="158C2BFF" w14:textId="1E72FE83" w:rsidR="00214E81" w:rsidRPr="003E2346" w:rsidRDefault="00214E81" w:rsidP="0015210C">
      <w:pPr>
        <w:autoSpaceDE w:val="0"/>
        <w:autoSpaceDN w:val="0"/>
        <w:adjustRightInd w:val="0"/>
        <w:spacing w:after="0" w:line="360" w:lineRule="auto"/>
        <w:rPr>
          <w:rFonts w:ascii="Arial" w:hAnsi="Arial" w:cs="Arial"/>
          <w:sz w:val="24"/>
          <w:szCs w:val="24"/>
          <w:lang w:val="en-GB"/>
        </w:rPr>
      </w:pPr>
    </w:p>
    <w:p w14:paraId="2FECB963" w14:textId="38581089" w:rsidR="004230AE" w:rsidRPr="003E2346" w:rsidRDefault="004230AE" w:rsidP="004230AE">
      <w:pPr>
        <w:pStyle w:val="Heading1"/>
        <w:rPr>
          <w:lang w:val="en-GB"/>
        </w:rPr>
      </w:pPr>
      <w:bookmarkStart w:id="17" w:name="_Toc399507309"/>
      <w:bookmarkStart w:id="18" w:name="_Toc487132400"/>
      <w:bookmarkStart w:id="19" w:name="_Hlk486766357"/>
      <w:r w:rsidRPr="003E2346">
        <w:rPr>
          <w:lang w:val="en-GB"/>
        </w:rPr>
        <w:t>Pacemakers</w:t>
      </w:r>
      <w:bookmarkEnd w:id="17"/>
      <w:bookmarkEnd w:id="18"/>
    </w:p>
    <w:p w14:paraId="2790DB71" w14:textId="77777777" w:rsidR="004230AE" w:rsidRPr="0015210C" w:rsidRDefault="004230AE" w:rsidP="004230AE">
      <w:pPr>
        <w:pStyle w:val="Heading2"/>
        <w:rPr>
          <w:lang w:val="en-GB"/>
        </w:rPr>
      </w:pPr>
      <w:bookmarkStart w:id="20" w:name="_Toc399507310"/>
      <w:bookmarkStart w:id="21" w:name="_Toc487132401"/>
      <w:r w:rsidRPr="0015210C">
        <w:rPr>
          <w:lang w:val="en-GB"/>
        </w:rPr>
        <w:t>General information</w:t>
      </w:r>
      <w:bookmarkEnd w:id="20"/>
      <w:bookmarkEnd w:id="21"/>
    </w:p>
    <w:p w14:paraId="7B3F34AC" w14:textId="21B1B355" w:rsidR="004230AE" w:rsidRPr="003E2346" w:rsidRDefault="004230AE" w:rsidP="004230AE">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w:t>
      </w:r>
      <w:r w:rsidR="00F33338" w:rsidRPr="0015210C">
        <w:rPr>
          <w:rFonts w:ascii="Arial" w:hAnsi="Arial" w:cs="Arial"/>
          <w:sz w:val="24"/>
          <w:szCs w:val="24"/>
          <w:lang w:val="en-GB"/>
        </w:rPr>
        <w:t>5</w:t>
      </w:r>
      <w:r w:rsidR="001F3836" w:rsidRPr="0015210C">
        <w:rPr>
          <w:rFonts w:ascii="Arial" w:hAnsi="Arial" w:cs="Arial"/>
          <w:sz w:val="24"/>
          <w:szCs w:val="24"/>
          <w:lang w:val="en-GB"/>
        </w:rPr>
        <w:t>2</w:t>
      </w:r>
      <w:r w:rsidR="00823D0A" w:rsidRPr="0015210C">
        <w:rPr>
          <w:rFonts w:ascii="Arial" w:hAnsi="Arial" w:cs="Arial"/>
          <w:sz w:val="24"/>
          <w:szCs w:val="24"/>
          <w:lang w:val="en-GB"/>
        </w:rPr>
        <w:t xml:space="preserve"> </w:t>
      </w:r>
      <w:r w:rsidRPr="0015210C">
        <w:rPr>
          <w:rFonts w:ascii="Arial" w:hAnsi="Arial" w:cs="Arial"/>
          <w:sz w:val="24"/>
          <w:szCs w:val="24"/>
          <w:lang w:val="en-GB"/>
        </w:rPr>
        <w:t>countries (</w:t>
      </w:r>
      <w:r w:rsidR="001F3836" w:rsidRPr="0015210C">
        <w:rPr>
          <w:rFonts w:ascii="Arial" w:hAnsi="Arial" w:cs="Arial"/>
          <w:sz w:val="24"/>
          <w:szCs w:val="24"/>
          <w:lang w:val="en-GB"/>
        </w:rPr>
        <w:t>93</w:t>
      </w:r>
      <w:r w:rsidRPr="0015210C">
        <w:rPr>
          <w:rFonts w:ascii="Arial" w:hAnsi="Arial" w:cs="Arial"/>
          <w:sz w:val="24"/>
          <w:szCs w:val="24"/>
          <w:lang w:val="en-GB"/>
        </w:rPr>
        <w:t xml:space="preserve">% of </w:t>
      </w:r>
      <w:r w:rsidR="001F3836" w:rsidRPr="0015210C">
        <w:rPr>
          <w:rFonts w:ascii="Arial" w:hAnsi="Arial" w:cs="Arial"/>
          <w:sz w:val="24"/>
          <w:szCs w:val="24"/>
          <w:lang w:val="en-GB"/>
        </w:rPr>
        <w:t>the</w:t>
      </w:r>
      <w:r w:rsidRPr="0015210C">
        <w:rPr>
          <w:rFonts w:ascii="Arial" w:hAnsi="Arial" w:cs="Arial"/>
          <w:sz w:val="24"/>
          <w:szCs w:val="24"/>
          <w:lang w:val="en-GB"/>
        </w:rPr>
        <w:t xml:space="preserve"> ESC member countries) </w:t>
      </w:r>
      <w:r w:rsidR="001F3836" w:rsidRPr="0015210C">
        <w:rPr>
          <w:rFonts w:ascii="Arial" w:hAnsi="Arial" w:cs="Arial"/>
          <w:sz w:val="24"/>
          <w:szCs w:val="24"/>
          <w:lang w:val="en-GB"/>
        </w:rPr>
        <w:t>which</w:t>
      </w:r>
      <w:r w:rsidR="00F33338" w:rsidRPr="0015210C">
        <w:rPr>
          <w:rFonts w:ascii="Arial" w:hAnsi="Arial" w:cs="Arial"/>
          <w:sz w:val="24"/>
          <w:szCs w:val="24"/>
          <w:lang w:val="en-GB"/>
        </w:rPr>
        <w:t xml:space="preserve"> </w:t>
      </w:r>
      <w:r w:rsidRPr="0015210C">
        <w:rPr>
          <w:rFonts w:ascii="Arial" w:hAnsi="Arial" w:cs="Arial"/>
          <w:sz w:val="24"/>
          <w:szCs w:val="24"/>
          <w:lang w:val="en-GB"/>
        </w:rPr>
        <w:t xml:space="preserve">submitted the requested data on </w:t>
      </w:r>
      <w:r w:rsidR="00F33338" w:rsidRPr="0015210C">
        <w:rPr>
          <w:rFonts w:ascii="Arial" w:hAnsi="Arial" w:cs="Arial"/>
          <w:sz w:val="24"/>
          <w:szCs w:val="24"/>
          <w:lang w:val="en-GB"/>
        </w:rPr>
        <w:t>pacemaker (</w:t>
      </w:r>
      <w:r w:rsidRPr="0015210C">
        <w:rPr>
          <w:rFonts w:ascii="Arial" w:hAnsi="Arial" w:cs="Arial"/>
          <w:sz w:val="24"/>
          <w:szCs w:val="24"/>
          <w:lang w:val="en-GB"/>
        </w:rPr>
        <w:t>PM</w:t>
      </w:r>
      <w:r w:rsidR="00F33338" w:rsidRPr="0015210C">
        <w:rPr>
          <w:rFonts w:ascii="Arial" w:hAnsi="Arial" w:cs="Arial"/>
          <w:sz w:val="24"/>
          <w:szCs w:val="24"/>
          <w:lang w:val="en-GB"/>
        </w:rPr>
        <w:t>)</w:t>
      </w:r>
      <w:r w:rsidRPr="0015210C">
        <w:rPr>
          <w:rFonts w:ascii="Arial" w:hAnsi="Arial" w:cs="Arial"/>
          <w:sz w:val="24"/>
          <w:szCs w:val="24"/>
          <w:lang w:val="en-GB"/>
        </w:rPr>
        <w:t xml:space="preserve"> implantation for</w:t>
      </w:r>
      <w:r w:rsidR="006018EE" w:rsidRPr="0015210C">
        <w:rPr>
          <w:rFonts w:ascii="Arial" w:hAnsi="Arial" w:cs="Arial"/>
          <w:sz w:val="24"/>
          <w:szCs w:val="24"/>
          <w:lang w:val="en-GB"/>
        </w:rPr>
        <w:t xml:space="preserve"> this year´s edition of</w:t>
      </w:r>
      <w:r w:rsidRPr="0015210C">
        <w:rPr>
          <w:rFonts w:ascii="Arial" w:hAnsi="Arial" w:cs="Arial"/>
          <w:sz w:val="24"/>
          <w:szCs w:val="24"/>
          <w:lang w:val="en-GB"/>
        </w:rPr>
        <w:t xml:space="preserve"> the EHRA White Book are listed in </w:t>
      </w:r>
      <w:r w:rsidRPr="00A647BF">
        <w:rPr>
          <w:rFonts w:ascii="Arial" w:hAnsi="Arial" w:cs="Arial"/>
          <w:i/>
          <w:sz w:val="24"/>
          <w:szCs w:val="24"/>
          <w:lang w:val="en-GB"/>
        </w:rPr>
        <w:t>Table 4</w:t>
      </w:r>
      <w:hyperlink r:id="rId9" w:anchor="T1" w:history="1"/>
      <w:r w:rsidRPr="00A647BF">
        <w:rPr>
          <w:rFonts w:ascii="Arial" w:hAnsi="Arial" w:cs="Arial"/>
          <w:sz w:val="24"/>
          <w:szCs w:val="24"/>
          <w:lang w:val="en-GB"/>
        </w:rPr>
        <w:t xml:space="preserve">. </w:t>
      </w:r>
      <w:r w:rsidR="00951863" w:rsidRPr="00A647BF">
        <w:rPr>
          <w:rFonts w:ascii="Arial" w:hAnsi="Arial" w:cs="Arial"/>
          <w:sz w:val="24"/>
          <w:szCs w:val="24"/>
          <w:lang w:val="en-GB"/>
        </w:rPr>
        <w:t>Lebanon, L</w:t>
      </w:r>
      <w:r w:rsidR="001F3836" w:rsidRPr="00A647BF">
        <w:rPr>
          <w:rFonts w:ascii="Arial" w:hAnsi="Arial" w:cs="Arial"/>
          <w:sz w:val="24"/>
          <w:szCs w:val="24"/>
          <w:lang w:val="en-GB"/>
        </w:rPr>
        <w:t>i</w:t>
      </w:r>
      <w:r w:rsidR="00951863" w:rsidRPr="00A647BF">
        <w:rPr>
          <w:rFonts w:ascii="Arial" w:hAnsi="Arial" w:cs="Arial"/>
          <w:sz w:val="24"/>
          <w:szCs w:val="24"/>
          <w:lang w:val="en-GB"/>
        </w:rPr>
        <w:t>b</w:t>
      </w:r>
      <w:r w:rsidR="001F3836" w:rsidRPr="00A647BF">
        <w:rPr>
          <w:rFonts w:ascii="Arial" w:hAnsi="Arial" w:cs="Arial"/>
          <w:sz w:val="24"/>
          <w:szCs w:val="24"/>
          <w:lang w:val="en-GB"/>
        </w:rPr>
        <w:t xml:space="preserve">ya and </w:t>
      </w:r>
      <w:r w:rsidR="00951863" w:rsidRPr="00A647BF">
        <w:rPr>
          <w:rFonts w:ascii="Arial" w:hAnsi="Arial" w:cs="Arial"/>
          <w:sz w:val="24"/>
          <w:szCs w:val="24"/>
          <w:lang w:val="en-GB"/>
        </w:rPr>
        <w:t>Syria</w:t>
      </w:r>
      <w:r w:rsidR="001F3836" w:rsidRPr="00A647BF">
        <w:rPr>
          <w:rFonts w:ascii="Arial" w:hAnsi="Arial" w:cs="Arial"/>
          <w:sz w:val="24"/>
          <w:szCs w:val="24"/>
          <w:lang w:val="en-GB"/>
        </w:rPr>
        <w:t xml:space="preserve"> </w:t>
      </w:r>
      <w:r w:rsidR="00951863" w:rsidRPr="00A647BF">
        <w:rPr>
          <w:rFonts w:ascii="Arial" w:hAnsi="Arial" w:cs="Arial"/>
          <w:sz w:val="24"/>
          <w:szCs w:val="24"/>
          <w:lang w:val="en-GB"/>
        </w:rPr>
        <w:t xml:space="preserve">did not provide </w:t>
      </w:r>
      <w:r w:rsidR="001F3836" w:rsidRPr="00A647BF">
        <w:rPr>
          <w:rFonts w:ascii="Arial" w:hAnsi="Arial" w:cs="Arial"/>
          <w:sz w:val="24"/>
          <w:szCs w:val="24"/>
          <w:lang w:val="en-GB"/>
        </w:rPr>
        <w:t xml:space="preserve">any data and Belgium provided </w:t>
      </w:r>
      <w:r w:rsidR="00744EF8" w:rsidRPr="00A647BF">
        <w:rPr>
          <w:rFonts w:ascii="Arial" w:hAnsi="Arial" w:cs="Arial"/>
          <w:sz w:val="24"/>
          <w:szCs w:val="24"/>
          <w:lang w:val="en-GB"/>
        </w:rPr>
        <w:t>data only on the number of the PM implantation facilities</w:t>
      </w:r>
      <w:r w:rsidR="00951863" w:rsidRPr="00A647BF">
        <w:rPr>
          <w:rFonts w:ascii="Arial" w:hAnsi="Arial" w:cs="Arial"/>
          <w:sz w:val="24"/>
          <w:szCs w:val="24"/>
          <w:lang w:val="en-GB"/>
        </w:rPr>
        <w:t xml:space="preserve">. </w:t>
      </w:r>
      <w:r w:rsidRPr="00A647BF">
        <w:rPr>
          <w:rFonts w:ascii="Arial" w:hAnsi="Arial" w:cs="Arial"/>
          <w:sz w:val="24"/>
          <w:szCs w:val="24"/>
          <w:lang w:val="en-GB"/>
        </w:rPr>
        <w:t xml:space="preserve">A national registry for PM implantations </w:t>
      </w:r>
      <w:r w:rsidR="006018EE" w:rsidRPr="00A647BF">
        <w:rPr>
          <w:rFonts w:ascii="Arial" w:hAnsi="Arial" w:cs="Arial"/>
          <w:sz w:val="24"/>
          <w:szCs w:val="24"/>
          <w:lang w:val="en-GB"/>
        </w:rPr>
        <w:t xml:space="preserve">was </w:t>
      </w:r>
      <w:r w:rsidR="0015210C" w:rsidRPr="00A647BF">
        <w:rPr>
          <w:rFonts w:ascii="Arial" w:hAnsi="Arial" w:cs="Arial"/>
          <w:sz w:val="24"/>
          <w:szCs w:val="24"/>
          <w:lang w:val="en-GB"/>
        </w:rPr>
        <w:t>available</w:t>
      </w:r>
      <w:r w:rsidR="00EC286F" w:rsidRPr="00A647BF">
        <w:rPr>
          <w:rFonts w:ascii="Arial" w:hAnsi="Arial" w:cs="Arial"/>
          <w:sz w:val="24"/>
          <w:szCs w:val="24"/>
          <w:lang w:val="en-GB"/>
        </w:rPr>
        <w:t xml:space="preserve"> </w:t>
      </w:r>
      <w:r w:rsidRPr="00A647BF">
        <w:rPr>
          <w:rFonts w:ascii="Arial" w:hAnsi="Arial" w:cs="Arial"/>
          <w:sz w:val="24"/>
          <w:szCs w:val="24"/>
          <w:lang w:val="en-GB"/>
        </w:rPr>
        <w:t xml:space="preserve">in </w:t>
      </w:r>
      <w:r w:rsidR="006018EE" w:rsidRPr="00A647BF">
        <w:rPr>
          <w:rFonts w:ascii="Arial" w:hAnsi="Arial" w:cs="Arial"/>
          <w:sz w:val="24"/>
          <w:szCs w:val="24"/>
          <w:lang w:val="en-GB"/>
        </w:rPr>
        <w:t>2</w:t>
      </w:r>
      <w:r w:rsidR="001F3836" w:rsidRPr="00A647BF">
        <w:rPr>
          <w:rFonts w:ascii="Arial" w:hAnsi="Arial" w:cs="Arial"/>
          <w:sz w:val="24"/>
          <w:szCs w:val="24"/>
          <w:lang w:val="en-GB"/>
        </w:rPr>
        <w:t>2</w:t>
      </w:r>
      <w:r w:rsidR="006018EE" w:rsidRPr="00A647BF">
        <w:rPr>
          <w:rFonts w:ascii="Arial" w:hAnsi="Arial" w:cs="Arial"/>
          <w:sz w:val="24"/>
          <w:szCs w:val="24"/>
          <w:lang w:val="en-GB"/>
        </w:rPr>
        <w:t xml:space="preserve"> </w:t>
      </w:r>
      <w:r w:rsidR="0015210C" w:rsidRPr="00A647BF">
        <w:rPr>
          <w:rFonts w:ascii="Arial" w:hAnsi="Arial" w:cs="Arial"/>
          <w:sz w:val="24"/>
          <w:szCs w:val="24"/>
          <w:lang w:val="en-GB"/>
        </w:rPr>
        <w:t xml:space="preserve">(39%) of the ESC </w:t>
      </w:r>
      <w:r w:rsidRPr="00A647BF">
        <w:rPr>
          <w:rFonts w:ascii="Arial" w:hAnsi="Arial" w:cs="Arial"/>
          <w:sz w:val="24"/>
          <w:szCs w:val="24"/>
          <w:lang w:val="en-GB"/>
        </w:rPr>
        <w:t>countries</w:t>
      </w:r>
      <w:r w:rsidR="0001260C" w:rsidRPr="00A647BF">
        <w:rPr>
          <w:rFonts w:ascii="Arial" w:hAnsi="Arial" w:cs="Arial"/>
          <w:sz w:val="24"/>
          <w:szCs w:val="24"/>
          <w:lang w:val="en-GB"/>
        </w:rPr>
        <w:t xml:space="preserve"> </w:t>
      </w:r>
      <w:r w:rsidRPr="00A647BF">
        <w:rPr>
          <w:rFonts w:ascii="Arial" w:hAnsi="Arial" w:cs="Arial"/>
          <w:sz w:val="24"/>
          <w:szCs w:val="24"/>
          <w:lang w:val="en-GB"/>
        </w:rPr>
        <w:t>(</w:t>
      </w:r>
      <w:r w:rsidRPr="00A647BF">
        <w:rPr>
          <w:rFonts w:ascii="Arial" w:hAnsi="Arial" w:cs="Arial"/>
          <w:i/>
          <w:sz w:val="24"/>
          <w:szCs w:val="24"/>
          <w:lang w:val="en-GB"/>
        </w:rPr>
        <w:t>Table 4</w:t>
      </w:r>
      <w:r w:rsidRPr="00A647BF">
        <w:rPr>
          <w:rFonts w:ascii="Arial" w:hAnsi="Arial" w:cs="Arial"/>
          <w:sz w:val="24"/>
          <w:szCs w:val="24"/>
          <w:lang w:val="en-GB"/>
        </w:rPr>
        <w:t>). The vast majority of implants were performed by cardiologists, and the remaining implantations were performed by physicians with various training backgrounds, including surgeons, anaesthesiologists, paediatricians, and internists</w:t>
      </w:r>
      <w:hyperlink r:id="rId10" w:anchor="T1" w:history="1"/>
      <w:r w:rsidRPr="00A647BF">
        <w:rPr>
          <w:rFonts w:ascii="Arial" w:hAnsi="Arial" w:cs="Arial"/>
          <w:sz w:val="24"/>
          <w:szCs w:val="24"/>
          <w:lang w:val="en-GB"/>
        </w:rPr>
        <w:t xml:space="preserve">. In </w:t>
      </w:r>
      <w:r w:rsidR="001F3836" w:rsidRPr="00A647BF">
        <w:rPr>
          <w:rFonts w:ascii="Arial" w:hAnsi="Arial" w:cs="Arial"/>
          <w:sz w:val="24"/>
          <w:szCs w:val="24"/>
          <w:lang w:val="en-GB"/>
        </w:rPr>
        <w:t xml:space="preserve">four </w:t>
      </w:r>
      <w:r w:rsidRPr="00A647BF">
        <w:rPr>
          <w:rFonts w:ascii="Arial" w:hAnsi="Arial" w:cs="Arial"/>
          <w:sz w:val="24"/>
          <w:szCs w:val="24"/>
          <w:lang w:val="en-GB"/>
        </w:rPr>
        <w:t>countries</w:t>
      </w:r>
      <w:r w:rsidR="00F70A72" w:rsidRPr="00A647BF">
        <w:rPr>
          <w:rFonts w:ascii="Arial" w:hAnsi="Arial" w:cs="Arial"/>
          <w:sz w:val="24"/>
          <w:szCs w:val="24"/>
          <w:lang w:val="en-GB"/>
        </w:rPr>
        <w:t xml:space="preserve"> (</w:t>
      </w:r>
      <w:r w:rsidR="006018EE" w:rsidRPr="00A647BF">
        <w:rPr>
          <w:rFonts w:ascii="Arial" w:hAnsi="Arial" w:cs="Arial"/>
          <w:sz w:val="24"/>
          <w:szCs w:val="24"/>
          <w:lang w:val="en-GB"/>
        </w:rPr>
        <w:t xml:space="preserve">Belarus, </w:t>
      </w:r>
      <w:r w:rsidR="00FF6EB2" w:rsidRPr="00A647BF">
        <w:rPr>
          <w:rFonts w:ascii="Arial" w:hAnsi="Arial" w:cs="Arial"/>
          <w:sz w:val="24"/>
          <w:szCs w:val="24"/>
          <w:lang w:val="en-GB"/>
        </w:rPr>
        <w:t>Kyrgyzstan</w:t>
      </w:r>
      <w:r w:rsidR="001F3836" w:rsidRPr="00A647BF">
        <w:rPr>
          <w:rFonts w:ascii="Arial" w:hAnsi="Arial" w:cs="Arial"/>
          <w:sz w:val="24"/>
          <w:szCs w:val="24"/>
          <w:lang w:val="en-GB"/>
        </w:rPr>
        <w:t xml:space="preserve">, </w:t>
      </w:r>
      <w:r w:rsidRPr="00A647BF">
        <w:rPr>
          <w:rFonts w:ascii="Arial" w:hAnsi="Arial" w:cs="Arial"/>
          <w:sz w:val="24"/>
          <w:szCs w:val="24"/>
          <w:lang w:val="en-GB"/>
        </w:rPr>
        <w:t>Slovenia, and Ukraine</w:t>
      </w:r>
      <w:r w:rsidR="00F70A72" w:rsidRPr="00A647BF">
        <w:rPr>
          <w:rFonts w:ascii="Arial" w:hAnsi="Arial" w:cs="Arial"/>
          <w:sz w:val="24"/>
          <w:szCs w:val="24"/>
          <w:lang w:val="en-GB"/>
        </w:rPr>
        <w:t>)</w:t>
      </w:r>
      <w:r w:rsidRPr="00A647BF">
        <w:rPr>
          <w:rFonts w:ascii="Arial" w:hAnsi="Arial" w:cs="Arial"/>
          <w:sz w:val="24"/>
          <w:szCs w:val="24"/>
          <w:lang w:val="en-GB"/>
        </w:rPr>
        <w:t xml:space="preserve"> the proportion of implanting cardiologists was </w:t>
      </w:r>
      <w:r w:rsidR="00EC286F" w:rsidRPr="00A647BF">
        <w:rPr>
          <w:rFonts w:ascii="Arial" w:hAnsi="Arial" w:cs="Arial"/>
          <w:sz w:val="24"/>
          <w:szCs w:val="24"/>
          <w:lang w:val="en-GB"/>
        </w:rPr>
        <w:t xml:space="preserve">less than </w:t>
      </w:r>
      <w:r w:rsidRPr="00A647BF">
        <w:rPr>
          <w:rFonts w:ascii="Arial" w:hAnsi="Arial" w:cs="Arial"/>
          <w:sz w:val="24"/>
          <w:szCs w:val="24"/>
          <w:lang w:val="en-GB"/>
        </w:rPr>
        <w:t>50% (</w:t>
      </w:r>
      <w:r w:rsidRPr="00A647BF">
        <w:rPr>
          <w:rFonts w:ascii="Arial" w:hAnsi="Arial" w:cs="Arial"/>
          <w:i/>
          <w:sz w:val="24"/>
          <w:szCs w:val="24"/>
          <w:lang w:val="en-GB"/>
        </w:rPr>
        <w:t>Table 5</w:t>
      </w:r>
      <w:hyperlink r:id="rId11" w:anchor="T1" w:history="1"/>
      <w:r w:rsidRPr="00A647BF">
        <w:rPr>
          <w:rFonts w:ascii="Arial" w:hAnsi="Arial" w:cs="Arial"/>
          <w:sz w:val="24"/>
          <w:szCs w:val="24"/>
          <w:lang w:val="en-GB"/>
        </w:rPr>
        <w:t>).</w:t>
      </w:r>
    </w:p>
    <w:p w14:paraId="42D49449" w14:textId="77777777" w:rsidR="004230AE" w:rsidRPr="003E2346" w:rsidRDefault="004230AE" w:rsidP="004230AE">
      <w:pPr>
        <w:pStyle w:val="Heading2"/>
        <w:rPr>
          <w:lang w:val="en-GB"/>
        </w:rPr>
      </w:pPr>
      <w:bookmarkStart w:id="22" w:name="_Toc399507311"/>
      <w:bookmarkStart w:id="23" w:name="_Toc487132402"/>
      <w:r w:rsidRPr="003E2346">
        <w:rPr>
          <w:lang w:val="en-GB"/>
        </w:rPr>
        <w:t>PM facilities and procedure rate</w:t>
      </w:r>
      <w:bookmarkEnd w:id="22"/>
      <w:bookmarkEnd w:id="23"/>
    </w:p>
    <w:p w14:paraId="70497A46" w14:textId="626C3AF2" w:rsidR="004230AE" w:rsidRPr="0015210C" w:rsidRDefault="004230AE" w:rsidP="004230AE">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I</w:t>
      </w:r>
      <w:r w:rsidR="001F3836" w:rsidRPr="0015210C">
        <w:rPr>
          <w:rFonts w:ascii="Arial" w:hAnsi="Arial" w:cs="Arial"/>
          <w:sz w:val="24"/>
          <w:szCs w:val="24"/>
          <w:lang w:val="en-GB"/>
        </w:rPr>
        <w:t xml:space="preserve">n 2016 </w:t>
      </w:r>
      <w:r w:rsidRPr="0015210C">
        <w:rPr>
          <w:rFonts w:ascii="Arial" w:hAnsi="Arial" w:cs="Arial"/>
          <w:sz w:val="24"/>
          <w:szCs w:val="24"/>
          <w:lang w:val="en-GB"/>
        </w:rPr>
        <w:t xml:space="preserve">a total of </w:t>
      </w:r>
      <w:r w:rsidR="001F3836" w:rsidRPr="0015210C">
        <w:rPr>
          <w:rFonts w:ascii="Arial" w:hAnsi="Arial" w:cs="Arial"/>
          <w:sz w:val="24"/>
          <w:szCs w:val="24"/>
          <w:lang w:val="en-GB"/>
        </w:rPr>
        <w:t>547</w:t>
      </w:r>
      <w:r w:rsidR="00EC286F" w:rsidRPr="0015210C">
        <w:rPr>
          <w:rFonts w:ascii="Arial" w:hAnsi="Arial" w:cs="Arial"/>
          <w:sz w:val="24"/>
          <w:szCs w:val="24"/>
          <w:lang w:val="en-GB"/>
        </w:rPr>
        <w:t xml:space="preserve"> </w:t>
      </w:r>
      <w:r w:rsidR="001F3836" w:rsidRPr="0015210C">
        <w:rPr>
          <w:rFonts w:ascii="Arial" w:hAnsi="Arial" w:cs="Arial"/>
          <w:sz w:val="24"/>
          <w:szCs w:val="24"/>
          <w:lang w:val="en-GB"/>
        </w:rPr>
        <w:t xml:space="preserve">586 </w:t>
      </w:r>
      <w:r w:rsidRPr="0015210C">
        <w:rPr>
          <w:rFonts w:ascii="Arial" w:hAnsi="Arial" w:cs="Arial"/>
          <w:sz w:val="24"/>
          <w:szCs w:val="24"/>
          <w:lang w:val="en-GB"/>
        </w:rPr>
        <w:t>PMs were implanted in</w:t>
      </w:r>
      <w:r w:rsidR="00744EF8" w:rsidRPr="0015210C">
        <w:rPr>
          <w:rFonts w:ascii="Arial" w:hAnsi="Arial" w:cs="Arial"/>
          <w:sz w:val="24"/>
          <w:szCs w:val="24"/>
          <w:lang w:val="en-GB"/>
        </w:rPr>
        <w:t xml:space="preserve"> </w:t>
      </w:r>
      <w:r w:rsidR="001F3836" w:rsidRPr="0015210C">
        <w:rPr>
          <w:rFonts w:ascii="Arial" w:hAnsi="Arial" w:cs="Arial"/>
          <w:sz w:val="24"/>
          <w:szCs w:val="24"/>
          <w:lang w:val="en-GB"/>
        </w:rPr>
        <w:t>4022 centres</w:t>
      </w:r>
      <w:r w:rsidR="00744EF8" w:rsidRPr="0015210C">
        <w:rPr>
          <w:rFonts w:ascii="Arial" w:hAnsi="Arial" w:cs="Arial"/>
          <w:sz w:val="24"/>
          <w:szCs w:val="24"/>
          <w:lang w:val="en-GB"/>
        </w:rPr>
        <w:t xml:space="preserve"> across the ESC are</w:t>
      </w:r>
      <w:r w:rsidR="00FF6EB2" w:rsidRPr="0015210C">
        <w:rPr>
          <w:rFonts w:ascii="Arial" w:hAnsi="Arial" w:cs="Arial"/>
          <w:sz w:val="24"/>
          <w:szCs w:val="24"/>
          <w:lang w:val="en-GB"/>
        </w:rPr>
        <w:t>a</w:t>
      </w:r>
      <w:r w:rsidR="006018EE" w:rsidRPr="0015210C">
        <w:rPr>
          <w:rFonts w:ascii="Arial" w:hAnsi="Arial" w:cs="Arial"/>
          <w:sz w:val="24"/>
          <w:szCs w:val="24"/>
          <w:lang w:val="en-GB"/>
        </w:rPr>
        <w:t xml:space="preserve"> </w:t>
      </w:r>
      <w:r w:rsidRPr="00A647BF">
        <w:rPr>
          <w:rFonts w:ascii="Arial" w:hAnsi="Arial" w:cs="Arial"/>
          <w:sz w:val="24"/>
          <w:szCs w:val="24"/>
          <w:lang w:val="en-GB"/>
        </w:rPr>
        <w:t>(</w:t>
      </w:r>
      <w:r w:rsidRPr="00A647BF">
        <w:rPr>
          <w:rFonts w:ascii="Arial" w:hAnsi="Arial" w:cs="Arial"/>
          <w:i/>
          <w:sz w:val="24"/>
          <w:szCs w:val="24"/>
          <w:lang w:val="en-GB"/>
        </w:rPr>
        <w:t>Table 4</w:t>
      </w:r>
      <w:hyperlink r:id="rId12" w:anchor="T1" w:history="1"/>
      <w:r w:rsidRPr="00A647BF">
        <w:rPr>
          <w:rFonts w:ascii="Arial" w:hAnsi="Arial" w:cs="Arial"/>
          <w:sz w:val="24"/>
          <w:szCs w:val="24"/>
          <w:lang w:val="en-GB"/>
        </w:rPr>
        <w:t>). The mean number of centres implanting PMs per million inhabitants was 3.</w:t>
      </w:r>
      <w:r w:rsidR="006018EE" w:rsidRPr="00A647BF">
        <w:rPr>
          <w:rFonts w:ascii="Arial" w:hAnsi="Arial" w:cs="Arial"/>
          <w:sz w:val="24"/>
          <w:szCs w:val="24"/>
          <w:lang w:val="en-GB"/>
        </w:rPr>
        <w:t>8</w:t>
      </w:r>
      <w:r w:rsidR="001F3836" w:rsidRPr="00A647BF">
        <w:rPr>
          <w:rFonts w:ascii="Arial" w:hAnsi="Arial" w:cs="Arial"/>
          <w:sz w:val="24"/>
          <w:szCs w:val="24"/>
          <w:lang w:val="en-GB"/>
        </w:rPr>
        <w:t xml:space="preserve">0 about the same as in </w:t>
      </w:r>
      <w:r w:rsidR="00EC286F" w:rsidRPr="00A647BF">
        <w:rPr>
          <w:rFonts w:ascii="Arial" w:hAnsi="Arial" w:cs="Arial"/>
          <w:sz w:val="24"/>
          <w:szCs w:val="24"/>
          <w:lang w:val="en-GB"/>
        </w:rPr>
        <w:t xml:space="preserve">the </w:t>
      </w:r>
      <w:r w:rsidRPr="00A647BF">
        <w:rPr>
          <w:rFonts w:ascii="Arial" w:hAnsi="Arial" w:cs="Arial"/>
          <w:sz w:val="24"/>
          <w:szCs w:val="24"/>
          <w:lang w:val="en-GB"/>
        </w:rPr>
        <w:t xml:space="preserve">preceding year </w:t>
      </w:r>
      <w:r w:rsidR="001F3836" w:rsidRPr="00A647BF">
        <w:rPr>
          <w:rFonts w:ascii="Arial" w:hAnsi="Arial" w:cs="Arial"/>
          <w:sz w:val="24"/>
          <w:szCs w:val="24"/>
          <w:lang w:val="en-GB"/>
        </w:rPr>
        <w:t xml:space="preserve">(3.85) </w:t>
      </w:r>
      <w:r w:rsidRPr="00A647BF">
        <w:rPr>
          <w:rFonts w:ascii="Arial" w:hAnsi="Arial" w:cs="Arial"/>
          <w:sz w:val="24"/>
          <w:szCs w:val="24"/>
          <w:lang w:val="en-GB"/>
        </w:rPr>
        <w:t>(</w:t>
      </w:r>
      <w:r w:rsidRPr="00A647BF">
        <w:rPr>
          <w:rFonts w:ascii="Arial" w:hAnsi="Arial" w:cs="Arial"/>
          <w:i/>
          <w:sz w:val="24"/>
          <w:szCs w:val="24"/>
          <w:lang w:val="en-GB"/>
        </w:rPr>
        <w:t>Figure 1</w:t>
      </w:r>
      <w:r w:rsidR="00673B73" w:rsidRPr="00A647BF">
        <w:rPr>
          <w:rFonts w:ascii="Arial" w:hAnsi="Arial" w:cs="Arial"/>
          <w:i/>
          <w:sz w:val="24"/>
          <w:szCs w:val="24"/>
          <w:lang w:val="en-GB"/>
        </w:rPr>
        <w:t>1</w:t>
      </w:r>
      <w:hyperlink r:id="rId13" w:anchor="T2" w:history="1"/>
      <w:r w:rsidRPr="00A647BF">
        <w:rPr>
          <w:rFonts w:ascii="Arial" w:hAnsi="Arial" w:cs="Arial"/>
          <w:sz w:val="24"/>
          <w:szCs w:val="24"/>
          <w:lang w:val="en-GB"/>
        </w:rPr>
        <w:t xml:space="preserve">). </w:t>
      </w:r>
      <w:r w:rsidR="005E2940" w:rsidRPr="00A647BF">
        <w:rPr>
          <w:rFonts w:ascii="Arial" w:hAnsi="Arial" w:cs="Arial"/>
          <w:sz w:val="24"/>
          <w:szCs w:val="24"/>
          <w:lang w:val="en-GB"/>
        </w:rPr>
        <w:t>C</w:t>
      </w:r>
      <w:r w:rsidRPr="00A647BF">
        <w:rPr>
          <w:rFonts w:ascii="Arial" w:hAnsi="Arial" w:cs="Arial"/>
          <w:sz w:val="24"/>
          <w:szCs w:val="24"/>
          <w:lang w:val="en-GB"/>
        </w:rPr>
        <w:t>ountr</w:t>
      </w:r>
      <w:r w:rsidR="005E2940" w:rsidRPr="00A647BF">
        <w:rPr>
          <w:rFonts w:ascii="Arial" w:hAnsi="Arial" w:cs="Arial"/>
          <w:sz w:val="24"/>
          <w:szCs w:val="24"/>
          <w:lang w:val="en-GB"/>
        </w:rPr>
        <w:t>ies</w:t>
      </w:r>
      <w:r w:rsidRPr="00A647BF">
        <w:rPr>
          <w:rFonts w:ascii="Arial" w:hAnsi="Arial" w:cs="Arial"/>
          <w:sz w:val="24"/>
          <w:szCs w:val="24"/>
          <w:lang w:val="en-GB"/>
        </w:rPr>
        <w:t xml:space="preserve"> with the highest density of implanting facilities</w:t>
      </w:r>
      <w:r w:rsidR="001F3836" w:rsidRPr="00A647BF">
        <w:rPr>
          <w:rFonts w:ascii="Arial" w:hAnsi="Arial" w:cs="Arial"/>
          <w:sz w:val="24"/>
          <w:szCs w:val="24"/>
          <w:lang w:val="en-GB"/>
        </w:rPr>
        <w:t xml:space="preserve"> were </w:t>
      </w:r>
      <w:r w:rsidRPr="00A647BF">
        <w:rPr>
          <w:rFonts w:ascii="Arial" w:hAnsi="Arial" w:cs="Arial"/>
          <w:sz w:val="24"/>
          <w:szCs w:val="24"/>
          <w:lang w:val="en-GB"/>
        </w:rPr>
        <w:t>Germany (</w:t>
      </w:r>
      <w:r w:rsidR="006018EE" w:rsidRPr="00A647BF">
        <w:rPr>
          <w:rFonts w:ascii="Arial" w:hAnsi="Arial" w:cs="Arial"/>
          <w:sz w:val="24"/>
          <w:szCs w:val="24"/>
          <w:lang w:val="en-GB"/>
        </w:rPr>
        <w:t>14.</w:t>
      </w:r>
      <w:r w:rsidR="001F3836" w:rsidRPr="00A647BF">
        <w:rPr>
          <w:rFonts w:ascii="Arial" w:hAnsi="Arial" w:cs="Arial"/>
          <w:sz w:val="24"/>
          <w:szCs w:val="24"/>
          <w:lang w:val="en-GB"/>
        </w:rPr>
        <w:t>9</w:t>
      </w:r>
      <w:r w:rsidRPr="00A647BF">
        <w:rPr>
          <w:rFonts w:ascii="Arial" w:hAnsi="Arial" w:cs="Arial"/>
          <w:sz w:val="24"/>
          <w:szCs w:val="24"/>
          <w:lang w:val="en-GB"/>
        </w:rPr>
        <w:t xml:space="preserve"> per million in habitants)</w:t>
      </w:r>
      <w:r w:rsidR="001F3836" w:rsidRPr="00A647BF">
        <w:rPr>
          <w:rFonts w:ascii="Arial" w:hAnsi="Arial" w:cs="Arial"/>
          <w:sz w:val="24"/>
          <w:szCs w:val="24"/>
          <w:lang w:val="en-GB"/>
        </w:rPr>
        <w:t>, Belgium (9.1) and Switzerland (8.7)</w:t>
      </w:r>
      <w:r w:rsidR="006018EE" w:rsidRPr="00A647BF">
        <w:rPr>
          <w:rFonts w:ascii="Arial" w:hAnsi="Arial" w:cs="Arial"/>
          <w:sz w:val="24"/>
          <w:szCs w:val="24"/>
          <w:lang w:val="en-GB"/>
        </w:rPr>
        <w:t xml:space="preserve"> and </w:t>
      </w:r>
      <w:r w:rsidR="001F3836" w:rsidRPr="00A647BF">
        <w:rPr>
          <w:rFonts w:ascii="Arial" w:hAnsi="Arial" w:cs="Arial"/>
          <w:sz w:val="24"/>
          <w:szCs w:val="24"/>
          <w:lang w:val="en-GB"/>
        </w:rPr>
        <w:t>t</w:t>
      </w:r>
      <w:r w:rsidRPr="00A647BF">
        <w:rPr>
          <w:rFonts w:ascii="Arial" w:hAnsi="Arial" w:cs="Arial"/>
          <w:sz w:val="24"/>
          <w:szCs w:val="24"/>
          <w:lang w:val="en-GB"/>
        </w:rPr>
        <w:t xml:space="preserve">hose with the lowest density were Egypt and </w:t>
      </w:r>
      <w:r w:rsidR="009E2D74" w:rsidRPr="00A647BF">
        <w:rPr>
          <w:rFonts w:ascii="Arial" w:hAnsi="Arial" w:cs="Arial"/>
          <w:sz w:val="24"/>
          <w:szCs w:val="24"/>
          <w:lang w:val="en-GB"/>
        </w:rPr>
        <w:t>Morocco</w:t>
      </w:r>
      <w:r w:rsidRPr="00A647BF">
        <w:rPr>
          <w:rFonts w:ascii="Arial" w:hAnsi="Arial" w:cs="Arial"/>
          <w:sz w:val="24"/>
          <w:szCs w:val="24"/>
          <w:lang w:val="en-GB"/>
        </w:rPr>
        <w:t>.</w:t>
      </w:r>
      <w:r w:rsidR="001B66B9" w:rsidRPr="00A647BF">
        <w:rPr>
          <w:rFonts w:ascii="Arial" w:hAnsi="Arial" w:cs="Arial"/>
          <w:sz w:val="24"/>
          <w:szCs w:val="24"/>
          <w:lang w:val="en-GB"/>
        </w:rPr>
        <w:t xml:space="preserve"> The changes in the number of implanting centres from 2015 to 2016 are shown in </w:t>
      </w:r>
      <w:r w:rsidR="001B66B9" w:rsidRPr="00A647BF">
        <w:rPr>
          <w:rFonts w:ascii="Arial" w:hAnsi="Arial" w:cs="Arial"/>
          <w:i/>
          <w:sz w:val="24"/>
          <w:szCs w:val="24"/>
          <w:lang w:val="en-GB"/>
        </w:rPr>
        <w:t>Table 6</w:t>
      </w:r>
      <w:r w:rsidR="001B66B9" w:rsidRPr="00A647BF">
        <w:rPr>
          <w:rFonts w:ascii="Arial" w:hAnsi="Arial" w:cs="Arial"/>
          <w:sz w:val="24"/>
          <w:szCs w:val="24"/>
          <w:lang w:val="en-GB"/>
        </w:rPr>
        <w:t xml:space="preserve"> and </w:t>
      </w:r>
      <w:r w:rsidR="001B66B9" w:rsidRPr="00A647BF">
        <w:rPr>
          <w:rFonts w:ascii="Arial" w:hAnsi="Arial" w:cs="Arial"/>
          <w:i/>
          <w:sz w:val="24"/>
          <w:szCs w:val="24"/>
          <w:lang w:val="en-GB"/>
        </w:rPr>
        <w:t>Figure 1</w:t>
      </w:r>
      <w:r w:rsidR="00673B73" w:rsidRPr="00A647BF">
        <w:rPr>
          <w:rFonts w:ascii="Arial" w:hAnsi="Arial" w:cs="Arial"/>
          <w:i/>
          <w:sz w:val="24"/>
          <w:szCs w:val="24"/>
          <w:lang w:val="en-GB"/>
        </w:rPr>
        <w:t>2</w:t>
      </w:r>
      <w:r w:rsidR="001B66B9" w:rsidRPr="00A647BF">
        <w:rPr>
          <w:rFonts w:ascii="Arial" w:hAnsi="Arial" w:cs="Arial"/>
          <w:i/>
          <w:sz w:val="24"/>
          <w:szCs w:val="24"/>
          <w:lang w:val="en-GB"/>
        </w:rPr>
        <w:t>.</w:t>
      </w:r>
    </w:p>
    <w:p w14:paraId="4DE4D3C1" w14:textId="77777777" w:rsidR="004230AE" w:rsidRPr="0015210C" w:rsidRDefault="004230AE" w:rsidP="004230AE">
      <w:pPr>
        <w:autoSpaceDE w:val="0"/>
        <w:autoSpaceDN w:val="0"/>
        <w:adjustRightInd w:val="0"/>
        <w:spacing w:after="0" w:line="360" w:lineRule="auto"/>
        <w:rPr>
          <w:rFonts w:ascii="Arial" w:hAnsi="Arial" w:cs="Arial"/>
          <w:sz w:val="24"/>
          <w:szCs w:val="24"/>
          <w:lang w:val="en-GB"/>
        </w:rPr>
      </w:pPr>
    </w:p>
    <w:p w14:paraId="5E9C648F" w14:textId="2CC43355" w:rsidR="004230AE" w:rsidRPr="00A647BF" w:rsidRDefault="00F72B53" w:rsidP="004230AE">
      <w:pPr>
        <w:autoSpaceDE w:val="0"/>
        <w:autoSpaceDN w:val="0"/>
        <w:adjustRightInd w:val="0"/>
        <w:spacing w:after="0" w:line="360" w:lineRule="auto"/>
        <w:rPr>
          <w:rFonts w:ascii="Arial" w:hAnsi="Arial" w:cs="Arial"/>
          <w:sz w:val="24"/>
          <w:szCs w:val="24"/>
          <w:lang w:val="en-GB"/>
        </w:rPr>
      </w:pPr>
      <w:r w:rsidRPr="00A647BF">
        <w:rPr>
          <w:rFonts w:ascii="Arial" w:hAnsi="Arial" w:cs="Arial"/>
          <w:sz w:val="24"/>
          <w:szCs w:val="24"/>
          <w:lang w:val="en-GB"/>
        </w:rPr>
        <w:lastRenderedPageBreak/>
        <w:t xml:space="preserve">The mean PM implantation rate in the participating ESC countries was slightly higher in 2016 than in 2015 (524 vs.518 PM units per million inhabitants). </w:t>
      </w:r>
      <w:r w:rsidR="004230AE" w:rsidRPr="00A647BF">
        <w:rPr>
          <w:rFonts w:ascii="Arial" w:hAnsi="Arial" w:cs="Arial"/>
          <w:sz w:val="24"/>
          <w:szCs w:val="24"/>
          <w:lang w:val="en-GB"/>
        </w:rPr>
        <w:t>A</w:t>
      </w:r>
      <w:r w:rsidR="009E2D74" w:rsidRPr="00A647BF">
        <w:rPr>
          <w:rFonts w:ascii="Arial" w:hAnsi="Arial" w:cs="Arial"/>
          <w:sz w:val="24"/>
          <w:szCs w:val="24"/>
          <w:lang w:val="en-GB"/>
        </w:rPr>
        <w:t xml:space="preserve">s seen in </w:t>
      </w:r>
      <w:r w:rsidR="009E2D74" w:rsidRPr="00A647BF">
        <w:rPr>
          <w:rFonts w:ascii="Arial" w:hAnsi="Arial" w:cs="Arial"/>
          <w:i/>
          <w:sz w:val="24"/>
          <w:szCs w:val="24"/>
          <w:lang w:val="en-GB"/>
        </w:rPr>
        <w:t>Figures 1</w:t>
      </w:r>
      <w:r w:rsidR="00673B73" w:rsidRPr="00A647BF">
        <w:rPr>
          <w:rFonts w:ascii="Arial" w:hAnsi="Arial" w:cs="Arial"/>
          <w:i/>
          <w:sz w:val="24"/>
          <w:szCs w:val="24"/>
          <w:lang w:val="en-GB"/>
        </w:rPr>
        <w:t>3</w:t>
      </w:r>
      <w:r w:rsidR="009E2D74" w:rsidRPr="00A647BF">
        <w:rPr>
          <w:rFonts w:ascii="Arial" w:hAnsi="Arial" w:cs="Arial"/>
          <w:i/>
          <w:sz w:val="24"/>
          <w:szCs w:val="24"/>
          <w:lang w:val="en-GB"/>
        </w:rPr>
        <w:t xml:space="preserve"> and </w:t>
      </w:r>
      <w:r w:rsidR="006001CE" w:rsidRPr="00A647BF">
        <w:rPr>
          <w:rFonts w:ascii="Arial" w:hAnsi="Arial" w:cs="Arial"/>
          <w:i/>
          <w:sz w:val="24"/>
          <w:szCs w:val="24"/>
          <w:lang w:val="en-GB"/>
        </w:rPr>
        <w:t>1</w:t>
      </w:r>
      <w:r w:rsidR="00673B73" w:rsidRPr="00A647BF">
        <w:rPr>
          <w:rFonts w:ascii="Arial" w:hAnsi="Arial" w:cs="Arial"/>
          <w:i/>
          <w:sz w:val="24"/>
          <w:szCs w:val="24"/>
          <w:lang w:val="en-GB"/>
        </w:rPr>
        <w:t>4</w:t>
      </w:r>
      <w:r w:rsidR="0009413D" w:rsidRPr="00A647BF">
        <w:rPr>
          <w:rFonts w:ascii="Arial" w:hAnsi="Arial" w:cs="Arial"/>
          <w:i/>
          <w:sz w:val="24"/>
          <w:szCs w:val="24"/>
          <w:lang w:val="en-GB"/>
        </w:rPr>
        <w:t>,</w:t>
      </w:r>
      <w:r w:rsidR="009E2D74" w:rsidRPr="00A647BF">
        <w:rPr>
          <w:rFonts w:ascii="Arial" w:hAnsi="Arial" w:cs="Arial"/>
          <w:sz w:val="24"/>
          <w:szCs w:val="24"/>
          <w:lang w:val="en-GB"/>
        </w:rPr>
        <w:t xml:space="preserve"> </w:t>
      </w:r>
      <w:r w:rsidR="0009413D" w:rsidRPr="00A647BF">
        <w:rPr>
          <w:rFonts w:ascii="Arial" w:hAnsi="Arial" w:cs="Arial"/>
          <w:sz w:val="24"/>
          <w:szCs w:val="24"/>
          <w:lang w:val="en-GB"/>
        </w:rPr>
        <w:t xml:space="preserve">where the ESC countries are grouped into quartiles according to the number of PM implantations per million inhabitants, </w:t>
      </w:r>
      <w:r w:rsidR="009E2D74" w:rsidRPr="00A647BF">
        <w:rPr>
          <w:rFonts w:ascii="Arial" w:hAnsi="Arial" w:cs="Arial"/>
          <w:sz w:val="24"/>
          <w:szCs w:val="24"/>
          <w:lang w:val="en-GB"/>
        </w:rPr>
        <w:t>there was a marked</w:t>
      </w:r>
      <w:r w:rsidR="009E6BA1" w:rsidRPr="00A647BF">
        <w:rPr>
          <w:rFonts w:ascii="Arial" w:hAnsi="Arial" w:cs="Arial"/>
          <w:sz w:val="24"/>
          <w:szCs w:val="24"/>
          <w:lang w:val="en-GB"/>
        </w:rPr>
        <w:t xml:space="preserve"> </w:t>
      </w:r>
      <w:r w:rsidR="004230AE" w:rsidRPr="00A647BF">
        <w:rPr>
          <w:rFonts w:ascii="Arial" w:hAnsi="Arial" w:cs="Arial"/>
          <w:sz w:val="24"/>
          <w:szCs w:val="24"/>
          <w:lang w:val="en-GB"/>
        </w:rPr>
        <w:t>heterogeneity in the PM implantation rate per million inhabitants</w:t>
      </w:r>
      <w:r w:rsidR="009E2D74" w:rsidRPr="00A647BF">
        <w:rPr>
          <w:rFonts w:ascii="Arial" w:hAnsi="Arial" w:cs="Arial"/>
          <w:sz w:val="24"/>
          <w:szCs w:val="24"/>
          <w:lang w:val="en-GB"/>
        </w:rPr>
        <w:t xml:space="preserve"> in the ESC area.</w:t>
      </w:r>
      <w:r w:rsidR="0009413D" w:rsidRPr="00A647BF">
        <w:rPr>
          <w:rFonts w:ascii="Arial" w:hAnsi="Arial" w:cs="Arial"/>
          <w:sz w:val="24"/>
          <w:szCs w:val="24"/>
          <w:lang w:val="en-GB"/>
        </w:rPr>
        <w:t xml:space="preserve"> The implantation rate was highest in Germany (1364), followed by Finland (1124) and Italy (1050). The three countries with the lowest PM implantation rate were Kyrgyzstan (16), Kosovo (24) and Azerbaijan (46).</w:t>
      </w:r>
    </w:p>
    <w:p w14:paraId="6A53E8B2" w14:textId="2CB35888" w:rsidR="004230AE" w:rsidRPr="00A647BF" w:rsidRDefault="004230AE" w:rsidP="004230AE">
      <w:pPr>
        <w:autoSpaceDE w:val="0"/>
        <w:autoSpaceDN w:val="0"/>
        <w:adjustRightInd w:val="0"/>
        <w:spacing w:after="0" w:line="360" w:lineRule="auto"/>
        <w:rPr>
          <w:rFonts w:ascii="Arial" w:hAnsi="Arial" w:cs="Arial"/>
          <w:sz w:val="24"/>
          <w:szCs w:val="24"/>
          <w:lang w:val="en-GB"/>
        </w:rPr>
      </w:pPr>
    </w:p>
    <w:p w14:paraId="3012E5A8" w14:textId="3B8CB361" w:rsidR="004230AE" w:rsidRPr="0015210C" w:rsidRDefault="004230AE" w:rsidP="004230AE">
      <w:pPr>
        <w:autoSpaceDE w:val="0"/>
        <w:autoSpaceDN w:val="0"/>
        <w:adjustRightInd w:val="0"/>
        <w:spacing w:after="0" w:line="360" w:lineRule="auto"/>
        <w:rPr>
          <w:rFonts w:ascii="Arial" w:hAnsi="Arial" w:cs="Arial"/>
          <w:sz w:val="24"/>
          <w:szCs w:val="24"/>
          <w:lang w:val="en-GB"/>
        </w:rPr>
      </w:pPr>
      <w:r w:rsidRPr="00A647BF">
        <w:rPr>
          <w:rFonts w:ascii="Arial" w:hAnsi="Arial" w:cs="Arial"/>
          <w:sz w:val="24"/>
          <w:szCs w:val="24"/>
          <w:lang w:val="en-GB"/>
        </w:rPr>
        <w:t>The change</w:t>
      </w:r>
      <w:r w:rsidR="003C03AF" w:rsidRPr="00A647BF">
        <w:rPr>
          <w:rFonts w:ascii="Arial" w:hAnsi="Arial" w:cs="Arial"/>
          <w:sz w:val="24"/>
          <w:szCs w:val="24"/>
          <w:lang w:val="en-GB"/>
        </w:rPr>
        <w:t>s</w:t>
      </w:r>
      <w:r w:rsidRPr="00A647BF">
        <w:rPr>
          <w:rFonts w:ascii="Arial" w:hAnsi="Arial" w:cs="Arial"/>
          <w:sz w:val="24"/>
          <w:szCs w:val="24"/>
          <w:lang w:val="en-GB"/>
        </w:rPr>
        <w:t xml:space="preserve"> in the number </w:t>
      </w:r>
      <w:r w:rsidR="00EC286F" w:rsidRPr="00A647BF">
        <w:rPr>
          <w:rFonts w:ascii="Arial" w:hAnsi="Arial" w:cs="Arial"/>
          <w:sz w:val="24"/>
          <w:szCs w:val="24"/>
          <w:lang w:val="en-GB"/>
        </w:rPr>
        <w:t xml:space="preserve">of </w:t>
      </w:r>
      <w:r w:rsidR="006001CE" w:rsidRPr="00A647BF">
        <w:rPr>
          <w:rFonts w:ascii="Arial" w:hAnsi="Arial" w:cs="Arial"/>
          <w:sz w:val="24"/>
          <w:szCs w:val="24"/>
          <w:lang w:val="en-GB"/>
        </w:rPr>
        <w:t xml:space="preserve">PM implantations per million inhabitants </w:t>
      </w:r>
      <w:r w:rsidRPr="00A647BF">
        <w:rPr>
          <w:rFonts w:ascii="Arial" w:hAnsi="Arial" w:cs="Arial"/>
          <w:sz w:val="24"/>
          <w:szCs w:val="24"/>
          <w:lang w:val="en-GB"/>
        </w:rPr>
        <w:t>from 20</w:t>
      </w:r>
      <w:r w:rsidR="00FC722F" w:rsidRPr="00A647BF">
        <w:rPr>
          <w:rFonts w:ascii="Arial" w:hAnsi="Arial" w:cs="Arial"/>
          <w:sz w:val="24"/>
          <w:szCs w:val="24"/>
          <w:lang w:val="en-GB"/>
        </w:rPr>
        <w:t>1</w:t>
      </w:r>
      <w:r w:rsidR="009E2D74" w:rsidRPr="00A647BF">
        <w:rPr>
          <w:rFonts w:ascii="Arial" w:hAnsi="Arial" w:cs="Arial"/>
          <w:sz w:val="24"/>
          <w:szCs w:val="24"/>
          <w:lang w:val="en-GB"/>
        </w:rPr>
        <w:t>5</w:t>
      </w:r>
      <w:r w:rsidRPr="00A647BF">
        <w:rPr>
          <w:rFonts w:ascii="Arial" w:hAnsi="Arial" w:cs="Arial"/>
          <w:sz w:val="24"/>
          <w:szCs w:val="24"/>
          <w:lang w:val="en-GB"/>
        </w:rPr>
        <w:t xml:space="preserve"> to 2</w:t>
      </w:r>
      <w:r w:rsidR="00FC722F" w:rsidRPr="00A647BF">
        <w:rPr>
          <w:rFonts w:ascii="Arial" w:hAnsi="Arial" w:cs="Arial"/>
          <w:sz w:val="24"/>
          <w:szCs w:val="24"/>
          <w:lang w:val="en-GB"/>
        </w:rPr>
        <w:t>01</w:t>
      </w:r>
      <w:r w:rsidR="009E2D74" w:rsidRPr="00A647BF">
        <w:rPr>
          <w:rFonts w:ascii="Arial" w:hAnsi="Arial" w:cs="Arial"/>
          <w:sz w:val="24"/>
          <w:szCs w:val="24"/>
          <w:lang w:val="en-GB"/>
        </w:rPr>
        <w:t>6</w:t>
      </w:r>
      <w:r w:rsidRPr="00A647BF">
        <w:rPr>
          <w:rFonts w:ascii="Arial" w:hAnsi="Arial" w:cs="Arial"/>
          <w:sz w:val="24"/>
          <w:szCs w:val="24"/>
          <w:lang w:val="en-GB"/>
        </w:rPr>
        <w:t xml:space="preserve"> </w:t>
      </w:r>
      <w:r w:rsidR="003C03AF" w:rsidRPr="00A647BF">
        <w:rPr>
          <w:rFonts w:ascii="Arial" w:hAnsi="Arial" w:cs="Arial"/>
          <w:sz w:val="24"/>
          <w:szCs w:val="24"/>
          <w:lang w:val="en-GB"/>
        </w:rPr>
        <w:t xml:space="preserve">are </w:t>
      </w:r>
      <w:r w:rsidRPr="00A647BF">
        <w:rPr>
          <w:rFonts w:ascii="Arial" w:hAnsi="Arial" w:cs="Arial"/>
          <w:sz w:val="24"/>
          <w:szCs w:val="24"/>
          <w:lang w:val="en-GB"/>
        </w:rPr>
        <w:t xml:space="preserve">shown in </w:t>
      </w:r>
      <w:r w:rsidRPr="00A647BF">
        <w:rPr>
          <w:rFonts w:ascii="Arial" w:hAnsi="Arial" w:cs="Arial"/>
          <w:i/>
          <w:sz w:val="24"/>
          <w:szCs w:val="24"/>
          <w:lang w:val="en-GB"/>
        </w:rPr>
        <w:t>Table 7</w:t>
      </w:r>
      <w:r w:rsidRPr="00A647BF">
        <w:rPr>
          <w:rFonts w:ascii="Arial" w:hAnsi="Arial" w:cs="Arial"/>
          <w:sz w:val="24"/>
          <w:szCs w:val="24"/>
          <w:lang w:val="en-GB"/>
        </w:rPr>
        <w:t xml:space="preserve"> and </w:t>
      </w:r>
      <w:r w:rsidRPr="00A647BF">
        <w:rPr>
          <w:rFonts w:ascii="Arial" w:hAnsi="Arial" w:cs="Arial"/>
          <w:i/>
          <w:sz w:val="24"/>
          <w:szCs w:val="24"/>
          <w:lang w:val="en-GB"/>
        </w:rPr>
        <w:t xml:space="preserve">Figure </w:t>
      </w:r>
      <w:r w:rsidR="008C1CA6" w:rsidRPr="00A647BF">
        <w:rPr>
          <w:rFonts w:ascii="Arial" w:hAnsi="Arial" w:cs="Arial"/>
          <w:i/>
          <w:sz w:val="24"/>
          <w:szCs w:val="24"/>
          <w:lang w:val="en-GB"/>
        </w:rPr>
        <w:t>1</w:t>
      </w:r>
      <w:r w:rsidR="00673B73" w:rsidRPr="00A647BF">
        <w:rPr>
          <w:rFonts w:ascii="Arial" w:hAnsi="Arial" w:cs="Arial"/>
          <w:i/>
          <w:sz w:val="24"/>
          <w:szCs w:val="24"/>
          <w:lang w:val="en-GB"/>
        </w:rPr>
        <w:t>5</w:t>
      </w:r>
      <w:r w:rsidR="00744EF8" w:rsidRPr="00A647BF">
        <w:rPr>
          <w:rFonts w:ascii="Arial" w:hAnsi="Arial" w:cs="Arial"/>
          <w:sz w:val="24"/>
          <w:szCs w:val="24"/>
          <w:lang w:val="en-GB"/>
        </w:rPr>
        <w:t xml:space="preserve">, and a comparison to the previous four years in each country is shown in </w:t>
      </w:r>
      <w:r w:rsidR="00744EF8" w:rsidRPr="00A647BF">
        <w:rPr>
          <w:rFonts w:ascii="Arial" w:hAnsi="Arial" w:cs="Arial"/>
          <w:i/>
          <w:sz w:val="24"/>
          <w:szCs w:val="24"/>
          <w:lang w:val="en-GB"/>
        </w:rPr>
        <w:t>Table 4</w:t>
      </w:r>
      <w:r w:rsidR="00744EF8" w:rsidRPr="00A647BF">
        <w:rPr>
          <w:rFonts w:ascii="Arial" w:hAnsi="Arial" w:cs="Arial"/>
          <w:sz w:val="24"/>
          <w:szCs w:val="24"/>
          <w:lang w:val="en-GB"/>
        </w:rPr>
        <w:t>. T</w:t>
      </w:r>
      <w:r w:rsidR="00637507" w:rsidRPr="00A647BF">
        <w:rPr>
          <w:rFonts w:ascii="Arial" w:hAnsi="Arial" w:cs="Arial"/>
          <w:sz w:val="24"/>
          <w:szCs w:val="24"/>
          <w:lang w:val="en-GB"/>
        </w:rPr>
        <w:t xml:space="preserve">he PM implantation rate decreased in 18 countries including some Western and Northern countries with high </w:t>
      </w:r>
      <w:r w:rsidR="00F80C36" w:rsidRPr="00A647BF">
        <w:rPr>
          <w:rFonts w:ascii="Arial" w:hAnsi="Arial" w:cs="Arial"/>
          <w:sz w:val="24"/>
          <w:szCs w:val="24"/>
          <w:lang w:val="en-GB"/>
        </w:rPr>
        <w:t>activities</w:t>
      </w:r>
      <w:r w:rsidR="00637507" w:rsidRPr="00A647BF">
        <w:rPr>
          <w:rFonts w:ascii="Arial" w:hAnsi="Arial" w:cs="Arial"/>
          <w:sz w:val="24"/>
          <w:szCs w:val="24"/>
          <w:lang w:val="en-GB"/>
        </w:rPr>
        <w:t xml:space="preserve"> (</w:t>
      </w:r>
      <w:r w:rsidR="00637507" w:rsidRPr="00A647BF">
        <w:rPr>
          <w:rFonts w:ascii="Arial" w:hAnsi="Arial" w:cs="Arial"/>
          <w:i/>
          <w:sz w:val="24"/>
          <w:szCs w:val="24"/>
          <w:lang w:val="en-GB"/>
        </w:rPr>
        <w:t>e.g</w:t>
      </w:r>
      <w:r w:rsidR="00637507" w:rsidRPr="00A647BF">
        <w:rPr>
          <w:rFonts w:ascii="Arial" w:hAnsi="Arial" w:cs="Arial"/>
          <w:sz w:val="24"/>
          <w:szCs w:val="24"/>
          <w:lang w:val="en-GB"/>
        </w:rPr>
        <w:t>., United Kingdom, the Nethe</w:t>
      </w:r>
      <w:r w:rsidR="00F80C36" w:rsidRPr="00A647BF">
        <w:rPr>
          <w:rFonts w:ascii="Arial" w:hAnsi="Arial" w:cs="Arial"/>
          <w:sz w:val="24"/>
          <w:szCs w:val="24"/>
          <w:lang w:val="en-GB"/>
        </w:rPr>
        <w:t>r</w:t>
      </w:r>
      <w:r w:rsidR="00637507" w:rsidRPr="00A647BF">
        <w:rPr>
          <w:rFonts w:ascii="Arial" w:hAnsi="Arial" w:cs="Arial"/>
          <w:sz w:val="24"/>
          <w:szCs w:val="24"/>
          <w:lang w:val="en-GB"/>
        </w:rPr>
        <w:t xml:space="preserve">lands, Italy, </w:t>
      </w:r>
      <w:r w:rsidR="00F80C36" w:rsidRPr="00A647BF">
        <w:rPr>
          <w:rFonts w:ascii="Arial" w:hAnsi="Arial" w:cs="Arial"/>
          <w:sz w:val="24"/>
          <w:szCs w:val="24"/>
          <w:lang w:val="en-GB"/>
        </w:rPr>
        <w:t xml:space="preserve">Spain and </w:t>
      </w:r>
      <w:r w:rsidR="00637507" w:rsidRPr="00A647BF">
        <w:rPr>
          <w:rFonts w:ascii="Arial" w:hAnsi="Arial" w:cs="Arial"/>
          <w:sz w:val="24"/>
          <w:szCs w:val="24"/>
          <w:lang w:val="en-GB"/>
        </w:rPr>
        <w:t>Norway</w:t>
      </w:r>
      <w:r w:rsidR="00F80C36" w:rsidRPr="00A647BF">
        <w:rPr>
          <w:rFonts w:ascii="Arial" w:hAnsi="Arial" w:cs="Arial"/>
          <w:sz w:val="24"/>
          <w:szCs w:val="24"/>
          <w:lang w:val="en-GB"/>
        </w:rPr>
        <w:t>). The increase in the number of new PM implantations was highest in countries with rather small implant numbers (</w:t>
      </w:r>
      <w:r w:rsidR="00F80C36" w:rsidRPr="00A647BF">
        <w:rPr>
          <w:rFonts w:ascii="Arial" w:hAnsi="Arial" w:cs="Arial"/>
          <w:i/>
          <w:sz w:val="24"/>
          <w:szCs w:val="24"/>
          <w:lang w:val="en-GB"/>
        </w:rPr>
        <w:t>e.g</w:t>
      </w:r>
      <w:r w:rsidR="00F80C36" w:rsidRPr="00A647BF">
        <w:rPr>
          <w:rFonts w:ascii="Arial" w:hAnsi="Arial" w:cs="Arial"/>
          <w:sz w:val="24"/>
          <w:szCs w:val="24"/>
          <w:lang w:val="en-GB"/>
        </w:rPr>
        <w:t>., San Marino, Slovenia and Montenegro)</w:t>
      </w:r>
      <w:r w:rsidR="00637507" w:rsidRPr="00A647BF">
        <w:rPr>
          <w:rFonts w:ascii="Arial" w:hAnsi="Arial" w:cs="Arial"/>
          <w:sz w:val="24"/>
          <w:szCs w:val="24"/>
          <w:lang w:val="en-GB"/>
        </w:rPr>
        <w:t xml:space="preserve">. </w:t>
      </w:r>
      <w:r w:rsidR="00F80C36" w:rsidRPr="00A647BF">
        <w:rPr>
          <w:rFonts w:ascii="Arial" w:hAnsi="Arial" w:cs="Arial"/>
          <w:sz w:val="24"/>
          <w:szCs w:val="24"/>
          <w:lang w:val="en-GB"/>
        </w:rPr>
        <w:t xml:space="preserve">The changes in the </w:t>
      </w:r>
      <w:r w:rsidR="00F80C36" w:rsidRPr="00A647BF">
        <w:rPr>
          <w:rFonts w:ascii="Arial" w:hAnsi="Arial" w:cs="Arial"/>
          <w:i/>
          <w:sz w:val="24"/>
          <w:szCs w:val="24"/>
          <w:lang w:val="en-GB"/>
        </w:rPr>
        <w:t>de novo</w:t>
      </w:r>
      <w:r w:rsidR="00F80C36" w:rsidRPr="00A647BF">
        <w:rPr>
          <w:rFonts w:ascii="Arial" w:hAnsi="Arial" w:cs="Arial"/>
          <w:sz w:val="24"/>
          <w:szCs w:val="24"/>
          <w:lang w:val="en-GB"/>
        </w:rPr>
        <w:t xml:space="preserve"> PM implantations and PM replacements rate are shown in </w:t>
      </w:r>
      <w:r w:rsidR="00F80C36" w:rsidRPr="00A647BF">
        <w:rPr>
          <w:rFonts w:ascii="Arial" w:hAnsi="Arial" w:cs="Arial"/>
          <w:i/>
          <w:sz w:val="24"/>
          <w:szCs w:val="24"/>
          <w:lang w:val="en-GB"/>
        </w:rPr>
        <w:t xml:space="preserve">Figure </w:t>
      </w:r>
      <w:r w:rsidR="008C1CA6" w:rsidRPr="00A647BF">
        <w:rPr>
          <w:rFonts w:ascii="Arial" w:hAnsi="Arial" w:cs="Arial"/>
          <w:i/>
          <w:sz w:val="24"/>
          <w:szCs w:val="24"/>
          <w:lang w:val="en-GB"/>
        </w:rPr>
        <w:t>1</w:t>
      </w:r>
      <w:r w:rsidR="00673B73" w:rsidRPr="00A647BF">
        <w:rPr>
          <w:rFonts w:ascii="Arial" w:hAnsi="Arial" w:cs="Arial"/>
          <w:i/>
          <w:sz w:val="24"/>
          <w:szCs w:val="24"/>
          <w:lang w:val="en-GB"/>
        </w:rPr>
        <w:t>6</w:t>
      </w:r>
      <w:r w:rsidR="00F80C36" w:rsidRPr="00A647BF">
        <w:rPr>
          <w:rFonts w:ascii="Arial" w:hAnsi="Arial" w:cs="Arial"/>
          <w:sz w:val="24"/>
          <w:szCs w:val="24"/>
          <w:lang w:val="en-GB"/>
        </w:rPr>
        <w:t xml:space="preserve"> and </w:t>
      </w:r>
      <w:r w:rsidR="00F80C36" w:rsidRPr="00A647BF">
        <w:rPr>
          <w:rFonts w:ascii="Arial" w:hAnsi="Arial" w:cs="Arial"/>
          <w:i/>
          <w:sz w:val="24"/>
          <w:szCs w:val="24"/>
          <w:lang w:val="en-GB"/>
        </w:rPr>
        <w:t xml:space="preserve">Figure </w:t>
      </w:r>
      <w:r w:rsidR="00673B73" w:rsidRPr="00A647BF">
        <w:rPr>
          <w:rFonts w:ascii="Arial" w:hAnsi="Arial" w:cs="Arial"/>
          <w:i/>
          <w:sz w:val="24"/>
          <w:szCs w:val="24"/>
          <w:lang w:val="en-GB"/>
        </w:rPr>
        <w:t>1</w:t>
      </w:r>
      <w:hyperlink r:id="rId14" w:anchor="F11" w:history="1">
        <w:r w:rsidR="00673B73" w:rsidRPr="00A647BF">
          <w:rPr>
            <w:rFonts w:ascii="Arial" w:hAnsi="Arial" w:cs="Arial"/>
            <w:i/>
            <w:sz w:val="24"/>
            <w:szCs w:val="24"/>
            <w:lang w:val="en-GB"/>
          </w:rPr>
          <w:t>7</w:t>
        </w:r>
      </w:hyperlink>
      <w:r w:rsidR="00F80C36" w:rsidRPr="00A647BF">
        <w:rPr>
          <w:rFonts w:ascii="Arial" w:hAnsi="Arial" w:cs="Arial"/>
          <w:sz w:val="24"/>
          <w:szCs w:val="24"/>
          <w:lang w:val="en-GB"/>
        </w:rPr>
        <w:t xml:space="preserve">, respectively. </w:t>
      </w:r>
      <w:r w:rsidR="00637507" w:rsidRPr="00A647BF">
        <w:rPr>
          <w:rFonts w:ascii="Arial" w:hAnsi="Arial" w:cs="Arial"/>
          <w:sz w:val="24"/>
          <w:szCs w:val="24"/>
          <w:lang w:val="en-GB"/>
        </w:rPr>
        <w:t xml:space="preserve">The relationship between the mean annual PM implantation rate per million inhabitants and the number of PM implanting centres per million inhabitants in the ESC countries and in the EU28 </w:t>
      </w:r>
      <w:r w:rsidR="0027367F" w:rsidRPr="00A647BF">
        <w:rPr>
          <w:rFonts w:ascii="Arial" w:hAnsi="Arial" w:cs="Arial"/>
          <w:sz w:val="24"/>
          <w:szCs w:val="24"/>
          <w:lang w:val="en-GB"/>
        </w:rPr>
        <w:t>is</w:t>
      </w:r>
      <w:r w:rsidR="00637507" w:rsidRPr="00A647BF">
        <w:rPr>
          <w:rFonts w:ascii="Arial" w:hAnsi="Arial" w:cs="Arial"/>
          <w:sz w:val="24"/>
          <w:szCs w:val="24"/>
          <w:lang w:val="en-GB"/>
        </w:rPr>
        <w:t xml:space="preserve"> shown in </w:t>
      </w:r>
      <w:r w:rsidR="00637507" w:rsidRPr="00A647BF">
        <w:rPr>
          <w:rFonts w:ascii="Arial" w:hAnsi="Arial" w:cs="Arial"/>
          <w:i/>
          <w:sz w:val="24"/>
          <w:szCs w:val="24"/>
          <w:lang w:val="en-GB"/>
        </w:rPr>
        <w:t xml:space="preserve">Figure </w:t>
      </w:r>
      <w:r w:rsidR="008C1CA6" w:rsidRPr="00A647BF">
        <w:rPr>
          <w:rFonts w:ascii="Arial" w:hAnsi="Arial" w:cs="Arial"/>
          <w:i/>
          <w:sz w:val="24"/>
          <w:szCs w:val="24"/>
          <w:lang w:val="en-GB"/>
        </w:rPr>
        <w:t>1</w:t>
      </w:r>
      <w:r w:rsidR="00673B73" w:rsidRPr="00A647BF">
        <w:rPr>
          <w:rFonts w:ascii="Arial" w:hAnsi="Arial" w:cs="Arial"/>
          <w:i/>
          <w:sz w:val="24"/>
          <w:szCs w:val="24"/>
          <w:lang w:val="en-GB"/>
        </w:rPr>
        <w:t>8</w:t>
      </w:r>
      <w:r w:rsidR="00637507" w:rsidRPr="00A647BF">
        <w:rPr>
          <w:rFonts w:ascii="Arial" w:hAnsi="Arial" w:cs="Arial"/>
          <w:sz w:val="24"/>
          <w:szCs w:val="24"/>
          <w:lang w:val="en-GB"/>
        </w:rPr>
        <w:t>.</w:t>
      </w:r>
    </w:p>
    <w:p w14:paraId="03C5CA67" w14:textId="474CFD94" w:rsidR="00F80C36" w:rsidRPr="0015210C" w:rsidRDefault="00F80C36" w:rsidP="008C1CA6">
      <w:pPr>
        <w:pStyle w:val="Heading2"/>
        <w:rPr>
          <w:lang w:val="en-GB"/>
        </w:rPr>
      </w:pPr>
      <w:bookmarkStart w:id="24" w:name="_Toc487132403"/>
      <w:r w:rsidRPr="0015210C">
        <w:rPr>
          <w:lang w:val="en-GB"/>
        </w:rPr>
        <w:t xml:space="preserve">Trends in </w:t>
      </w:r>
      <w:r w:rsidR="00081250" w:rsidRPr="0015210C">
        <w:rPr>
          <w:lang w:val="en-GB"/>
        </w:rPr>
        <w:t xml:space="preserve">PM </w:t>
      </w:r>
      <w:r w:rsidRPr="0015210C">
        <w:rPr>
          <w:lang w:val="en-GB"/>
        </w:rPr>
        <w:t>implantation</w:t>
      </w:r>
      <w:r w:rsidR="00176316" w:rsidRPr="0015210C">
        <w:rPr>
          <w:lang w:val="en-GB"/>
        </w:rPr>
        <w:t xml:space="preserve"> activity</w:t>
      </w:r>
      <w:r w:rsidRPr="0015210C">
        <w:rPr>
          <w:lang w:val="en-GB"/>
        </w:rPr>
        <w:t xml:space="preserve"> over the past 10 years</w:t>
      </w:r>
      <w:bookmarkEnd w:id="24"/>
    </w:p>
    <w:p w14:paraId="2A941626" w14:textId="1401793B" w:rsidR="00C21D13" w:rsidRPr="0015210C" w:rsidRDefault="0001260C" w:rsidP="0001260C">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number of PM implantations </w:t>
      </w:r>
      <w:r w:rsidR="00366EEA" w:rsidRPr="0015210C">
        <w:rPr>
          <w:rFonts w:ascii="Arial" w:hAnsi="Arial" w:cs="Arial"/>
          <w:sz w:val="24"/>
          <w:szCs w:val="24"/>
          <w:lang w:val="en-GB"/>
        </w:rPr>
        <w:t xml:space="preserve">in the European and non-European ESC countries </w:t>
      </w:r>
      <w:r w:rsidR="00F80C36" w:rsidRPr="00A647BF">
        <w:rPr>
          <w:rFonts w:ascii="Arial" w:hAnsi="Arial" w:cs="Arial"/>
          <w:sz w:val="24"/>
          <w:szCs w:val="24"/>
          <w:lang w:val="en-GB"/>
        </w:rPr>
        <w:t xml:space="preserve">over the entire EHRA White Book data collection period and comparison with the total ESC area and the 28 member countries of the European Union (EU28) are shown in </w:t>
      </w:r>
      <w:r w:rsidR="00F80C36" w:rsidRPr="00A647BF">
        <w:rPr>
          <w:rFonts w:ascii="Arial" w:hAnsi="Arial" w:cs="Arial"/>
          <w:i/>
          <w:sz w:val="24"/>
          <w:szCs w:val="24"/>
          <w:lang w:val="en-GB"/>
        </w:rPr>
        <w:t xml:space="preserve">Figure </w:t>
      </w:r>
      <w:r w:rsidR="00A910A9" w:rsidRPr="00A647BF">
        <w:rPr>
          <w:rFonts w:ascii="Arial" w:hAnsi="Arial" w:cs="Arial"/>
          <w:i/>
          <w:sz w:val="24"/>
          <w:szCs w:val="24"/>
          <w:lang w:val="en-GB"/>
        </w:rPr>
        <w:t>1</w:t>
      </w:r>
      <w:r w:rsidR="00673B73" w:rsidRPr="00A647BF">
        <w:rPr>
          <w:rFonts w:ascii="Arial" w:hAnsi="Arial" w:cs="Arial"/>
          <w:i/>
          <w:sz w:val="24"/>
          <w:szCs w:val="24"/>
          <w:lang w:val="en-GB"/>
        </w:rPr>
        <w:t>9</w:t>
      </w:r>
      <w:r w:rsidR="00FF6EB2" w:rsidRPr="00A647BF">
        <w:rPr>
          <w:rFonts w:ascii="Arial" w:hAnsi="Arial" w:cs="Arial"/>
          <w:sz w:val="24"/>
          <w:szCs w:val="24"/>
          <w:lang w:val="en-GB"/>
        </w:rPr>
        <w:t>. T</w:t>
      </w:r>
      <w:r w:rsidR="008C1CA6" w:rsidRPr="00A647BF">
        <w:rPr>
          <w:rFonts w:ascii="Arial" w:hAnsi="Arial" w:cs="Arial"/>
          <w:sz w:val="24"/>
          <w:szCs w:val="24"/>
          <w:lang w:val="en-GB"/>
        </w:rPr>
        <w:t xml:space="preserve">he corresponding numbers for the European </w:t>
      </w:r>
      <w:r w:rsidR="00366EEA" w:rsidRPr="00A647BF">
        <w:rPr>
          <w:rFonts w:ascii="Arial" w:hAnsi="Arial" w:cs="Arial"/>
          <w:sz w:val="24"/>
          <w:szCs w:val="24"/>
          <w:lang w:val="en-GB"/>
        </w:rPr>
        <w:t xml:space="preserve">ESC </w:t>
      </w:r>
      <w:r w:rsidR="007C7E50" w:rsidRPr="00A647BF">
        <w:rPr>
          <w:rFonts w:ascii="Arial" w:hAnsi="Arial" w:cs="Arial"/>
          <w:sz w:val="24"/>
          <w:szCs w:val="24"/>
          <w:lang w:val="en-GB"/>
        </w:rPr>
        <w:t xml:space="preserve">regions </w:t>
      </w:r>
      <w:r w:rsidR="008C1CA6" w:rsidRPr="00A647BF">
        <w:rPr>
          <w:rFonts w:ascii="Arial" w:hAnsi="Arial" w:cs="Arial"/>
          <w:sz w:val="24"/>
          <w:szCs w:val="24"/>
          <w:lang w:val="en-GB"/>
        </w:rPr>
        <w:t xml:space="preserve">are presented in </w:t>
      </w:r>
      <w:r w:rsidR="008C1CA6" w:rsidRPr="00A647BF">
        <w:rPr>
          <w:rFonts w:ascii="Arial" w:hAnsi="Arial" w:cs="Arial"/>
          <w:i/>
          <w:sz w:val="24"/>
          <w:szCs w:val="24"/>
          <w:lang w:val="en-GB"/>
        </w:rPr>
        <w:t xml:space="preserve">Figure </w:t>
      </w:r>
      <w:r w:rsidR="00673B73" w:rsidRPr="00A647BF">
        <w:rPr>
          <w:rFonts w:ascii="Arial" w:hAnsi="Arial" w:cs="Arial"/>
          <w:i/>
          <w:sz w:val="24"/>
          <w:szCs w:val="24"/>
          <w:lang w:val="en-GB"/>
        </w:rPr>
        <w:t>20</w:t>
      </w:r>
      <w:r w:rsidR="008C1CA6" w:rsidRPr="00A647BF">
        <w:rPr>
          <w:rFonts w:ascii="Arial" w:hAnsi="Arial" w:cs="Arial"/>
          <w:sz w:val="24"/>
          <w:szCs w:val="24"/>
          <w:lang w:val="en-GB"/>
        </w:rPr>
        <w:t xml:space="preserve">. </w:t>
      </w:r>
      <w:r w:rsidR="00AF52D5" w:rsidRPr="00A647BF">
        <w:rPr>
          <w:rFonts w:ascii="Arial" w:hAnsi="Arial" w:cs="Arial"/>
          <w:sz w:val="24"/>
          <w:szCs w:val="24"/>
          <w:lang w:val="en-GB"/>
        </w:rPr>
        <w:t xml:space="preserve">In 2016 the rate of PM implantations was almost fourfold higher in the European ESC countries, than in the non-European ESC countries (759 vs 198). </w:t>
      </w:r>
      <w:r w:rsidR="00C21D13" w:rsidRPr="00A647BF">
        <w:rPr>
          <w:rFonts w:ascii="Arial" w:hAnsi="Arial" w:cs="Arial"/>
          <w:sz w:val="24"/>
          <w:szCs w:val="24"/>
          <w:lang w:val="en-GB"/>
        </w:rPr>
        <w:t xml:space="preserve">Within the Europe the most active area was Western Europe with 1174 </w:t>
      </w:r>
      <w:r w:rsidR="00A31FE5" w:rsidRPr="00A647BF">
        <w:rPr>
          <w:rFonts w:ascii="Arial" w:hAnsi="Arial" w:cs="Arial"/>
          <w:sz w:val="24"/>
          <w:szCs w:val="24"/>
          <w:lang w:val="en-GB"/>
        </w:rPr>
        <w:t xml:space="preserve">PM </w:t>
      </w:r>
      <w:r w:rsidR="00C21D13" w:rsidRPr="00A647BF">
        <w:rPr>
          <w:rFonts w:ascii="Arial" w:hAnsi="Arial" w:cs="Arial"/>
          <w:sz w:val="24"/>
          <w:szCs w:val="24"/>
          <w:lang w:val="en-GB"/>
        </w:rPr>
        <w:t>implantation</w:t>
      </w:r>
      <w:r w:rsidR="00A31FE5" w:rsidRPr="00A647BF">
        <w:rPr>
          <w:rFonts w:ascii="Arial" w:hAnsi="Arial" w:cs="Arial"/>
          <w:sz w:val="24"/>
          <w:szCs w:val="24"/>
          <w:lang w:val="en-GB"/>
        </w:rPr>
        <w:t>s</w:t>
      </w:r>
      <w:r w:rsidR="00C21D13" w:rsidRPr="00A647BF">
        <w:rPr>
          <w:rFonts w:ascii="Arial" w:hAnsi="Arial" w:cs="Arial"/>
          <w:sz w:val="24"/>
          <w:szCs w:val="24"/>
          <w:lang w:val="en-GB"/>
        </w:rPr>
        <w:t xml:space="preserve"> per million population</w:t>
      </w:r>
      <w:r w:rsidR="00A31FE5" w:rsidRPr="00A647BF">
        <w:rPr>
          <w:rFonts w:ascii="Arial" w:hAnsi="Arial" w:cs="Arial"/>
          <w:sz w:val="24"/>
          <w:szCs w:val="24"/>
          <w:lang w:val="en-GB"/>
        </w:rPr>
        <w:t>.</w:t>
      </w:r>
      <w:r w:rsidR="00366EEA" w:rsidRPr="00A647BF">
        <w:rPr>
          <w:rFonts w:ascii="Arial" w:hAnsi="Arial" w:cs="Arial"/>
          <w:sz w:val="24"/>
          <w:szCs w:val="24"/>
          <w:lang w:val="en-GB"/>
        </w:rPr>
        <w:t xml:space="preserve"> The changes from 2007 to 2016 in the number of PM implanting centres for all participating countries are shown in </w:t>
      </w:r>
      <w:r w:rsidR="00366EEA" w:rsidRPr="00A647BF">
        <w:rPr>
          <w:rFonts w:ascii="Arial" w:hAnsi="Arial" w:cs="Arial"/>
          <w:i/>
          <w:sz w:val="24"/>
          <w:szCs w:val="24"/>
          <w:lang w:val="en-GB"/>
        </w:rPr>
        <w:t>Figure 2</w:t>
      </w:r>
      <w:r w:rsidR="00673B73" w:rsidRPr="00A647BF">
        <w:rPr>
          <w:rFonts w:ascii="Arial" w:hAnsi="Arial" w:cs="Arial"/>
          <w:i/>
          <w:sz w:val="24"/>
          <w:szCs w:val="24"/>
          <w:lang w:val="en-GB"/>
        </w:rPr>
        <w:t>1</w:t>
      </w:r>
      <w:r w:rsidR="00366EEA" w:rsidRPr="00A647BF">
        <w:rPr>
          <w:rFonts w:ascii="Arial" w:hAnsi="Arial" w:cs="Arial"/>
          <w:sz w:val="24"/>
          <w:szCs w:val="24"/>
          <w:lang w:val="en-GB"/>
        </w:rPr>
        <w:t>.</w:t>
      </w:r>
    </w:p>
    <w:p w14:paraId="59501DEF" w14:textId="77777777" w:rsidR="00C21D13" w:rsidRPr="0015210C" w:rsidRDefault="00C21D13" w:rsidP="0001260C">
      <w:pPr>
        <w:autoSpaceDE w:val="0"/>
        <w:autoSpaceDN w:val="0"/>
        <w:adjustRightInd w:val="0"/>
        <w:spacing w:after="0" w:line="360" w:lineRule="auto"/>
        <w:rPr>
          <w:rFonts w:ascii="Arial" w:hAnsi="Arial" w:cs="Arial"/>
          <w:sz w:val="24"/>
          <w:szCs w:val="24"/>
          <w:lang w:val="en-GB"/>
        </w:rPr>
      </w:pPr>
    </w:p>
    <w:p w14:paraId="798A138F" w14:textId="51463783" w:rsidR="00A910A9" w:rsidRPr="003E2346" w:rsidRDefault="00A910A9" w:rsidP="0001260C">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The growth </w:t>
      </w:r>
      <w:r w:rsidR="0015210C">
        <w:rPr>
          <w:rFonts w:ascii="Arial" w:hAnsi="Arial" w:cs="Arial"/>
          <w:sz w:val="24"/>
          <w:szCs w:val="24"/>
          <w:lang w:val="en-GB"/>
        </w:rPr>
        <w:t xml:space="preserve">in </w:t>
      </w:r>
      <w:r w:rsidRPr="003E2346">
        <w:rPr>
          <w:rFonts w:ascii="Arial" w:hAnsi="Arial" w:cs="Arial"/>
          <w:sz w:val="24"/>
          <w:szCs w:val="24"/>
          <w:lang w:val="en-GB"/>
        </w:rPr>
        <w:t>PM implantation</w:t>
      </w:r>
      <w:r w:rsidR="00EC286F" w:rsidRPr="0015210C">
        <w:rPr>
          <w:rFonts w:ascii="Arial" w:hAnsi="Arial" w:cs="Arial"/>
          <w:sz w:val="24"/>
          <w:szCs w:val="24"/>
          <w:lang w:val="en-GB"/>
        </w:rPr>
        <w:t xml:space="preserve"> rate </w:t>
      </w:r>
      <w:r w:rsidRPr="0015210C">
        <w:rPr>
          <w:rFonts w:ascii="Arial" w:hAnsi="Arial" w:cs="Arial"/>
          <w:sz w:val="24"/>
          <w:szCs w:val="24"/>
          <w:lang w:val="en-GB"/>
        </w:rPr>
        <w:t xml:space="preserve">per million population was highest in the non-European (80%) and Eastern European (60%) countries. In the Northern (23%), </w:t>
      </w:r>
      <w:r w:rsidRPr="0015210C">
        <w:rPr>
          <w:rFonts w:ascii="Arial" w:hAnsi="Arial" w:cs="Arial"/>
          <w:sz w:val="24"/>
          <w:szCs w:val="24"/>
          <w:lang w:val="en-GB"/>
        </w:rPr>
        <w:lastRenderedPageBreak/>
        <w:t>Southern (11%) and Western European region (9%), there was a small but steady growth in the number of PM implantations</w:t>
      </w:r>
      <w:r w:rsidR="00E3555A" w:rsidRPr="0015210C">
        <w:rPr>
          <w:rFonts w:ascii="Arial" w:hAnsi="Arial" w:cs="Arial"/>
          <w:sz w:val="24"/>
          <w:szCs w:val="24"/>
          <w:lang w:val="en-GB"/>
        </w:rPr>
        <w:t xml:space="preserve"> from 20</w:t>
      </w:r>
      <w:r w:rsidR="00FF6EB2" w:rsidRPr="0015210C">
        <w:rPr>
          <w:rFonts w:ascii="Arial" w:hAnsi="Arial" w:cs="Arial"/>
          <w:sz w:val="24"/>
          <w:szCs w:val="24"/>
          <w:lang w:val="en-GB"/>
        </w:rPr>
        <w:t>07</w:t>
      </w:r>
      <w:r w:rsidR="00E3555A" w:rsidRPr="0015210C">
        <w:rPr>
          <w:rFonts w:ascii="Arial" w:hAnsi="Arial" w:cs="Arial"/>
          <w:sz w:val="24"/>
          <w:szCs w:val="24"/>
          <w:lang w:val="en-GB"/>
        </w:rPr>
        <w:t xml:space="preserve"> to 2016.</w:t>
      </w:r>
      <w:r w:rsidRPr="0015210C">
        <w:rPr>
          <w:rFonts w:ascii="Arial" w:hAnsi="Arial" w:cs="Arial"/>
          <w:sz w:val="24"/>
          <w:szCs w:val="24"/>
          <w:lang w:val="en-GB"/>
        </w:rPr>
        <w:t xml:space="preserve"> Countries with the </w:t>
      </w:r>
      <w:r w:rsidRPr="00A647BF">
        <w:rPr>
          <w:rFonts w:ascii="Arial" w:hAnsi="Arial" w:cs="Arial"/>
          <w:sz w:val="24"/>
          <w:szCs w:val="24"/>
          <w:lang w:val="en-GB"/>
        </w:rPr>
        <w:t xml:space="preserve">highest and lowest activities in each region and trends over the ten-year period are shown in </w:t>
      </w:r>
      <w:r w:rsidRPr="00A647BF">
        <w:rPr>
          <w:rFonts w:ascii="Arial" w:hAnsi="Arial" w:cs="Arial"/>
          <w:i/>
          <w:sz w:val="24"/>
          <w:szCs w:val="24"/>
          <w:lang w:val="en-GB"/>
        </w:rPr>
        <w:t>Figures 2</w:t>
      </w:r>
      <w:r w:rsidR="00673B73" w:rsidRPr="00A647BF">
        <w:rPr>
          <w:rFonts w:ascii="Arial" w:hAnsi="Arial" w:cs="Arial"/>
          <w:i/>
          <w:sz w:val="24"/>
          <w:szCs w:val="24"/>
          <w:lang w:val="en-GB"/>
        </w:rPr>
        <w:t>2</w:t>
      </w:r>
      <w:r w:rsidRPr="00A647BF">
        <w:rPr>
          <w:rFonts w:ascii="Arial" w:hAnsi="Arial" w:cs="Arial"/>
          <w:i/>
          <w:sz w:val="24"/>
          <w:szCs w:val="24"/>
          <w:lang w:val="en-GB"/>
        </w:rPr>
        <w:t>-2</w:t>
      </w:r>
      <w:r w:rsidR="00673B73" w:rsidRPr="00A647BF">
        <w:rPr>
          <w:rFonts w:ascii="Arial" w:hAnsi="Arial" w:cs="Arial"/>
          <w:i/>
          <w:sz w:val="24"/>
          <w:szCs w:val="24"/>
          <w:lang w:val="en-GB"/>
        </w:rPr>
        <w:t>6</w:t>
      </w:r>
      <w:r w:rsidRPr="00A647BF">
        <w:rPr>
          <w:rFonts w:ascii="Arial" w:hAnsi="Arial" w:cs="Arial"/>
          <w:sz w:val="24"/>
          <w:szCs w:val="24"/>
          <w:lang w:val="en-GB"/>
        </w:rPr>
        <w:t xml:space="preserve">. </w:t>
      </w:r>
      <w:r w:rsidR="001F19BC" w:rsidRPr="00A647BF">
        <w:rPr>
          <w:rFonts w:ascii="Arial" w:hAnsi="Arial" w:cs="Arial"/>
          <w:sz w:val="24"/>
          <w:szCs w:val="24"/>
          <w:lang w:val="en-GB"/>
        </w:rPr>
        <w:t xml:space="preserve">The changes from 2007 to 2016 in the number of PM implantations for all participating countries are shown in </w:t>
      </w:r>
      <w:r w:rsidR="001F19BC" w:rsidRPr="00A647BF">
        <w:rPr>
          <w:rFonts w:ascii="Arial" w:hAnsi="Arial" w:cs="Arial"/>
          <w:i/>
          <w:sz w:val="24"/>
          <w:szCs w:val="24"/>
          <w:lang w:val="en-GB"/>
        </w:rPr>
        <w:t>Figure 27</w:t>
      </w:r>
      <w:r w:rsidR="001F19BC" w:rsidRPr="00A647BF">
        <w:rPr>
          <w:rFonts w:ascii="Arial" w:hAnsi="Arial" w:cs="Arial"/>
          <w:sz w:val="24"/>
          <w:szCs w:val="24"/>
          <w:lang w:val="en-GB"/>
        </w:rPr>
        <w:t xml:space="preserve">. </w:t>
      </w:r>
      <w:r w:rsidRPr="00A647BF">
        <w:rPr>
          <w:rFonts w:ascii="Arial" w:hAnsi="Arial" w:cs="Arial"/>
          <w:sz w:val="24"/>
          <w:szCs w:val="24"/>
          <w:lang w:val="en-GB"/>
        </w:rPr>
        <w:t xml:space="preserve">The most active countries in the five geographical </w:t>
      </w:r>
      <w:r w:rsidR="00B95A57" w:rsidRPr="00A647BF">
        <w:rPr>
          <w:rFonts w:ascii="Arial" w:hAnsi="Arial" w:cs="Arial"/>
          <w:sz w:val="24"/>
          <w:szCs w:val="24"/>
          <w:lang w:val="en-GB"/>
        </w:rPr>
        <w:t xml:space="preserve">ESC </w:t>
      </w:r>
      <w:r w:rsidRPr="00A647BF">
        <w:rPr>
          <w:rFonts w:ascii="Arial" w:hAnsi="Arial" w:cs="Arial"/>
          <w:sz w:val="24"/>
          <w:szCs w:val="24"/>
          <w:lang w:val="en-GB"/>
        </w:rPr>
        <w:t>regions were Germany (1</w:t>
      </w:r>
      <w:r w:rsidR="00B95A57" w:rsidRPr="00A647BF">
        <w:rPr>
          <w:rFonts w:ascii="Arial" w:hAnsi="Arial" w:cs="Arial"/>
          <w:sz w:val="24"/>
          <w:szCs w:val="24"/>
          <w:lang w:val="en-GB"/>
        </w:rPr>
        <w:t>364 PM implantations</w:t>
      </w:r>
      <w:r w:rsidRPr="00A647BF">
        <w:rPr>
          <w:rFonts w:ascii="Arial" w:hAnsi="Arial" w:cs="Arial"/>
          <w:sz w:val="24"/>
          <w:szCs w:val="24"/>
          <w:lang w:val="en-GB"/>
        </w:rPr>
        <w:t xml:space="preserve"> per million inhabitants), Finland (1</w:t>
      </w:r>
      <w:r w:rsidR="00B95A57" w:rsidRPr="00A647BF">
        <w:rPr>
          <w:rFonts w:ascii="Arial" w:hAnsi="Arial" w:cs="Arial"/>
          <w:sz w:val="24"/>
          <w:szCs w:val="24"/>
          <w:lang w:val="en-GB"/>
        </w:rPr>
        <w:t>124</w:t>
      </w:r>
      <w:r w:rsidRPr="00A647BF">
        <w:rPr>
          <w:rFonts w:ascii="Arial" w:hAnsi="Arial" w:cs="Arial"/>
          <w:sz w:val="24"/>
          <w:szCs w:val="24"/>
          <w:lang w:val="en-GB"/>
        </w:rPr>
        <w:t>), Italy (105</w:t>
      </w:r>
      <w:r w:rsidR="00B95A57" w:rsidRPr="00A647BF">
        <w:rPr>
          <w:rFonts w:ascii="Arial" w:hAnsi="Arial" w:cs="Arial"/>
          <w:sz w:val="24"/>
          <w:szCs w:val="24"/>
          <w:lang w:val="en-GB"/>
        </w:rPr>
        <w:t>0</w:t>
      </w:r>
      <w:r w:rsidRPr="00A647BF">
        <w:rPr>
          <w:rFonts w:ascii="Arial" w:hAnsi="Arial" w:cs="Arial"/>
          <w:sz w:val="24"/>
          <w:szCs w:val="24"/>
          <w:lang w:val="en-GB"/>
        </w:rPr>
        <w:t>), Czech Republic (</w:t>
      </w:r>
      <w:r w:rsidR="00B95A57" w:rsidRPr="00A647BF">
        <w:rPr>
          <w:rFonts w:ascii="Arial" w:hAnsi="Arial" w:cs="Arial"/>
          <w:sz w:val="24"/>
          <w:szCs w:val="24"/>
          <w:lang w:val="en-GB"/>
        </w:rPr>
        <w:t>873)</w:t>
      </w:r>
      <w:r w:rsidRPr="00A647BF">
        <w:rPr>
          <w:rFonts w:ascii="Arial" w:hAnsi="Arial" w:cs="Arial"/>
          <w:sz w:val="24"/>
          <w:szCs w:val="24"/>
          <w:lang w:val="en-GB"/>
        </w:rPr>
        <w:t>, and Israel (</w:t>
      </w:r>
      <w:r w:rsidR="00B95A57" w:rsidRPr="00A647BF">
        <w:rPr>
          <w:rFonts w:ascii="Arial" w:hAnsi="Arial" w:cs="Arial"/>
          <w:sz w:val="24"/>
          <w:szCs w:val="24"/>
          <w:lang w:val="en-GB"/>
        </w:rPr>
        <w:t>514</w:t>
      </w:r>
      <w:r w:rsidRPr="00A647BF">
        <w:rPr>
          <w:rFonts w:ascii="Arial" w:hAnsi="Arial" w:cs="Arial"/>
          <w:sz w:val="24"/>
          <w:szCs w:val="24"/>
          <w:lang w:val="en-GB"/>
        </w:rPr>
        <w:t>). Overall the growth in the</w:t>
      </w:r>
      <w:r w:rsidR="00B95A57" w:rsidRPr="00A647BF">
        <w:rPr>
          <w:rFonts w:ascii="Arial" w:hAnsi="Arial" w:cs="Arial"/>
          <w:sz w:val="24"/>
          <w:szCs w:val="24"/>
          <w:lang w:val="en-GB"/>
        </w:rPr>
        <w:t xml:space="preserve"> PM</w:t>
      </w:r>
      <w:r w:rsidRPr="00A647BF">
        <w:rPr>
          <w:rFonts w:ascii="Arial" w:hAnsi="Arial" w:cs="Arial"/>
          <w:sz w:val="24"/>
          <w:szCs w:val="24"/>
          <w:lang w:val="en-GB"/>
        </w:rPr>
        <w:t xml:space="preserve"> implantation rates was small </w:t>
      </w:r>
      <w:r w:rsidR="002C70C2" w:rsidRPr="00A647BF">
        <w:rPr>
          <w:rFonts w:ascii="Arial" w:hAnsi="Arial" w:cs="Arial"/>
          <w:sz w:val="24"/>
          <w:szCs w:val="24"/>
          <w:lang w:val="en-GB"/>
        </w:rPr>
        <w:t xml:space="preserve">compared to the changes in other device therapies and catheter ablations </w:t>
      </w:r>
      <w:r w:rsidRPr="00A647BF">
        <w:rPr>
          <w:rFonts w:ascii="Arial" w:hAnsi="Arial" w:cs="Arial"/>
          <w:sz w:val="24"/>
          <w:szCs w:val="24"/>
          <w:lang w:val="en-GB"/>
        </w:rPr>
        <w:t>w</w:t>
      </w:r>
      <w:r w:rsidR="00FF6EB2" w:rsidRPr="00A647BF">
        <w:rPr>
          <w:rFonts w:ascii="Arial" w:hAnsi="Arial" w:cs="Arial"/>
          <w:sz w:val="24"/>
          <w:szCs w:val="24"/>
          <w:lang w:val="en-GB"/>
        </w:rPr>
        <w:t>hich w</w:t>
      </w:r>
      <w:r w:rsidRPr="00A647BF">
        <w:rPr>
          <w:rFonts w:ascii="Arial" w:hAnsi="Arial" w:cs="Arial"/>
          <w:sz w:val="24"/>
          <w:szCs w:val="24"/>
          <w:lang w:val="en-GB"/>
        </w:rPr>
        <w:t>ith a very few exceptions</w:t>
      </w:r>
      <w:r w:rsidR="002C70C2" w:rsidRPr="00A647BF">
        <w:rPr>
          <w:rFonts w:ascii="Arial" w:hAnsi="Arial" w:cs="Arial"/>
          <w:sz w:val="24"/>
          <w:szCs w:val="24"/>
          <w:lang w:val="en-GB"/>
        </w:rPr>
        <w:t xml:space="preserve"> </w:t>
      </w:r>
      <w:r w:rsidR="00FF6EB2" w:rsidRPr="00A647BF">
        <w:rPr>
          <w:rFonts w:ascii="Arial" w:hAnsi="Arial" w:cs="Arial"/>
          <w:sz w:val="24"/>
          <w:szCs w:val="24"/>
          <w:lang w:val="en-GB"/>
        </w:rPr>
        <w:t>had</w:t>
      </w:r>
      <w:r w:rsidR="002C70C2" w:rsidRPr="00A647BF">
        <w:rPr>
          <w:rFonts w:ascii="Arial" w:hAnsi="Arial" w:cs="Arial"/>
          <w:sz w:val="24"/>
          <w:szCs w:val="24"/>
          <w:lang w:val="en-GB"/>
        </w:rPr>
        <w:t xml:space="preserve"> more than 100% increases over the past 10 years</w:t>
      </w:r>
      <w:r w:rsidR="00B95A57" w:rsidRPr="00A647BF">
        <w:rPr>
          <w:rFonts w:ascii="Arial" w:hAnsi="Arial" w:cs="Arial"/>
          <w:sz w:val="24"/>
          <w:szCs w:val="24"/>
          <w:lang w:val="en-GB"/>
        </w:rPr>
        <w:t>.</w:t>
      </w:r>
    </w:p>
    <w:bookmarkEnd w:id="19"/>
    <w:p w14:paraId="4EA733CC" w14:textId="77777777" w:rsidR="00080510" w:rsidRPr="003E2346" w:rsidRDefault="00080510" w:rsidP="004230AE">
      <w:pPr>
        <w:autoSpaceDE w:val="0"/>
        <w:autoSpaceDN w:val="0"/>
        <w:adjustRightInd w:val="0"/>
        <w:spacing w:after="0" w:line="360" w:lineRule="auto"/>
        <w:rPr>
          <w:rFonts w:ascii="Arial" w:hAnsi="Arial" w:cs="Arial"/>
          <w:sz w:val="24"/>
          <w:szCs w:val="24"/>
          <w:lang w:val="en-GB"/>
        </w:rPr>
      </w:pPr>
    </w:p>
    <w:p w14:paraId="66AE575A" w14:textId="42F15425" w:rsidR="00080510" w:rsidRPr="003E2346" w:rsidRDefault="00080510" w:rsidP="00080510">
      <w:pPr>
        <w:pStyle w:val="Heading1"/>
        <w:rPr>
          <w:lang w:val="en-GB"/>
        </w:rPr>
      </w:pPr>
      <w:bookmarkStart w:id="25" w:name="_Toc487132404"/>
      <w:r w:rsidRPr="003E2346">
        <w:rPr>
          <w:lang w:val="en-GB"/>
        </w:rPr>
        <w:t>Leadless pac</w:t>
      </w:r>
      <w:r w:rsidR="00EC286F" w:rsidRPr="003E2346">
        <w:rPr>
          <w:lang w:val="en-GB"/>
        </w:rPr>
        <w:t>emakers</w:t>
      </w:r>
      <w:bookmarkEnd w:id="25"/>
    </w:p>
    <w:p w14:paraId="60013492" w14:textId="7D9184D2" w:rsidR="004230AE" w:rsidRDefault="004C1B9D" w:rsidP="004230AE">
      <w:pPr>
        <w:spacing w:line="360" w:lineRule="auto"/>
        <w:rPr>
          <w:rFonts w:ascii="Arial" w:hAnsi="Arial" w:cs="Arial"/>
          <w:sz w:val="24"/>
          <w:szCs w:val="24"/>
          <w:lang w:val="en-GB"/>
        </w:rPr>
      </w:pPr>
      <w:r w:rsidRPr="0015210C">
        <w:rPr>
          <w:rFonts w:ascii="Arial" w:hAnsi="Arial" w:cs="Arial"/>
          <w:sz w:val="24"/>
          <w:szCs w:val="24"/>
          <w:lang w:val="en-GB"/>
        </w:rPr>
        <w:t>Leadless pacing, as an alternative to traditional pacing (</w:t>
      </w:r>
      <w:r w:rsidRPr="00D56A4D">
        <w:rPr>
          <w:rFonts w:ascii="Arial" w:hAnsi="Arial" w:cs="Arial"/>
          <w:sz w:val="24"/>
          <w:szCs w:val="24"/>
          <w:lang w:val="en-GB"/>
        </w:rPr>
        <w:t>9,10</w:t>
      </w:r>
      <w:r w:rsidRPr="0015210C">
        <w:rPr>
          <w:rFonts w:ascii="Arial" w:hAnsi="Arial" w:cs="Arial"/>
          <w:sz w:val="24"/>
          <w:szCs w:val="24"/>
          <w:lang w:val="en-GB"/>
        </w:rPr>
        <w:t xml:space="preserve">) has become available in a number of ESC countries in the past few years. </w:t>
      </w:r>
      <w:r w:rsidR="00080510" w:rsidRPr="0015210C">
        <w:rPr>
          <w:rFonts w:ascii="Arial" w:hAnsi="Arial" w:cs="Arial"/>
          <w:sz w:val="24"/>
          <w:szCs w:val="24"/>
          <w:lang w:val="en-GB"/>
        </w:rPr>
        <w:t xml:space="preserve">This </w:t>
      </w:r>
      <w:r w:rsidR="00D6098D" w:rsidRPr="0015210C">
        <w:rPr>
          <w:rFonts w:ascii="Arial" w:hAnsi="Arial" w:cs="Arial"/>
          <w:sz w:val="24"/>
          <w:szCs w:val="24"/>
          <w:lang w:val="en-GB"/>
        </w:rPr>
        <w:t>was</w:t>
      </w:r>
      <w:r w:rsidR="00080510" w:rsidRPr="0015210C">
        <w:rPr>
          <w:rFonts w:ascii="Arial" w:hAnsi="Arial" w:cs="Arial"/>
          <w:sz w:val="24"/>
          <w:szCs w:val="24"/>
          <w:lang w:val="en-GB"/>
        </w:rPr>
        <w:t xml:space="preserve"> the </w:t>
      </w:r>
      <w:r w:rsidR="00F33338" w:rsidRPr="0015210C">
        <w:rPr>
          <w:rFonts w:ascii="Arial" w:hAnsi="Arial" w:cs="Arial"/>
          <w:sz w:val="24"/>
          <w:szCs w:val="24"/>
          <w:lang w:val="en-GB"/>
        </w:rPr>
        <w:t xml:space="preserve">second </w:t>
      </w:r>
      <w:r w:rsidR="00AB0BCC" w:rsidRPr="0015210C">
        <w:rPr>
          <w:rFonts w:ascii="Arial" w:hAnsi="Arial" w:cs="Arial"/>
          <w:sz w:val="24"/>
          <w:szCs w:val="24"/>
          <w:lang w:val="en-GB"/>
        </w:rPr>
        <w:t xml:space="preserve">year </w:t>
      </w:r>
      <w:r w:rsidR="00080510" w:rsidRPr="0015210C">
        <w:rPr>
          <w:rFonts w:ascii="Arial" w:hAnsi="Arial" w:cs="Arial"/>
          <w:sz w:val="24"/>
          <w:szCs w:val="24"/>
          <w:lang w:val="en-GB"/>
        </w:rPr>
        <w:t xml:space="preserve">that </w:t>
      </w:r>
      <w:r w:rsidR="001C362C" w:rsidRPr="0015210C">
        <w:rPr>
          <w:rFonts w:ascii="Arial" w:hAnsi="Arial" w:cs="Arial"/>
          <w:sz w:val="24"/>
          <w:szCs w:val="24"/>
          <w:lang w:val="en-GB"/>
        </w:rPr>
        <w:t xml:space="preserve">data on </w:t>
      </w:r>
      <w:r w:rsidR="00080510" w:rsidRPr="0015210C">
        <w:rPr>
          <w:rFonts w:ascii="Arial" w:hAnsi="Arial" w:cs="Arial"/>
          <w:sz w:val="24"/>
          <w:szCs w:val="24"/>
          <w:lang w:val="en-GB"/>
        </w:rPr>
        <w:t>leadless pacemaker</w:t>
      </w:r>
      <w:r w:rsidR="00E05F6D" w:rsidRPr="0015210C">
        <w:rPr>
          <w:rFonts w:ascii="Arial" w:hAnsi="Arial" w:cs="Arial"/>
          <w:sz w:val="24"/>
          <w:szCs w:val="24"/>
          <w:lang w:val="en-GB"/>
        </w:rPr>
        <w:t xml:space="preserve"> implantations</w:t>
      </w:r>
      <w:r w:rsidR="001C362C" w:rsidRPr="0015210C">
        <w:rPr>
          <w:rFonts w:ascii="Arial" w:hAnsi="Arial" w:cs="Arial"/>
          <w:sz w:val="24"/>
          <w:szCs w:val="24"/>
          <w:lang w:val="en-GB"/>
        </w:rPr>
        <w:t xml:space="preserve"> </w:t>
      </w:r>
      <w:r w:rsidR="00D6098D" w:rsidRPr="0015210C">
        <w:rPr>
          <w:rFonts w:ascii="Arial" w:hAnsi="Arial" w:cs="Arial"/>
          <w:sz w:val="24"/>
          <w:szCs w:val="24"/>
          <w:lang w:val="en-GB"/>
        </w:rPr>
        <w:t>was</w:t>
      </w:r>
      <w:r w:rsidR="001C362C" w:rsidRPr="0015210C">
        <w:rPr>
          <w:rFonts w:ascii="Arial" w:hAnsi="Arial" w:cs="Arial"/>
          <w:sz w:val="24"/>
          <w:szCs w:val="24"/>
          <w:lang w:val="en-GB"/>
        </w:rPr>
        <w:t xml:space="preserve"> collected for the EHRA White Book. </w:t>
      </w:r>
      <w:r w:rsidR="00794DF9" w:rsidRPr="0015210C">
        <w:rPr>
          <w:rFonts w:ascii="Arial" w:hAnsi="Arial" w:cs="Arial"/>
          <w:sz w:val="24"/>
          <w:szCs w:val="24"/>
          <w:lang w:val="en-GB"/>
        </w:rPr>
        <w:t>In 2016 a</w:t>
      </w:r>
      <w:r w:rsidR="00645CA2" w:rsidRPr="0015210C">
        <w:rPr>
          <w:rFonts w:ascii="Arial" w:hAnsi="Arial" w:cs="Arial"/>
          <w:sz w:val="24"/>
          <w:szCs w:val="24"/>
          <w:lang w:val="en-GB"/>
        </w:rPr>
        <w:t xml:space="preserve"> total of </w:t>
      </w:r>
      <w:r w:rsidR="00794DF9" w:rsidRPr="0015210C">
        <w:rPr>
          <w:rFonts w:ascii="Arial" w:hAnsi="Arial" w:cs="Arial"/>
          <w:sz w:val="24"/>
          <w:szCs w:val="24"/>
          <w:lang w:val="en-GB"/>
        </w:rPr>
        <w:t>106</w:t>
      </w:r>
      <w:r w:rsidRPr="0015210C">
        <w:rPr>
          <w:rFonts w:ascii="Arial" w:hAnsi="Arial" w:cs="Arial"/>
          <w:sz w:val="24"/>
          <w:szCs w:val="24"/>
          <w:lang w:val="en-GB"/>
        </w:rPr>
        <w:t>7</w:t>
      </w:r>
      <w:r w:rsidR="00794DF9" w:rsidRPr="0015210C">
        <w:rPr>
          <w:rFonts w:ascii="Arial" w:hAnsi="Arial" w:cs="Arial"/>
          <w:sz w:val="24"/>
          <w:szCs w:val="24"/>
          <w:lang w:val="en-GB"/>
        </w:rPr>
        <w:t xml:space="preserve"> </w:t>
      </w:r>
      <w:r w:rsidR="00645CA2" w:rsidRPr="0015210C">
        <w:rPr>
          <w:rFonts w:ascii="Arial" w:hAnsi="Arial" w:cs="Arial"/>
          <w:sz w:val="24"/>
          <w:szCs w:val="24"/>
          <w:lang w:val="en-GB"/>
        </w:rPr>
        <w:t xml:space="preserve">leadless pacemakers were implanted in </w:t>
      </w:r>
      <w:r w:rsidR="00794DF9" w:rsidRPr="0015210C">
        <w:rPr>
          <w:rFonts w:ascii="Arial" w:hAnsi="Arial" w:cs="Arial"/>
          <w:sz w:val="24"/>
          <w:szCs w:val="24"/>
          <w:lang w:val="en-GB"/>
        </w:rPr>
        <w:t xml:space="preserve">19 </w:t>
      </w:r>
      <w:r w:rsidR="00645CA2" w:rsidRPr="0015210C">
        <w:rPr>
          <w:rFonts w:ascii="Arial" w:hAnsi="Arial" w:cs="Arial"/>
          <w:sz w:val="24"/>
          <w:szCs w:val="24"/>
          <w:lang w:val="en-GB"/>
        </w:rPr>
        <w:t xml:space="preserve">countries. </w:t>
      </w:r>
      <w:r w:rsidR="00794DF9" w:rsidRPr="0015210C">
        <w:rPr>
          <w:rFonts w:ascii="Arial" w:hAnsi="Arial" w:cs="Arial"/>
          <w:sz w:val="24"/>
          <w:szCs w:val="24"/>
          <w:lang w:val="en-GB"/>
        </w:rPr>
        <w:t xml:space="preserve">This </w:t>
      </w:r>
      <w:r w:rsidR="00B834B4" w:rsidRPr="0015210C">
        <w:rPr>
          <w:rFonts w:ascii="Arial" w:hAnsi="Arial" w:cs="Arial"/>
          <w:sz w:val="24"/>
          <w:szCs w:val="24"/>
          <w:lang w:val="en-GB"/>
        </w:rPr>
        <w:t>wa</w:t>
      </w:r>
      <w:r w:rsidR="00794DF9" w:rsidRPr="0015210C">
        <w:rPr>
          <w:rFonts w:ascii="Arial" w:hAnsi="Arial" w:cs="Arial"/>
          <w:sz w:val="24"/>
          <w:szCs w:val="24"/>
          <w:lang w:val="en-GB"/>
        </w:rPr>
        <w:t xml:space="preserve">s about </w:t>
      </w:r>
      <w:r w:rsidR="001F19BC" w:rsidRPr="0015210C">
        <w:rPr>
          <w:rFonts w:ascii="Arial" w:hAnsi="Arial" w:cs="Arial"/>
          <w:sz w:val="24"/>
          <w:szCs w:val="24"/>
          <w:lang w:val="en-GB"/>
        </w:rPr>
        <w:t>four</w:t>
      </w:r>
      <w:r w:rsidR="00794DF9" w:rsidRPr="0015210C">
        <w:rPr>
          <w:rFonts w:ascii="Arial" w:hAnsi="Arial" w:cs="Arial"/>
          <w:sz w:val="24"/>
          <w:szCs w:val="24"/>
          <w:lang w:val="en-GB"/>
        </w:rPr>
        <w:t xml:space="preserve"> times more than in 2015 (244). </w:t>
      </w:r>
      <w:r w:rsidR="00645CA2" w:rsidRPr="0015210C">
        <w:rPr>
          <w:rFonts w:ascii="Arial" w:hAnsi="Arial" w:cs="Arial"/>
          <w:sz w:val="24"/>
          <w:szCs w:val="24"/>
          <w:lang w:val="en-GB"/>
        </w:rPr>
        <w:t>No leadless pacemakers were implanted in 2</w:t>
      </w:r>
      <w:r w:rsidR="00794DF9" w:rsidRPr="0015210C">
        <w:rPr>
          <w:rFonts w:ascii="Arial" w:hAnsi="Arial" w:cs="Arial"/>
          <w:sz w:val="24"/>
          <w:szCs w:val="24"/>
          <w:lang w:val="en-GB"/>
        </w:rPr>
        <w:t>1</w:t>
      </w:r>
      <w:r w:rsidR="00645CA2" w:rsidRPr="0015210C">
        <w:rPr>
          <w:rFonts w:ascii="Arial" w:hAnsi="Arial" w:cs="Arial"/>
          <w:sz w:val="24"/>
          <w:szCs w:val="24"/>
          <w:lang w:val="en-GB"/>
        </w:rPr>
        <w:t xml:space="preserve"> countries, and data on these devices were not available from </w:t>
      </w:r>
      <w:r w:rsidR="00794DF9" w:rsidRPr="0015210C">
        <w:rPr>
          <w:rFonts w:ascii="Arial" w:hAnsi="Arial" w:cs="Arial"/>
          <w:sz w:val="24"/>
          <w:szCs w:val="24"/>
          <w:lang w:val="en-GB"/>
        </w:rPr>
        <w:t xml:space="preserve">16 </w:t>
      </w:r>
      <w:r w:rsidR="00645CA2" w:rsidRPr="0015210C">
        <w:rPr>
          <w:rFonts w:ascii="Arial" w:hAnsi="Arial" w:cs="Arial"/>
          <w:sz w:val="24"/>
          <w:szCs w:val="24"/>
          <w:lang w:val="en-GB"/>
        </w:rPr>
        <w:t xml:space="preserve">ESC countries. </w:t>
      </w:r>
      <w:r w:rsidR="00D34B9E" w:rsidRPr="0015210C">
        <w:rPr>
          <w:rFonts w:ascii="Arial" w:hAnsi="Arial" w:cs="Arial"/>
          <w:sz w:val="24"/>
          <w:szCs w:val="24"/>
          <w:lang w:val="en-GB"/>
        </w:rPr>
        <w:t xml:space="preserve">The most active </w:t>
      </w:r>
      <w:r w:rsidR="003F29A3" w:rsidRPr="0015210C">
        <w:rPr>
          <w:rFonts w:ascii="Arial" w:hAnsi="Arial" w:cs="Arial"/>
          <w:sz w:val="24"/>
          <w:szCs w:val="24"/>
          <w:lang w:val="en-GB"/>
        </w:rPr>
        <w:t xml:space="preserve">countries in the ESC area with regards to leadless pacemaker implantations were </w:t>
      </w:r>
      <w:r w:rsidR="00794DF9" w:rsidRPr="0015210C">
        <w:rPr>
          <w:rFonts w:ascii="Arial" w:hAnsi="Arial" w:cs="Arial"/>
          <w:sz w:val="24"/>
          <w:szCs w:val="24"/>
          <w:lang w:val="en-GB"/>
        </w:rPr>
        <w:t xml:space="preserve">Spain (182 implantations), Switzerland (167) and the </w:t>
      </w:r>
      <w:r w:rsidR="00D34B9E" w:rsidRPr="0015210C">
        <w:rPr>
          <w:rFonts w:ascii="Arial" w:hAnsi="Arial" w:cs="Arial"/>
          <w:sz w:val="24"/>
          <w:szCs w:val="24"/>
          <w:lang w:val="en-GB"/>
        </w:rPr>
        <w:t>Netherlands</w:t>
      </w:r>
      <w:r w:rsidR="00645CA2" w:rsidRPr="0015210C">
        <w:rPr>
          <w:rFonts w:ascii="Arial" w:hAnsi="Arial" w:cs="Arial"/>
          <w:sz w:val="24"/>
          <w:szCs w:val="24"/>
          <w:lang w:val="en-GB"/>
        </w:rPr>
        <w:t xml:space="preserve"> </w:t>
      </w:r>
      <w:r w:rsidR="00794DF9" w:rsidRPr="0015210C">
        <w:rPr>
          <w:rFonts w:ascii="Arial" w:hAnsi="Arial" w:cs="Arial"/>
          <w:sz w:val="24"/>
          <w:szCs w:val="24"/>
          <w:lang w:val="en-GB"/>
        </w:rPr>
        <w:t xml:space="preserve">(150) </w:t>
      </w:r>
      <w:r w:rsidR="00080510" w:rsidRPr="0015210C">
        <w:rPr>
          <w:rFonts w:ascii="Arial" w:hAnsi="Arial" w:cs="Arial"/>
          <w:sz w:val="24"/>
          <w:szCs w:val="24"/>
          <w:lang w:val="en-GB"/>
        </w:rPr>
        <w:t>(</w:t>
      </w:r>
      <w:r w:rsidR="00080510" w:rsidRPr="00D56A4D">
        <w:rPr>
          <w:rFonts w:ascii="Arial" w:hAnsi="Arial" w:cs="Arial"/>
          <w:i/>
          <w:sz w:val="24"/>
          <w:szCs w:val="24"/>
          <w:lang w:val="en-GB"/>
        </w:rPr>
        <w:t xml:space="preserve">Figure </w:t>
      </w:r>
      <w:r w:rsidR="00645CA2" w:rsidRPr="00D56A4D">
        <w:rPr>
          <w:rFonts w:ascii="Arial" w:hAnsi="Arial" w:cs="Arial"/>
          <w:i/>
          <w:sz w:val="24"/>
          <w:szCs w:val="24"/>
          <w:lang w:val="en-GB"/>
        </w:rPr>
        <w:t>2</w:t>
      </w:r>
      <w:r w:rsidR="001F19BC" w:rsidRPr="0015210C">
        <w:rPr>
          <w:rFonts w:ascii="Arial" w:hAnsi="Arial" w:cs="Arial"/>
          <w:i/>
          <w:sz w:val="24"/>
          <w:szCs w:val="24"/>
          <w:lang w:val="en-GB"/>
        </w:rPr>
        <w:t>8</w:t>
      </w:r>
      <w:r w:rsidR="00080510" w:rsidRPr="0015210C">
        <w:rPr>
          <w:rFonts w:ascii="Arial" w:hAnsi="Arial" w:cs="Arial"/>
          <w:sz w:val="24"/>
          <w:szCs w:val="24"/>
          <w:lang w:val="en-GB"/>
        </w:rPr>
        <w:t>).</w:t>
      </w:r>
    </w:p>
    <w:p w14:paraId="52A17A6D" w14:textId="77777777" w:rsidR="00DA544A" w:rsidRPr="00DA544A" w:rsidRDefault="00DA544A" w:rsidP="00DA544A">
      <w:pPr>
        <w:autoSpaceDE w:val="0"/>
        <w:autoSpaceDN w:val="0"/>
        <w:adjustRightInd w:val="0"/>
        <w:spacing w:after="0" w:line="360" w:lineRule="auto"/>
        <w:rPr>
          <w:rFonts w:ascii="Arial" w:hAnsi="Arial" w:cs="Arial"/>
          <w:sz w:val="24"/>
          <w:szCs w:val="24"/>
          <w:lang w:val="en-GB"/>
        </w:rPr>
      </w:pPr>
    </w:p>
    <w:p w14:paraId="294ABD60" w14:textId="33709C7B" w:rsidR="004230AE" w:rsidRPr="003E2346" w:rsidRDefault="004230AE" w:rsidP="004230AE">
      <w:pPr>
        <w:pStyle w:val="Heading1"/>
        <w:rPr>
          <w:lang w:val="en-GB"/>
        </w:rPr>
      </w:pPr>
      <w:bookmarkStart w:id="26" w:name="_Toc399507312"/>
      <w:bookmarkStart w:id="27" w:name="_Toc487132405"/>
      <w:r w:rsidRPr="003E2346">
        <w:rPr>
          <w:lang w:val="en-GB"/>
        </w:rPr>
        <w:t xml:space="preserve">Implantable </w:t>
      </w:r>
      <w:r w:rsidR="00EC286F" w:rsidRPr="003E2346">
        <w:rPr>
          <w:lang w:val="en-GB"/>
        </w:rPr>
        <w:t>c</w:t>
      </w:r>
      <w:r w:rsidRPr="003E2346">
        <w:rPr>
          <w:lang w:val="en-GB"/>
        </w:rPr>
        <w:t xml:space="preserve">ardioverter </w:t>
      </w:r>
      <w:r w:rsidR="00EC286F" w:rsidRPr="003E2346">
        <w:rPr>
          <w:lang w:val="en-GB"/>
        </w:rPr>
        <w:t>d</w:t>
      </w:r>
      <w:r w:rsidRPr="0015210C">
        <w:rPr>
          <w:lang w:val="en-GB"/>
        </w:rPr>
        <w:t>efibrillators</w:t>
      </w:r>
      <w:bookmarkEnd w:id="26"/>
      <w:bookmarkEnd w:id="27"/>
    </w:p>
    <w:p w14:paraId="334FDAC7" w14:textId="77777777" w:rsidR="004230AE" w:rsidRPr="003E2346" w:rsidRDefault="004230AE" w:rsidP="004230AE">
      <w:pPr>
        <w:pStyle w:val="Heading2"/>
        <w:rPr>
          <w:lang w:val="en-GB"/>
        </w:rPr>
      </w:pPr>
      <w:bookmarkStart w:id="28" w:name="_Toc399507313"/>
      <w:bookmarkStart w:id="29" w:name="_Toc487132406"/>
      <w:r w:rsidRPr="003E2346">
        <w:rPr>
          <w:lang w:val="en-GB"/>
        </w:rPr>
        <w:t>General information</w:t>
      </w:r>
      <w:bookmarkEnd w:id="28"/>
      <w:bookmarkEnd w:id="29"/>
    </w:p>
    <w:p w14:paraId="1988C209" w14:textId="0EFFF5DB" w:rsidR="004230AE" w:rsidRPr="003E2346" w:rsidRDefault="004C1B9D" w:rsidP="004230AE">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data from the 52 countries (93%) which submitted data for the EHRA White Book on implantable cardioverter defibrillator (ICD) </w:t>
      </w:r>
      <w:r w:rsidR="00AB0BCC" w:rsidRPr="0015210C">
        <w:rPr>
          <w:rFonts w:ascii="Arial" w:hAnsi="Arial" w:cs="Arial"/>
          <w:sz w:val="24"/>
          <w:szCs w:val="24"/>
          <w:lang w:val="en-GB"/>
        </w:rPr>
        <w:t xml:space="preserve">implantations </w:t>
      </w:r>
      <w:r w:rsidRPr="0015210C">
        <w:rPr>
          <w:rFonts w:ascii="Arial" w:hAnsi="Arial" w:cs="Arial"/>
          <w:sz w:val="24"/>
          <w:szCs w:val="24"/>
          <w:lang w:val="en-GB"/>
        </w:rPr>
        <w:t xml:space="preserve">in 2016 are listed in </w:t>
      </w:r>
      <w:r w:rsidRPr="00D56A4D">
        <w:rPr>
          <w:rFonts w:ascii="Arial" w:hAnsi="Arial" w:cs="Arial"/>
          <w:i/>
          <w:sz w:val="24"/>
          <w:szCs w:val="24"/>
          <w:lang w:val="en-GB"/>
        </w:rPr>
        <w:t>Table 8</w:t>
      </w:r>
      <w:r w:rsidRPr="00D56A4D">
        <w:rPr>
          <w:rFonts w:ascii="Arial" w:hAnsi="Arial" w:cs="Arial"/>
          <w:sz w:val="24"/>
          <w:szCs w:val="24"/>
          <w:lang w:val="en-GB"/>
        </w:rPr>
        <w:t>. Lebanon, Libya</w:t>
      </w:r>
      <w:r w:rsidR="00366EEA" w:rsidRPr="00D56A4D">
        <w:rPr>
          <w:rFonts w:ascii="Arial" w:hAnsi="Arial" w:cs="Arial"/>
          <w:sz w:val="24"/>
          <w:szCs w:val="24"/>
          <w:lang w:val="en-GB"/>
        </w:rPr>
        <w:t xml:space="preserve">, </w:t>
      </w:r>
      <w:r w:rsidRPr="00D56A4D">
        <w:rPr>
          <w:rFonts w:ascii="Arial" w:hAnsi="Arial" w:cs="Arial"/>
          <w:sz w:val="24"/>
          <w:szCs w:val="24"/>
          <w:lang w:val="en-GB"/>
        </w:rPr>
        <w:t xml:space="preserve">and Syria did not provide any data and Belgium provided </w:t>
      </w:r>
      <w:r w:rsidR="00366EEA" w:rsidRPr="00D56A4D">
        <w:rPr>
          <w:rFonts w:ascii="Arial" w:hAnsi="Arial" w:cs="Arial"/>
          <w:sz w:val="24"/>
          <w:szCs w:val="24"/>
          <w:lang w:val="en-GB"/>
        </w:rPr>
        <w:t>data only on ICD implantation facilities</w:t>
      </w:r>
      <w:r w:rsidRPr="00D56A4D">
        <w:rPr>
          <w:rFonts w:ascii="Arial" w:hAnsi="Arial" w:cs="Arial"/>
          <w:sz w:val="24"/>
          <w:szCs w:val="24"/>
          <w:lang w:val="en-GB"/>
        </w:rPr>
        <w:t xml:space="preserve">. </w:t>
      </w:r>
      <w:r w:rsidR="004230AE" w:rsidRPr="00D56A4D">
        <w:rPr>
          <w:rFonts w:ascii="Arial" w:hAnsi="Arial" w:cs="Arial"/>
          <w:sz w:val="24"/>
          <w:szCs w:val="24"/>
          <w:lang w:val="en-GB"/>
        </w:rPr>
        <w:t>In 2</w:t>
      </w:r>
      <w:r w:rsidRPr="00D56A4D">
        <w:rPr>
          <w:rFonts w:ascii="Arial" w:hAnsi="Arial" w:cs="Arial"/>
          <w:sz w:val="24"/>
          <w:szCs w:val="24"/>
          <w:lang w:val="en-GB"/>
        </w:rPr>
        <w:t>2</w:t>
      </w:r>
      <w:r w:rsidR="004230AE" w:rsidRPr="00D56A4D">
        <w:rPr>
          <w:rFonts w:ascii="Arial" w:hAnsi="Arial" w:cs="Arial"/>
          <w:sz w:val="24"/>
          <w:szCs w:val="24"/>
          <w:lang w:val="en-GB"/>
        </w:rPr>
        <w:t xml:space="preserve"> countries, a national registry for ICD implantations was in use. </w:t>
      </w:r>
      <w:r w:rsidRPr="00D56A4D">
        <w:rPr>
          <w:rFonts w:ascii="Arial" w:hAnsi="Arial" w:cs="Arial"/>
          <w:sz w:val="24"/>
          <w:szCs w:val="24"/>
          <w:lang w:val="en-GB"/>
        </w:rPr>
        <w:t>Most</w:t>
      </w:r>
      <w:r w:rsidR="004230AE" w:rsidRPr="00D56A4D">
        <w:rPr>
          <w:rFonts w:ascii="Arial" w:hAnsi="Arial" w:cs="Arial"/>
          <w:sz w:val="24"/>
          <w:szCs w:val="24"/>
          <w:lang w:val="en-GB"/>
        </w:rPr>
        <w:t xml:space="preserve"> of </w:t>
      </w:r>
      <w:r w:rsidRPr="00D56A4D">
        <w:rPr>
          <w:rFonts w:ascii="Arial" w:hAnsi="Arial" w:cs="Arial"/>
          <w:sz w:val="24"/>
          <w:szCs w:val="24"/>
          <w:lang w:val="en-GB"/>
        </w:rPr>
        <w:t xml:space="preserve">the ICD </w:t>
      </w:r>
      <w:r w:rsidR="004230AE" w:rsidRPr="00D56A4D">
        <w:rPr>
          <w:rFonts w:ascii="Arial" w:hAnsi="Arial" w:cs="Arial"/>
          <w:sz w:val="24"/>
          <w:szCs w:val="24"/>
          <w:lang w:val="en-GB"/>
        </w:rPr>
        <w:t>implant</w:t>
      </w:r>
      <w:r w:rsidRPr="00D56A4D">
        <w:rPr>
          <w:rFonts w:ascii="Arial" w:hAnsi="Arial" w:cs="Arial"/>
          <w:sz w:val="24"/>
          <w:szCs w:val="24"/>
          <w:lang w:val="en-GB"/>
        </w:rPr>
        <w:t>ation</w:t>
      </w:r>
      <w:r w:rsidR="00EC286F" w:rsidRPr="00D56A4D">
        <w:rPr>
          <w:rFonts w:ascii="Arial" w:hAnsi="Arial" w:cs="Arial"/>
          <w:sz w:val="24"/>
          <w:szCs w:val="24"/>
          <w:lang w:val="en-GB"/>
        </w:rPr>
        <w:t>s</w:t>
      </w:r>
      <w:r w:rsidR="004230AE" w:rsidRPr="00D56A4D">
        <w:rPr>
          <w:rFonts w:ascii="Arial" w:hAnsi="Arial" w:cs="Arial"/>
          <w:sz w:val="24"/>
          <w:szCs w:val="24"/>
          <w:lang w:val="en-GB"/>
        </w:rPr>
        <w:t xml:space="preserve"> were performed by cardiologists, and the remaining implantations were performed by physicians having </w:t>
      </w:r>
      <w:r w:rsidR="004230AE" w:rsidRPr="00D56A4D">
        <w:rPr>
          <w:rFonts w:ascii="Arial" w:hAnsi="Arial" w:cs="Arial"/>
          <w:sz w:val="24"/>
          <w:szCs w:val="24"/>
          <w:lang w:val="en-GB"/>
        </w:rPr>
        <w:lastRenderedPageBreak/>
        <w:t xml:space="preserve">various other training backgrounds, mainly surgical. However, in Austria, </w:t>
      </w:r>
      <w:r w:rsidR="007E49A0" w:rsidRPr="00D56A4D">
        <w:rPr>
          <w:rFonts w:ascii="Arial" w:hAnsi="Arial" w:cs="Arial"/>
          <w:sz w:val="24"/>
          <w:szCs w:val="24"/>
          <w:lang w:val="en-GB"/>
        </w:rPr>
        <w:t>Belarus</w:t>
      </w:r>
      <w:r w:rsidR="004230AE" w:rsidRPr="00D56A4D">
        <w:rPr>
          <w:rFonts w:ascii="Arial" w:hAnsi="Arial" w:cs="Arial"/>
          <w:sz w:val="24"/>
          <w:szCs w:val="24"/>
          <w:lang w:val="en-GB"/>
        </w:rPr>
        <w:t>, and Ukraine, the proportion of implanting cardiologists was less than 50% (</w:t>
      </w:r>
      <w:r w:rsidR="004230AE" w:rsidRPr="00D56A4D">
        <w:rPr>
          <w:rFonts w:ascii="Arial" w:hAnsi="Arial" w:cs="Arial"/>
          <w:i/>
          <w:sz w:val="24"/>
          <w:szCs w:val="24"/>
          <w:lang w:val="en-GB"/>
        </w:rPr>
        <w:t>Table</w:t>
      </w:r>
      <w:hyperlink r:id="rId15" w:anchor="T4" w:history="1"/>
      <w:r w:rsidR="004230AE" w:rsidRPr="00D56A4D">
        <w:rPr>
          <w:rFonts w:ascii="Arial" w:hAnsi="Arial" w:cs="Arial"/>
          <w:i/>
          <w:sz w:val="24"/>
          <w:szCs w:val="24"/>
          <w:lang w:val="en-GB"/>
        </w:rPr>
        <w:t xml:space="preserve"> 5</w:t>
      </w:r>
      <w:r w:rsidR="004230AE" w:rsidRPr="00D56A4D">
        <w:rPr>
          <w:rFonts w:ascii="Arial" w:hAnsi="Arial" w:cs="Arial"/>
          <w:sz w:val="24"/>
          <w:szCs w:val="24"/>
          <w:lang w:val="en-GB"/>
        </w:rPr>
        <w:t>).</w:t>
      </w:r>
    </w:p>
    <w:p w14:paraId="2E88A086" w14:textId="77777777" w:rsidR="004230AE" w:rsidRPr="003E2346" w:rsidRDefault="004230AE" w:rsidP="004230AE">
      <w:pPr>
        <w:pStyle w:val="Heading2"/>
        <w:rPr>
          <w:lang w:val="en-GB"/>
        </w:rPr>
      </w:pPr>
      <w:bookmarkStart w:id="30" w:name="_Toc399507314"/>
      <w:bookmarkStart w:id="31" w:name="_Toc487132407"/>
      <w:r w:rsidRPr="003E2346">
        <w:rPr>
          <w:lang w:val="en-GB"/>
        </w:rPr>
        <w:t>ICD facilities and procedure rates</w:t>
      </w:r>
      <w:bookmarkEnd w:id="30"/>
      <w:bookmarkEnd w:id="31"/>
    </w:p>
    <w:p w14:paraId="60D1894B" w14:textId="2B1CE70D" w:rsidR="00A21133" w:rsidRPr="00832A27" w:rsidRDefault="004230AE" w:rsidP="004230AE">
      <w:pPr>
        <w:autoSpaceDE w:val="0"/>
        <w:autoSpaceDN w:val="0"/>
        <w:adjustRightInd w:val="0"/>
        <w:spacing w:after="0" w:line="360" w:lineRule="auto"/>
        <w:rPr>
          <w:rFonts w:ascii="Arial" w:hAnsi="Arial" w:cs="Arial"/>
          <w:sz w:val="24"/>
          <w:szCs w:val="24"/>
          <w:lang w:val="en-GB"/>
        </w:rPr>
      </w:pPr>
      <w:r w:rsidRPr="00832A27">
        <w:rPr>
          <w:rFonts w:ascii="Arial" w:hAnsi="Arial" w:cs="Arial"/>
          <w:sz w:val="24"/>
          <w:szCs w:val="24"/>
          <w:lang w:val="en-GB"/>
        </w:rPr>
        <w:t>I</w:t>
      </w:r>
      <w:r w:rsidR="004C1B9D" w:rsidRPr="00832A27">
        <w:rPr>
          <w:rFonts w:ascii="Arial" w:hAnsi="Arial" w:cs="Arial"/>
          <w:sz w:val="24"/>
          <w:szCs w:val="24"/>
          <w:lang w:val="en-GB"/>
        </w:rPr>
        <w:t xml:space="preserve">n 2016 </w:t>
      </w:r>
      <w:r w:rsidRPr="00832A27">
        <w:rPr>
          <w:rFonts w:ascii="Arial" w:hAnsi="Arial" w:cs="Arial"/>
          <w:sz w:val="24"/>
          <w:szCs w:val="24"/>
          <w:lang w:val="en-GB"/>
        </w:rPr>
        <w:t>a total of 10</w:t>
      </w:r>
      <w:r w:rsidR="004C1B9D" w:rsidRPr="00832A27">
        <w:rPr>
          <w:rFonts w:ascii="Arial" w:hAnsi="Arial" w:cs="Arial"/>
          <w:sz w:val="24"/>
          <w:szCs w:val="24"/>
          <w:lang w:val="en-GB"/>
        </w:rPr>
        <w:t>5</w:t>
      </w:r>
      <w:r w:rsidR="00EC286F" w:rsidRPr="00832A27">
        <w:rPr>
          <w:rFonts w:ascii="Arial" w:hAnsi="Arial" w:cs="Arial"/>
          <w:sz w:val="24"/>
          <w:szCs w:val="24"/>
          <w:lang w:val="en-GB"/>
        </w:rPr>
        <w:t xml:space="preserve"> </w:t>
      </w:r>
      <w:r w:rsidR="004C1B9D" w:rsidRPr="00832A27">
        <w:rPr>
          <w:rFonts w:ascii="Arial" w:hAnsi="Arial" w:cs="Arial"/>
          <w:sz w:val="24"/>
          <w:szCs w:val="24"/>
          <w:lang w:val="en-GB"/>
        </w:rPr>
        <w:t>730</w:t>
      </w:r>
      <w:r w:rsidRPr="00832A27">
        <w:rPr>
          <w:rFonts w:ascii="Arial" w:hAnsi="Arial" w:cs="Arial"/>
          <w:sz w:val="24"/>
          <w:szCs w:val="24"/>
          <w:lang w:val="en-GB"/>
        </w:rPr>
        <w:t xml:space="preserve"> ICDs were implanted in </w:t>
      </w:r>
      <w:r w:rsidR="004C1B9D" w:rsidRPr="00832A27">
        <w:rPr>
          <w:rFonts w:ascii="Arial" w:hAnsi="Arial" w:cs="Arial"/>
          <w:sz w:val="24"/>
          <w:szCs w:val="24"/>
          <w:lang w:val="en-GB"/>
        </w:rPr>
        <w:t>2555 centres</w:t>
      </w:r>
      <w:r w:rsidR="007E49A0" w:rsidRPr="00832A27">
        <w:rPr>
          <w:rFonts w:ascii="Arial" w:hAnsi="Arial" w:cs="Arial"/>
          <w:sz w:val="24"/>
          <w:szCs w:val="24"/>
          <w:lang w:val="en-GB"/>
        </w:rPr>
        <w:t xml:space="preserve"> </w:t>
      </w:r>
      <w:r w:rsidR="00366EEA" w:rsidRPr="00832A27">
        <w:rPr>
          <w:rFonts w:ascii="Arial" w:hAnsi="Arial" w:cs="Arial"/>
          <w:sz w:val="24"/>
          <w:szCs w:val="24"/>
          <w:lang w:val="en-GB"/>
        </w:rPr>
        <w:t xml:space="preserve">across the ESC area </w:t>
      </w:r>
      <w:r w:rsidRPr="00832A27">
        <w:rPr>
          <w:rFonts w:ascii="Arial" w:hAnsi="Arial" w:cs="Arial"/>
          <w:sz w:val="24"/>
          <w:szCs w:val="24"/>
          <w:lang w:val="en-GB"/>
        </w:rPr>
        <w:t>(</w:t>
      </w:r>
      <w:r w:rsidRPr="00832A27">
        <w:rPr>
          <w:rFonts w:ascii="Arial" w:hAnsi="Arial" w:cs="Arial"/>
          <w:i/>
          <w:sz w:val="24"/>
          <w:szCs w:val="24"/>
          <w:lang w:val="en-GB"/>
        </w:rPr>
        <w:t>Table 8</w:t>
      </w:r>
      <w:r w:rsidRPr="00832A27">
        <w:rPr>
          <w:rFonts w:ascii="Arial" w:hAnsi="Arial" w:cs="Arial"/>
          <w:sz w:val="24"/>
          <w:szCs w:val="24"/>
          <w:lang w:val="en-GB"/>
        </w:rPr>
        <w:t>)</w:t>
      </w:r>
      <w:r w:rsidR="005E2940" w:rsidRPr="00832A27">
        <w:rPr>
          <w:rFonts w:ascii="Arial" w:hAnsi="Arial" w:cs="Arial"/>
          <w:sz w:val="24"/>
          <w:szCs w:val="24"/>
          <w:lang w:val="en-GB"/>
        </w:rPr>
        <w:t xml:space="preserve">. </w:t>
      </w:r>
      <w:r w:rsidR="00366EEA" w:rsidRPr="00832A27">
        <w:rPr>
          <w:rFonts w:ascii="Arial" w:hAnsi="Arial" w:cs="Arial"/>
          <w:sz w:val="24"/>
          <w:szCs w:val="24"/>
          <w:lang w:val="en-GB"/>
        </w:rPr>
        <w:t>T</w:t>
      </w:r>
      <w:r w:rsidR="005E2940" w:rsidRPr="00832A27">
        <w:rPr>
          <w:rFonts w:ascii="Arial" w:hAnsi="Arial" w:cs="Arial"/>
          <w:sz w:val="24"/>
          <w:szCs w:val="24"/>
          <w:lang w:val="en-GB"/>
        </w:rPr>
        <w:t xml:space="preserve">he mean number </w:t>
      </w:r>
      <w:r w:rsidR="001154C6" w:rsidRPr="00832A27">
        <w:rPr>
          <w:rFonts w:ascii="Arial" w:hAnsi="Arial" w:cs="Arial"/>
          <w:sz w:val="24"/>
          <w:szCs w:val="24"/>
          <w:lang w:val="en-GB"/>
        </w:rPr>
        <w:t xml:space="preserve">of </w:t>
      </w:r>
      <w:r w:rsidR="005E2940" w:rsidRPr="00832A27">
        <w:rPr>
          <w:rFonts w:ascii="Arial" w:hAnsi="Arial" w:cs="Arial"/>
          <w:sz w:val="24"/>
          <w:szCs w:val="24"/>
          <w:lang w:val="en-GB"/>
        </w:rPr>
        <w:t>centres implanting ICD</w:t>
      </w:r>
      <w:r w:rsidR="0048582F" w:rsidRPr="00832A27">
        <w:rPr>
          <w:rFonts w:ascii="Arial" w:hAnsi="Arial" w:cs="Arial"/>
          <w:sz w:val="24"/>
          <w:szCs w:val="24"/>
          <w:lang w:val="en-GB"/>
        </w:rPr>
        <w:t>s</w:t>
      </w:r>
      <w:r w:rsidR="005E2940" w:rsidRPr="00832A27">
        <w:rPr>
          <w:rFonts w:ascii="Arial" w:hAnsi="Arial" w:cs="Arial"/>
          <w:sz w:val="24"/>
          <w:szCs w:val="24"/>
          <w:lang w:val="en-GB"/>
        </w:rPr>
        <w:t xml:space="preserve"> in the ESC area was slightly higher </w:t>
      </w:r>
      <w:r w:rsidR="00366EEA" w:rsidRPr="00832A27">
        <w:rPr>
          <w:rFonts w:ascii="Arial" w:hAnsi="Arial" w:cs="Arial"/>
          <w:sz w:val="24"/>
          <w:szCs w:val="24"/>
          <w:lang w:val="en-GB"/>
        </w:rPr>
        <w:t xml:space="preserve">in 2016 </w:t>
      </w:r>
      <w:r w:rsidR="005E2940" w:rsidRPr="00832A27">
        <w:rPr>
          <w:rFonts w:ascii="Arial" w:hAnsi="Arial" w:cs="Arial"/>
          <w:sz w:val="24"/>
          <w:szCs w:val="24"/>
          <w:lang w:val="en-GB"/>
        </w:rPr>
        <w:t>than in 2015 (2.65 vs. 2.38</w:t>
      </w:r>
      <w:r w:rsidR="001154C6" w:rsidRPr="00832A27">
        <w:rPr>
          <w:rFonts w:ascii="Arial" w:hAnsi="Arial" w:cs="Arial"/>
          <w:sz w:val="24"/>
          <w:szCs w:val="24"/>
          <w:lang w:val="en-GB"/>
        </w:rPr>
        <w:t xml:space="preserve"> per million population</w:t>
      </w:r>
      <w:r w:rsidR="00E3555A" w:rsidRPr="00832A27">
        <w:rPr>
          <w:rFonts w:ascii="Arial" w:hAnsi="Arial" w:cs="Arial"/>
          <w:sz w:val="24"/>
          <w:szCs w:val="24"/>
          <w:lang w:val="en-GB"/>
        </w:rPr>
        <w:t>)</w:t>
      </w:r>
      <w:r w:rsidR="005E2940" w:rsidRPr="00832A27">
        <w:rPr>
          <w:rFonts w:ascii="Arial" w:hAnsi="Arial" w:cs="Arial"/>
          <w:sz w:val="24"/>
          <w:szCs w:val="24"/>
          <w:lang w:val="en-GB"/>
        </w:rPr>
        <w:t>.</w:t>
      </w:r>
      <w:r w:rsidR="005E2940" w:rsidRPr="00832A27">
        <w:rPr>
          <w:rFonts w:ascii="Arial" w:hAnsi="Arial" w:cs="Arial"/>
          <w:i/>
          <w:sz w:val="24"/>
          <w:szCs w:val="24"/>
          <w:lang w:val="en-GB"/>
        </w:rPr>
        <w:t xml:space="preserve"> </w:t>
      </w:r>
      <w:r w:rsidR="005E2940" w:rsidRPr="00832A27">
        <w:rPr>
          <w:rFonts w:ascii="Arial" w:hAnsi="Arial" w:cs="Arial"/>
          <w:sz w:val="24"/>
          <w:szCs w:val="24"/>
          <w:lang w:val="en-GB"/>
        </w:rPr>
        <w:t>The country with the highest density of ICD implanting facilities was Germany (9.7 centres per million population) followed by Italy (6.4.) and Switzerland 6.0)</w:t>
      </w:r>
      <w:r w:rsidR="00A21133" w:rsidRPr="00832A27">
        <w:rPr>
          <w:rFonts w:ascii="Arial" w:hAnsi="Arial" w:cs="Arial"/>
          <w:sz w:val="24"/>
          <w:szCs w:val="24"/>
          <w:lang w:val="en-GB"/>
        </w:rPr>
        <w:t xml:space="preserve"> (</w:t>
      </w:r>
      <w:r w:rsidR="00A21133" w:rsidRPr="00832A27">
        <w:rPr>
          <w:rFonts w:ascii="Arial" w:hAnsi="Arial" w:cs="Arial"/>
          <w:i/>
          <w:sz w:val="24"/>
          <w:szCs w:val="24"/>
          <w:lang w:val="en-GB"/>
        </w:rPr>
        <w:t>Figure 2</w:t>
      </w:r>
      <w:r w:rsidR="0048582F" w:rsidRPr="00832A27">
        <w:rPr>
          <w:rFonts w:ascii="Arial" w:hAnsi="Arial" w:cs="Arial"/>
          <w:i/>
          <w:sz w:val="24"/>
          <w:szCs w:val="24"/>
          <w:lang w:val="en-GB"/>
        </w:rPr>
        <w:t>9</w:t>
      </w:r>
      <w:r w:rsidR="00A21133" w:rsidRPr="00832A27">
        <w:rPr>
          <w:rFonts w:ascii="Arial" w:hAnsi="Arial" w:cs="Arial"/>
          <w:i/>
          <w:sz w:val="24"/>
          <w:szCs w:val="24"/>
          <w:lang w:val="en-GB"/>
        </w:rPr>
        <w:t>)</w:t>
      </w:r>
      <w:r w:rsidR="005E2940" w:rsidRPr="00832A27">
        <w:rPr>
          <w:rFonts w:ascii="Arial" w:hAnsi="Arial" w:cs="Arial"/>
          <w:sz w:val="24"/>
          <w:szCs w:val="24"/>
          <w:lang w:val="en-GB"/>
        </w:rPr>
        <w:t>.</w:t>
      </w:r>
    </w:p>
    <w:p w14:paraId="03A739A2" w14:textId="47E8839E" w:rsidR="005E2940" w:rsidRPr="00832A27" w:rsidRDefault="005E2940" w:rsidP="004230AE">
      <w:pPr>
        <w:autoSpaceDE w:val="0"/>
        <w:autoSpaceDN w:val="0"/>
        <w:adjustRightInd w:val="0"/>
        <w:spacing w:after="0" w:line="360" w:lineRule="auto"/>
        <w:rPr>
          <w:rFonts w:ascii="Arial" w:hAnsi="Arial" w:cs="Arial"/>
          <w:sz w:val="24"/>
          <w:szCs w:val="24"/>
          <w:lang w:val="en-GB"/>
        </w:rPr>
      </w:pPr>
    </w:p>
    <w:p w14:paraId="6FE24A67" w14:textId="15FCC97C" w:rsidR="003C03AF" w:rsidRPr="00832A27" w:rsidRDefault="004230AE" w:rsidP="004230AE">
      <w:pPr>
        <w:autoSpaceDE w:val="0"/>
        <w:autoSpaceDN w:val="0"/>
        <w:adjustRightInd w:val="0"/>
        <w:spacing w:after="0" w:line="360" w:lineRule="auto"/>
        <w:rPr>
          <w:rFonts w:ascii="Arial" w:hAnsi="Arial" w:cs="Arial"/>
          <w:sz w:val="24"/>
          <w:szCs w:val="24"/>
          <w:lang w:val="en-GB"/>
        </w:rPr>
      </w:pPr>
      <w:r w:rsidRPr="00832A27">
        <w:rPr>
          <w:rFonts w:ascii="Arial" w:hAnsi="Arial" w:cs="Arial"/>
          <w:sz w:val="24"/>
          <w:szCs w:val="24"/>
          <w:lang w:val="en-GB"/>
        </w:rPr>
        <w:t xml:space="preserve">In the </w:t>
      </w:r>
      <w:r w:rsidR="00A21133" w:rsidRPr="00832A27">
        <w:rPr>
          <w:rFonts w:ascii="Arial" w:hAnsi="Arial" w:cs="Arial"/>
          <w:sz w:val="24"/>
          <w:szCs w:val="24"/>
          <w:lang w:val="en-GB"/>
        </w:rPr>
        <w:t xml:space="preserve">participating </w:t>
      </w:r>
      <w:r w:rsidR="003C03AF" w:rsidRPr="00832A27">
        <w:rPr>
          <w:rFonts w:ascii="Arial" w:hAnsi="Arial" w:cs="Arial"/>
          <w:sz w:val="24"/>
          <w:szCs w:val="24"/>
          <w:lang w:val="en-GB"/>
        </w:rPr>
        <w:t>countries,</w:t>
      </w:r>
      <w:r w:rsidRPr="00832A27">
        <w:rPr>
          <w:rFonts w:ascii="Arial" w:hAnsi="Arial" w:cs="Arial"/>
          <w:sz w:val="24"/>
          <w:szCs w:val="24"/>
          <w:lang w:val="en-GB"/>
        </w:rPr>
        <w:t xml:space="preserve"> the mean number of ICD implantations per million inhabitants was </w:t>
      </w:r>
      <w:r w:rsidR="0009413D" w:rsidRPr="00832A27">
        <w:rPr>
          <w:rFonts w:ascii="Arial" w:hAnsi="Arial" w:cs="Arial"/>
          <w:sz w:val="24"/>
          <w:szCs w:val="24"/>
          <w:lang w:val="en-GB"/>
        </w:rPr>
        <w:t xml:space="preserve">approximately </w:t>
      </w:r>
      <w:r w:rsidR="00A21133" w:rsidRPr="00832A27">
        <w:rPr>
          <w:rFonts w:ascii="Arial" w:hAnsi="Arial" w:cs="Arial"/>
          <w:sz w:val="24"/>
          <w:szCs w:val="24"/>
          <w:lang w:val="en-GB"/>
        </w:rPr>
        <w:t xml:space="preserve">the same </w:t>
      </w:r>
      <w:r w:rsidR="0009413D" w:rsidRPr="00832A27">
        <w:rPr>
          <w:rFonts w:ascii="Arial" w:hAnsi="Arial" w:cs="Arial"/>
          <w:sz w:val="24"/>
          <w:szCs w:val="24"/>
          <w:lang w:val="en-GB"/>
        </w:rPr>
        <w:t xml:space="preserve">in 2016 </w:t>
      </w:r>
      <w:r w:rsidR="00A21133" w:rsidRPr="00832A27">
        <w:rPr>
          <w:rFonts w:ascii="Arial" w:hAnsi="Arial" w:cs="Arial"/>
          <w:sz w:val="24"/>
          <w:szCs w:val="24"/>
          <w:lang w:val="en-GB"/>
        </w:rPr>
        <w:t xml:space="preserve">as in </w:t>
      </w:r>
      <w:r w:rsidR="00EC286F" w:rsidRPr="00832A27">
        <w:rPr>
          <w:rFonts w:ascii="Arial" w:hAnsi="Arial" w:cs="Arial"/>
          <w:sz w:val="24"/>
          <w:szCs w:val="24"/>
          <w:lang w:val="en-GB"/>
        </w:rPr>
        <w:t xml:space="preserve">the </w:t>
      </w:r>
      <w:r w:rsidR="00A21133" w:rsidRPr="00832A27">
        <w:rPr>
          <w:rFonts w:ascii="Arial" w:hAnsi="Arial" w:cs="Arial"/>
          <w:sz w:val="24"/>
          <w:szCs w:val="24"/>
          <w:lang w:val="en-GB"/>
        </w:rPr>
        <w:t>previous year (</w:t>
      </w:r>
      <w:r w:rsidR="000B3ACA" w:rsidRPr="00832A27">
        <w:rPr>
          <w:rFonts w:ascii="Arial" w:hAnsi="Arial" w:cs="Arial"/>
          <w:sz w:val="24"/>
          <w:szCs w:val="24"/>
          <w:lang w:val="en-GB"/>
        </w:rPr>
        <w:t>10</w:t>
      </w:r>
      <w:r w:rsidR="00A21133" w:rsidRPr="00832A27">
        <w:rPr>
          <w:rFonts w:ascii="Arial" w:hAnsi="Arial" w:cs="Arial"/>
          <w:sz w:val="24"/>
          <w:szCs w:val="24"/>
          <w:lang w:val="en-GB"/>
        </w:rPr>
        <w:t>1 vs. 102)</w:t>
      </w:r>
      <w:r w:rsidRPr="00832A27">
        <w:rPr>
          <w:rFonts w:ascii="Arial" w:hAnsi="Arial" w:cs="Arial"/>
          <w:sz w:val="24"/>
          <w:szCs w:val="24"/>
          <w:lang w:val="en-GB"/>
        </w:rPr>
        <w:t xml:space="preserve">. </w:t>
      </w:r>
      <w:r w:rsidR="00FC394B" w:rsidRPr="00832A27">
        <w:rPr>
          <w:rFonts w:ascii="Arial" w:hAnsi="Arial" w:cs="Arial"/>
          <w:sz w:val="24"/>
          <w:szCs w:val="24"/>
          <w:lang w:val="en-GB"/>
        </w:rPr>
        <w:t>As seen i</w:t>
      </w:r>
      <w:r w:rsidR="003C03AF" w:rsidRPr="00832A27">
        <w:rPr>
          <w:rFonts w:ascii="Arial" w:hAnsi="Arial" w:cs="Arial"/>
          <w:sz w:val="24"/>
          <w:szCs w:val="24"/>
          <w:lang w:val="en-GB"/>
        </w:rPr>
        <w:t xml:space="preserve">n </w:t>
      </w:r>
      <w:r w:rsidR="003C03AF" w:rsidRPr="00832A27">
        <w:rPr>
          <w:rFonts w:ascii="Arial" w:hAnsi="Arial" w:cs="Arial"/>
          <w:i/>
          <w:sz w:val="24"/>
          <w:szCs w:val="24"/>
          <w:lang w:val="en-GB"/>
        </w:rPr>
        <w:t xml:space="preserve">Figures </w:t>
      </w:r>
      <w:r w:rsidR="0048582F" w:rsidRPr="00832A27">
        <w:rPr>
          <w:rFonts w:ascii="Arial" w:hAnsi="Arial" w:cs="Arial"/>
          <w:i/>
          <w:sz w:val="24"/>
          <w:szCs w:val="24"/>
          <w:lang w:val="en-GB"/>
        </w:rPr>
        <w:t>30</w:t>
      </w:r>
      <w:r w:rsidR="003C03AF" w:rsidRPr="00832A27">
        <w:rPr>
          <w:rFonts w:ascii="Arial" w:hAnsi="Arial" w:cs="Arial"/>
          <w:i/>
          <w:sz w:val="24"/>
          <w:szCs w:val="24"/>
          <w:lang w:val="en-GB"/>
        </w:rPr>
        <w:t xml:space="preserve"> </w:t>
      </w:r>
      <w:r w:rsidR="003C03AF" w:rsidRPr="00832A27">
        <w:rPr>
          <w:rFonts w:ascii="Arial" w:hAnsi="Arial" w:cs="Arial"/>
          <w:sz w:val="24"/>
          <w:szCs w:val="24"/>
          <w:lang w:val="en-GB"/>
        </w:rPr>
        <w:t>and</w:t>
      </w:r>
      <w:r w:rsidR="003C03AF" w:rsidRPr="00832A27">
        <w:rPr>
          <w:rFonts w:ascii="Arial" w:hAnsi="Arial" w:cs="Arial"/>
          <w:i/>
          <w:sz w:val="24"/>
          <w:szCs w:val="24"/>
          <w:lang w:val="en-GB"/>
        </w:rPr>
        <w:t xml:space="preserve"> 3</w:t>
      </w:r>
      <w:r w:rsidR="0048582F" w:rsidRPr="00832A27">
        <w:rPr>
          <w:rFonts w:ascii="Arial" w:hAnsi="Arial" w:cs="Arial"/>
          <w:i/>
          <w:sz w:val="24"/>
          <w:szCs w:val="24"/>
          <w:lang w:val="en-GB"/>
        </w:rPr>
        <w:t>1</w:t>
      </w:r>
      <w:r w:rsidR="003C03AF" w:rsidRPr="00832A27">
        <w:rPr>
          <w:rFonts w:ascii="Arial" w:hAnsi="Arial" w:cs="Arial"/>
          <w:sz w:val="24"/>
          <w:szCs w:val="24"/>
          <w:lang w:val="en-GB"/>
        </w:rPr>
        <w:t xml:space="preserve"> there w</w:t>
      </w:r>
      <w:r w:rsidR="00FC394B" w:rsidRPr="00832A27">
        <w:rPr>
          <w:rFonts w:ascii="Arial" w:hAnsi="Arial" w:cs="Arial"/>
          <w:sz w:val="24"/>
          <w:szCs w:val="24"/>
          <w:lang w:val="en-GB"/>
        </w:rPr>
        <w:t>ere</w:t>
      </w:r>
      <w:r w:rsidR="003C03AF" w:rsidRPr="00832A27">
        <w:rPr>
          <w:rFonts w:ascii="Arial" w:hAnsi="Arial" w:cs="Arial"/>
          <w:sz w:val="24"/>
          <w:szCs w:val="24"/>
          <w:lang w:val="en-GB"/>
        </w:rPr>
        <w:t xml:space="preserve"> large variations in the ICD implantation rates in the ESC area. </w:t>
      </w:r>
      <w:r w:rsidR="00FF10FA" w:rsidRPr="00832A27">
        <w:rPr>
          <w:rFonts w:ascii="Arial" w:hAnsi="Arial" w:cs="Arial"/>
          <w:sz w:val="24"/>
          <w:szCs w:val="24"/>
          <w:lang w:val="en-GB"/>
        </w:rPr>
        <w:t>In Western Europe</w:t>
      </w:r>
      <w:r w:rsidR="00E3555A" w:rsidRPr="00832A27">
        <w:rPr>
          <w:rFonts w:ascii="Arial" w:hAnsi="Arial" w:cs="Arial"/>
          <w:sz w:val="24"/>
          <w:szCs w:val="24"/>
          <w:lang w:val="en-GB"/>
        </w:rPr>
        <w:t>,</w:t>
      </w:r>
      <w:r w:rsidR="00FF10FA" w:rsidRPr="00832A27">
        <w:rPr>
          <w:rFonts w:ascii="Arial" w:hAnsi="Arial" w:cs="Arial"/>
          <w:sz w:val="24"/>
          <w:szCs w:val="24"/>
          <w:lang w:val="en-GB"/>
        </w:rPr>
        <w:t xml:space="preserve"> the number of ICD implantations per million inhabitants </w:t>
      </w:r>
      <w:r w:rsidR="00E3555A" w:rsidRPr="00832A27">
        <w:rPr>
          <w:rFonts w:ascii="Arial" w:hAnsi="Arial" w:cs="Arial"/>
          <w:sz w:val="24"/>
          <w:szCs w:val="24"/>
          <w:lang w:val="en-GB"/>
        </w:rPr>
        <w:t xml:space="preserve">(294) </w:t>
      </w:r>
      <w:r w:rsidR="00FF10FA" w:rsidRPr="00832A27">
        <w:rPr>
          <w:rFonts w:ascii="Arial" w:hAnsi="Arial" w:cs="Arial"/>
          <w:sz w:val="24"/>
          <w:szCs w:val="24"/>
          <w:lang w:val="en-GB"/>
        </w:rPr>
        <w:t xml:space="preserve">was almost twice </w:t>
      </w:r>
      <w:r w:rsidR="00EC286F" w:rsidRPr="00832A27">
        <w:rPr>
          <w:rFonts w:ascii="Arial" w:hAnsi="Arial" w:cs="Arial"/>
          <w:sz w:val="24"/>
          <w:szCs w:val="24"/>
          <w:lang w:val="en-GB"/>
        </w:rPr>
        <w:t>as high as</w:t>
      </w:r>
      <w:r w:rsidR="00FF10FA" w:rsidRPr="00832A27">
        <w:rPr>
          <w:rFonts w:ascii="Arial" w:hAnsi="Arial" w:cs="Arial"/>
          <w:sz w:val="24"/>
          <w:szCs w:val="24"/>
          <w:lang w:val="en-GB"/>
        </w:rPr>
        <w:t xml:space="preserve"> in any other ESC region. </w:t>
      </w:r>
      <w:r w:rsidR="00E3555A" w:rsidRPr="00832A27">
        <w:rPr>
          <w:rFonts w:ascii="Arial" w:hAnsi="Arial" w:cs="Arial"/>
          <w:sz w:val="24"/>
          <w:szCs w:val="24"/>
          <w:lang w:val="en-GB"/>
        </w:rPr>
        <w:t>Among the participating countries t</w:t>
      </w:r>
      <w:r w:rsidR="00A21133" w:rsidRPr="00832A27">
        <w:rPr>
          <w:rFonts w:ascii="Arial" w:hAnsi="Arial" w:cs="Arial"/>
          <w:sz w:val="24"/>
          <w:szCs w:val="24"/>
          <w:lang w:val="en-GB"/>
        </w:rPr>
        <w:t>he implantation rate was highest in Germany (334 per million inhabitants) followed by San Marino (300) and Finland (237)</w:t>
      </w:r>
      <w:r w:rsidR="003C03AF" w:rsidRPr="00832A27">
        <w:rPr>
          <w:rFonts w:ascii="Arial" w:hAnsi="Arial" w:cs="Arial"/>
          <w:sz w:val="24"/>
          <w:szCs w:val="24"/>
          <w:lang w:val="en-GB"/>
        </w:rPr>
        <w:t>.</w:t>
      </w:r>
      <w:r w:rsidR="00A21133" w:rsidRPr="00832A27">
        <w:rPr>
          <w:rFonts w:ascii="Arial" w:hAnsi="Arial" w:cs="Arial"/>
          <w:sz w:val="24"/>
          <w:szCs w:val="24"/>
          <w:lang w:val="en-GB"/>
        </w:rPr>
        <w:t xml:space="preserve"> The lowest reported implant</w:t>
      </w:r>
      <w:r w:rsidR="00EC286F" w:rsidRPr="00832A27">
        <w:rPr>
          <w:rFonts w:ascii="Arial" w:hAnsi="Arial" w:cs="Arial"/>
          <w:sz w:val="24"/>
          <w:szCs w:val="24"/>
          <w:lang w:val="en-GB"/>
        </w:rPr>
        <w:t>ation</w:t>
      </w:r>
      <w:r w:rsidR="00A21133" w:rsidRPr="00832A27">
        <w:rPr>
          <w:rFonts w:ascii="Arial" w:hAnsi="Arial" w:cs="Arial"/>
          <w:sz w:val="24"/>
          <w:szCs w:val="24"/>
          <w:lang w:val="en-GB"/>
        </w:rPr>
        <w:t xml:space="preserve"> rate was in Morocco and Ukraine (1 per million inhabitants), while Kyrgyzstan reported no </w:t>
      </w:r>
      <w:r w:rsidR="00FC394B" w:rsidRPr="00832A27">
        <w:rPr>
          <w:rFonts w:ascii="Arial" w:hAnsi="Arial" w:cs="Arial"/>
          <w:sz w:val="24"/>
          <w:szCs w:val="24"/>
          <w:lang w:val="en-GB"/>
        </w:rPr>
        <w:t xml:space="preserve">ICD </w:t>
      </w:r>
      <w:r w:rsidR="00A21133" w:rsidRPr="00832A27">
        <w:rPr>
          <w:rFonts w:ascii="Arial" w:hAnsi="Arial" w:cs="Arial"/>
          <w:sz w:val="24"/>
          <w:szCs w:val="24"/>
          <w:lang w:val="en-GB"/>
        </w:rPr>
        <w:t>implant</w:t>
      </w:r>
      <w:r w:rsidR="00FC394B" w:rsidRPr="00832A27">
        <w:rPr>
          <w:rFonts w:ascii="Arial" w:hAnsi="Arial" w:cs="Arial"/>
          <w:sz w:val="24"/>
          <w:szCs w:val="24"/>
          <w:lang w:val="en-GB"/>
        </w:rPr>
        <w:t>ation</w:t>
      </w:r>
      <w:r w:rsidR="00A21133" w:rsidRPr="00832A27">
        <w:rPr>
          <w:rFonts w:ascii="Arial" w:hAnsi="Arial" w:cs="Arial"/>
          <w:sz w:val="24"/>
          <w:szCs w:val="24"/>
          <w:lang w:val="en-GB"/>
        </w:rPr>
        <w:t xml:space="preserve"> in 2016.</w:t>
      </w:r>
    </w:p>
    <w:p w14:paraId="4A82F292" w14:textId="3C2A6F86" w:rsidR="004230AE" w:rsidRPr="00832A27" w:rsidRDefault="004230AE" w:rsidP="004230AE">
      <w:pPr>
        <w:autoSpaceDE w:val="0"/>
        <w:autoSpaceDN w:val="0"/>
        <w:adjustRightInd w:val="0"/>
        <w:spacing w:after="0" w:line="360" w:lineRule="auto"/>
        <w:rPr>
          <w:rFonts w:ascii="Arial" w:hAnsi="Arial" w:cs="Arial"/>
          <w:sz w:val="24"/>
          <w:szCs w:val="24"/>
          <w:lang w:val="en-GB"/>
        </w:rPr>
      </w:pPr>
    </w:p>
    <w:p w14:paraId="3A6C5AAE" w14:textId="4C157C8C" w:rsidR="00E15606" w:rsidRPr="0015210C" w:rsidRDefault="003C03AF" w:rsidP="00E15606">
      <w:pPr>
        <w:autoSpaceDE w:val="0"/>
        <w:autoSpaceDN w:val="0"/>
        <w:adjustRightInd w:val="0"/>
        <w:spacing w:after="0" w:line="360" w:lineRule="auto"/>
        <w:rPr>
          <w:rFonts w:ascii="Arial" w:hAnsi="Arial" w:cs="Arial"/>
          <w:sz w:val="24"/>
          <w:szCs w:val="24"/>
          <w:lang w:val="en-GB"/>
        </w:rPr>
      </w:pPr>
      <w:r w:rsidRPr="00832A27">
        <w:rPr>
          <w:rFonts w:ascii="Arial" w:hAnsi="Arial" w:cs="Arial"/>
          <w:sz w:val="24"/>
          <w:szCs w:val="24"/>
          <w:lang w:val="en-GB"/>
        </w:rPr>
        <w:t>The changes from 201</w:t>
      </w:r>
      <w:r w:rsidR="0009413D" w:rsidRPr="00832A27">
        <w:rPr>
          <w:rFonts w:ascii="Arial" w:hAnsi="Arial" w:cs="Arial"/>
          <w:sz w:val="24"/>
          <w:szCs w:val="24"/>
          <w:lang w:val="en-GB"/>
        </w:rPr>
        <w:t>5</w:t>
      </w:r>
      <w:r w:rsidRPr="00832A27">
        <w:rPr>
          <w:rFonts w:ascii="Arial" w:hAnsi="Arial" w:cs="Arial"/>
          <w:sz w:val="24"/>
          <w:szCs w:val="24"/>
          <w:lang w:val="en-GB"/>
        </w:rPr>
        <w:t xml:space="preserve"> to 201</w:t>
      </w:r>
      <w:r w:rsidR="0009413D" w:rsidRPr="00832A27">
        <w:rPr>
          <w:rFonts w:ascii="Arial" w:hAnsi="Arial" w:cs="Arial"/>
          <w:sz w:val="24"/>
          <w:szCs w:val="24"/>
          <w:lang w:val="en-GB"/>
        </w:rPr>
        <w:t>6</w:t>
      </w:r>
      <w:r w:rsidRPr="00832A27">
        <w:rPr>
          <w:rFonts w:ascii="Arial" w:hAnsi="Arial" w:cs="Arial"/>
          <w:sz w:val="24"/>
          <w:szCs w:val="24"/>
          <w:lang w:val="en-GB"/>
        </w:rPr>
        <w:t xml:space="preserve"> in the number of centres implanting ICDs </w:t>
      </w:r>
      <w:r w:rsidR="0009413D" w:rsidRPr="00832A27">
        <w:rPr>
          <w:rFonts w:ascii="Arial" w:hAnsi="Arial" w:cs="Arial"/>
          <w:sz w:val="24"/>
          <w:szCs w:val="24"/>
          <w:lang w:val="en-GB"/>
        </w:rPr>
        <w:t>are</w:t>
      </w:r>
      <w:r w:rsidRPr="00832A27">
        <w:rPr>
          <w:rFonts w:ascii="Arial" w:hAnsi="Arial" w:cs="Arial"/>
          <w:sz w:val="24"/>
          <w:szCs w:val="24"/>
          <w:lang w:val="en-GB"/>
        </w:rPr>
        <w:t xml:space="preserve"> shown in </w:t>
      </w:r>
      <w:r w:rsidR="0095310B" w:rsidRPr="00832A27">
        <w:rPr>
          <w:rFonts w:ascii="Arial" w:hAnsi="Arial" w:cs="Arial"/>
          <w:i/>
          <w:sz w:val="24"/>
          <w:szCs w:val="24"/>
          <w:lang w:val="en-GB"/>
        </w:rPr>
        <w:t xml:space="preserve">Table 9 </w:t>
      </w:r>
      <w:r w:rsidR="0095310B" w:rsidRPr="00832A27">
        <w:rPr>
          <w:rFonts w:ascii="Arial" w:hAnsi="Arial" w:cs="Arial"/>
          <w:sz w:val="24"/>
          <w:szCs w:val="24"/>
          <w:lang w:val="en-GB"/>
        </w:rPr>
        <w:t xml:space="preserve">and </w:t>
      </w:r>
      <w:r w:rsidRPr="00832A27">
        <w:rPr>
          <w:rFonts w:ascii="Arial" w:hAnsi="Arial" w:cs="Arial"/>
          <w:i/>
          <w:sz w:val="24"/>
          <w:szCs w:val="24"/>
          <w:lang w:val="en-GB"/>
        </w:rPr>
        <w:t>Figure 3</w:t>
      </w:r>
      <w:r w:rsidR="0095310B" w:rsidRPr="00832A27">
        <w:rPr>
          <w:rFonts w:ascii="Arial" w:hAnsi="Arial" w:cs="Arial"/>
          <w:i/>
          <w:sz w:val="24"/>
          <w:szCs w:val="24"/>
          <w:lang w:val="en-GB"/>
        </w:rPr>
        <w:t>2</w:t>
      </w:r>
      <w:r w:rsidR="00FC394B" w:rsidRPr="00832A27">
        <w:rPr>
          <w:rFonts w:ascii="Arial" w:hAnsi="Arial" w:cs="Arial"/>
          <w:sz w:val="24"/>
          <w:szCs w:val="24"/>
          <w:lang w:val="en-GB"/>
        </w:rPr>
        <w:t>,</w:t>
      </w:r>
      <w:r w:rsidRPr="00832A27">
        <w:rPr>
          <w:rFonts w:ascii="Arial" w:hAnsi="Arial" w:cs="Arial"/>
          <w:i/>
          <w:sz w:val="24"/>
          <w:szCs w:val="24"/>
          <w:lang w:val="en-GB"/>
        </w:rPr>
        <w:t xml:space="preserve"> </w:t>
      </w:r>
      <w:r w:rsidRPr="00832A27">
        <w:rPr>
          <w:rFonts w:ascii="Arial" w:hAnsi="Arial" w:cs="Arial"/>
          <w:sz w:val="24"/>
          <w:szCs w:val="24"/>
          <w:lang w:val="en-GB"/>
        </w:rPr>
        <w:t>and the change</w:t>
      </w:r>
      <w:r w:rsidR="0009413D" w:rsidRPr="00832A27">
        <w:rPr>
          <w:rFonts w:ascii="Arial" w:hAnsi="Arial" w:cs="Arial"/>
          <w:sz w:val="24"/>
          <w:szCs w:val="24"/>
          <w:lang w:val="en-GB"/>
        </w:rPr>
        <w:t>s</w:t>
      </w:r>
      <w:r w:rsidRPr="00832A27">
        <w:rPr>
          <w:rFonts w:ascii="Arial" w:hAnsi="Arial" w:cs="Arial"/>
          <w:sz w:val="24"/>
          <w:szCs w:val="24"/>
          <w:lang w:val="en-GB"/>
        </w:rPr>
        <w:t xml:space="preserve"> in the number of ICD implantations per million inhabitants during the same period </w:t>
      </w:r>
      <w:r w:rsidR="0009413D" w:rsidRPr="00832A27">
        <w:rPr>
          <w:rFonts w:ascii="Arial" w:hAnsi="Arial" w:cs="Arial"/>
          <w:sz w:val="24"/>
          <w:szCs w:val="24"/>
          <w:lang w:val="en-GB"/>
        </w:rPr>
        <w:t xml:space="preserve">are </w:t>
      </w:r>
      <w:r w:rsidRPr="00832A27">
        <w:rPr>
          <w:rFonts w:ascii="Arial" w:hAnsi="Arial" w:cs="Arial"/>
          <w:sz w:val="24"/>
          <w:szCs w:val="24"/>
          <w:lang w:val="en-GB"/>
        </w:rPr>
        <w:t xml:space="preserve">presented in </w:t>
      </w:r>
      <w:r w:rsidRPr="00832A27">
        <w:rPr>
          <w:rFonts w:ascii="Arial" w:hAnsi="Arial" w:cs="Arial"/>
          <w:i/>
          <w:sz w:val="24"/>
          <w:szCs w:val="24"/>
          <w:lang w:val="en-GB"/>
        </w:rPr>
        <w:t>Table 10</w:t>
      </w:r>
      <w:r w:rsidRPr="00832A27">
        <w:rPr>
          <w:rFonts w:ascii="Arial" w:hAnsi="Arial" w:cs="Arial"/>
          <w:sz w:val="24"/>
          <w:szCs w:val="24"/>
          <w:lang w:val="en-GB"/>
        </w:rPr>
        <w:t xml:space="preserve"> and </w:t>
      </w:r>
      <w:r w:rsidRPr="00832A27">
        <w:rPr>
          <w:rFonts w:ascii="Arial" w:hAnsi="Arial" w:cs="Arial"/>
          <w:i/>
          <w:sz w:val="24"/>
          <w:szCs w:val="24"/>
          <w:lang w:val="en-GB"/>
        </w:rPr>
        <w:t>Figure 3</w:t>
      </w:r>
      <w:r w:rsidR="0095310B" w:rsidRPr="00832A27">
        <w:rPr>
          <w:rFonts w:ascii="Arial" w:hAnsi="Arial" w:cs="Arial"/>
          <w:i/>
          <w:sz w:val="24"/>
          <w:szCs w:val="24"/>
          <w:lang w:val="en-GB"/>
        </w:rPr>
        <w:t>3</w:t>
      </w:r>
      <w:r w:rsidRPr="00832A27">
        <w:rPr>
          <w:rFonts w:ascii="Arial" w:hAnsi="Arial" w:cs="Arial"/>
          <w:sz w:val="24"/>
          <w:szCs w:val="24"/>
          <w:lang w:val="en-GB"/>
        </w:rPr>
        <w:t>.</w:t>
      </w:r>
      <w:r w:rsidR="00E15606" w:rsidRPr="00832A27">
        <w:rPr>
          <w:rFonts w:ascii="Arial" w:hAnsi="Arial" w:cs="Arial"/>
          <w:sz w:val="24"/>
          <w:szCs w:val="24"/>
          <w:lang w:val="en-GB"/>
        </w:rPr>
        <w:t xml:space="preserve"> </w:t>
      </w:r>
      <w:r w:rsidR="00744EF8" w:rsidRPr="00832A27">
        <w:rPr>
          <w:rFonts w:ascii="Arial" w:hAnsi="Arial" w:cs="Arial"/>
          <w:sz w:val="24"/>
          <w:szCs w:val="24"/>
          <w:lang w:val="en-GB"/>
        </w:rPr>
        <w:t xml:space="preserve">A comparison to the previous four years in each country is shown in </w:t>
      </w:r>
      <w:r w:rsidR="00744EF8" w:rsidRPr="00832A27">
        <w:rPr>
          <w:rFonts w:ascii="Arial" w:hAnsi="Arial" w:cs="Arial"/>
          <w:i/>
          <w:sz w:val="24"/>
          <w:szCs w:val="24"/>
          <w:lang w:val="en-GB"/>
        </w:rPr>
        <w:t>Table 8</w:t>
      </w:r>
      <w:r w:rsidR="00744EF8" w:rsidRPr="00832A27">
        <w:rPr>
          <w:rFonts w:ascii="Arial" w:hAnsi="Arial" w:cs="Arial"/>
          <w:sz w:val="24"/>
          <w:szCs w:val="24"/>
          <w:lang w:val="en-GB"/>
        </w:rPr>
        <w:t xml:space="preserve">. </w:t>
      </w:r>
      <w:r w:rsidR="00E15606" w:rsidRPr="00832A27">
        <w:rPr>
          <w:rFonts w:ascii="Arial" w:hAnsi="Arial" w:cs="Arial"/>
          <w:sz w:val="24"/>
          <w:szCs w:val="24"/>
          <w:lang w:val="en-GB"/>
        </w:rPr>
        <w:t>The ICD implantation rate continued to increase especially in the Eastern European and non-European ESC countries (</w:t>
      </w:r>
      <w:r w:rsidR="00E15606" w:rsidRPr="00832A27">
        <w:rPr>
          <w:rFonts w:ascii="Arial" w:hAnsi="Arial" w:cs="Arial"/>
          <w:i/>
          <w:sz w:val="24"/>
          <w:szCs w:val="24"/>
          <w:lang w:val="en-GB"/>
        </w:rPr>
        <w:t>e.g</w:t>
      </w:r>
      <w:r w:rsidR="00E15606" w:rsidRPr="00832A27">
        <w:rPr>
          <w:rFonts w:ascii="Arial" w:hAnsi="Arial" w:cs="Arial"/>
          <w:sz w:val="24"/>
          <w:szCs w:val="24"/>
          <w:lang w:val="en-GB"/>
        </w:rPr>
        <w:t xml:space="preserve">., Romania, Latvia, Kazakhstan and Turkey), </w:t>
      </w:r>
      <w:r w:rsidR="00FC394B" w:rsidRPr="00832A27">
        <w:rPr>
          <w:rFonts w:ascii="Arial" w:hAnsi="Arial" w:cs="Arial"/>
          <w:sz w:val="24"/>
          <w:szCs w:val="24"/>
          <w:lang w:val="en-GB"/>
        </w:rPr>
        <w:t>whereas</w:t>
      </w:r>
      <w:r w:rsidR="00E15606" w:rsidRPr="00832A27">
        <w:rPr>
          <w:rFonts w:ascii="Arial" w:hAnsi="Arial" w:cs="Arial"/>
          <w:sz w:val="24"/>
          <w:szCs w:val="24"/>
          <w:lang w:val="en-GB"/>
        </w:rPr>
        <w:t xml:space="preserve"> in some countries with well-developed ICD programs (</w:t>
      </w:r>
      <w:r w:rsidR="00E15606" w:rsidRPr="00832A27">
        <w:rPr>
          <w:rFonts w:ascii="Arial" w:hAnsi="Arial" w:cs="Arial"/>
          <w:i/>
          <w:sz w:val="24"/>
          <w:szCs w:val="24"/>
          <w:lang w:val="en-GB"/>
        </w:rPr>
        <w:t>e.g</w:t>
      </w:r>
      <w:r w:rsidR="00E15606" w:rsidRPr="00832A27">
        <w:rPr>
          <w:rFonts w:ascii="Arial" w:hAnsi="Arial" w:cs="Arial"/>
          <w:sz w:val="24"/>
          <w:szCs w:val="24"/>
          <w:lang w:val="en-GB"/>
        </w:rPr>
        <w:t xml:space="preserve">., Germany, Spain and Norway) the implantation rate decreased slightly. </w:t>
      </w:r>
      <w:r w:rsidR="00E3555A" w:rsidRPr="00832A27">
        <w:rPr>
          <w:rFonts w:ascii="Arial" w:hAnsi="Arial" w:cs="Arial"/>
          <w:sz w:val="24"/>
          <w:szCs w:val="24"/>
          <w:lang w:val="en-GB"/>
        </w:rPr>
        <w:t xml:space="preserve">In </w:t>
      </w:r>
      <w:r w:rsidR="00E3555A" w:rsidRPr="00832A27">
        <w:rPr>
          <w:rFonts w:ascii="Arial" w:hAnsi="Arial" w:cs="Arial"/>
          <w:i/>
          <w:sz w:val="24"/>
          <w:szCs w:val="24"/>
          <w:lang w:val="en-GB"/>
        </w:rPr>
        <w:t>Figures 3</w:t>
      </w:r>
      <w:r w:rsidR="0095310B" w:rsidRPr="00832A27">
        <w:rPr>
          <w:rFonts w:ascii="Arial" w:hAnsi="Arial" w:cs="Arial"/>
          <w:i/>
          <w:sz w:val="24"/>
          <w:szCs w:val="24"/>
          <w:lang w:val="en-GB"/>
        </w:rPr>
        <w:t>4</w:t>
      </w:r>
      <w:r w:rsidR="00E3555A" w:rsidRPr="00832A27">
        <w:rPr>
          <w:rFonts w:ascii="Arial" w:hAnsi="Arial" w:cs="Arial"/>
          <w:i/>
          <w:sz w:val="24"/>
          <w:szCs w:val="24"/>
          <w:lang w:val="en-GB"/>
        </w:rPr>
        <w:t xml:space="preserve"> and 3</w:t>
      </w:r>
      <w:r w:rsidR="0095310B" w:rsidRPr="00832A27">
        <w:rPr>
          <w:rFonts w:ascii="Arial" w:hAnsi="Arial" w:cs="Arial"/>
          <w:i/>
          <w:sz w:val="24"/>
          <w:szCs w:val="24"/>
          <w:lang w:val="en-GB"/>
        </w:rPr>
        <w:t>5</w:t>
      </w:r>
      <w:r w:rsidR="00E3555A" w:rsidRPr="00832A27">
        <w:rPr>
          <w:rFonts w:ascii="Arial" w:hAnsi="Arial" w:cs="Arial"/>
          <w:sz w:val="24"/>
          <w:szCs w:val="24"/>
          <w:lang w:val="en-GB"/>
        </w:rPr>
        <w:t xml:space="preserve"> these</w:t>
      </w:r>
      <w:r w:rsidR="009079A7" w:rsidRPr="00832A27">
        <w:rPr>
          <w:rFonts w:ascii="Arial" w:hAnsi="Arial" w:cs="Arial"/>
          <w:sz w:val="24"/>
          <w:szCs w:val="24"/>
          <w:lang w:val="en-GB"/>
        </w:rPr>
        <w:t xml:space="preserve"> numbers are divided into </w:t>
      </w:r>
      <w:r w:rsidR="009079A7" w:rsidRPr="00832A27">
        <w:rPr>
          <w:rFonts w:ascii="Arial" w:hAnsi="Arial" w:cs="Arial"/>
          <w:i/>
          <w:sz w:val="24"/>
          <w:szCs w:val="24"/>
          <w:lang w:val="en-GB"/>
        </w:rPr>
        <w:t>de novo</w:t>
      </w:r>
      <w:r w:rsidR="009079A7" w:rsidRPr="00832A27">
        <w:rPr>
          <w:rFonts w:ascii="Arial" w:hAnsi="Arial" w:cs="Arial"/>
          <w:sz w:val="24"/>
          <w:szCs w:val="24"/>
          <w:lang w:val="en-GB"/>
        </w:rPr>
        <w:t xml:space="preserve"> implantations and ICD generator replacements.</w:t>
      </w:r>
      <w:r w:rsidR="005D251E" w:rsidRPr="00832A27">
        <w:rPr>
          <w:rFonts w:ascii="Arial" w:hAnsi="Arial" w:cs="Arial"/>
          <w:sz w:val="24"/>
          <w:szCs w:val="24"/>
          <w:lang w:val="en-GB"/>
        </w:rPr>
        <w:t xml:space="preserve"> </w:t>
      </w:r>
      <w:r w:rsidR="00E15606" w:rsidRPr="00832A27">
        <w:rPr>
          <w:rFonts w:ascii="Arial" w:hAnsi="Arial" w:cs="Arial"/>
          <w:sz w:val="24"/>
          <w:szCs w:val="24"/>
          <w:lang w:val="en-GB"/>
        </w:rPr>
        <w:t xml:space="preserve">The relationship between the mean annual </w:t>
      </w:r>
      <w:r w:rsidR="0027367F" w:rsidRPr="00832A27">
        <w:rPr>
          <w:rFonts w:ascii="Arial" w:hAnsi="Arial" w:cs="Arial"/>
          <w:sz w:val="24"/>
          <w:szCs w:val="24"/>
          <w:lang w:val="en-GB"/>
        </w:rPr>
        <w:t xml:space="preserve">ICD </w:t>
      </w:r>
      <w:r w:rsidR="00E15606" w:rsidRPr="00832A27">
        <w:rPr>
          <w:rFonts w:ascii="Arial" w:hAnsi="Arial" w:cs="Arial"/>
          <w:sz w:val="24"/>
          <w:szCs w:val="24"/>
          <w:lang w:val="en-GB"/>
        </w:rPr>
        <w:t xml:space="preserve">implantation rate per million inhabitants and the number of </w:t>
      </w:r>
      <w:r w:rsidR="0027367F" w:rsidRPr="00832A27">
        <w:rPr>
          <w:rFonts w:ascii="Arial" w:hAnsi="Arial" w:cs="Arial"/>
          <w:sz w:val="24"/>
          <w:szCs w:val="24"/>
          <w:lang w:val="en-GB"/>
        </w:rPr>
        <w:t xml:space="preserve">ICD </w:t>
      </w:r>
      <w:r w:rsidR="00E15606" w:rsidRPr="00832A27">
        <w:rPr>
          <w:rFonts w:ascii="Arial" w:hAnsi="Arial" w:cs="Arial"/>
          <w:sz w:val="24"/>
          <w:szCs w:val="24"/>
          <w:lang w:val="en-GB"/>
        </w:rPr>
        <w:t xml:space="preserve">implanting centres per million inhabitants in the ESC countries and in the EU28 </w:t>
      </w:r>
      <w:r w:rsidR="0027367F" w:rsidRPr="00832A27">
        <w:rPr>
          <w:rFonts w:ascii="Arial" w:hAnsi="Arial" w:cs="Arial"/>
          <w:sz w:val="24"/>
          <w:szCs w:val="24"/>
          <w:lang w:val="en-GB"/>
        </w:rPr>
        <w:t>is</w:t>
      </w:r>
      <w:r w:rsidR="00E15606" w:rsidRPr="00832A27">
        <w:rPr>
          <w:rFonts w:ascii="Arial" w:hAnsi="Arial" w:cs="Arial"/>
          <w:sz w:val="24"/>
          <w:szCs w:val="24"/>
          <w:lang w:val="en-GB"/>
        </w:rPr>
        <w:t xml:space="preserve"> shown in </w:t>
      </w:r>
      <w:r w:rsidR="00E15606" w:rsidRPr="00832A27">
        <w:rPr>
          <w:rFonts w:ascii="Arial" w:hAnsi="Arial" w:cs="Arial"/>
          <w:i/>
          <w:sz w:val="24"/>
          <w:szCs w:val="24"/>
          <w:lang w:val="en-GB"/>
        </w:rPr>
        <w:t xml:space="preserve">Figure </w:t>
      </w:r>
      <w:r w:rsidR="005D251E" w:rsidRPr="00832A27">
        <w:rPr>
          <w:rFonts w:ascii="Arial" w:hAnsi="Arial" w:cs="Arial"/>
          <w:i/>
          <w:sz w:val="24"/>
          <w:szCs w:val="24"/>
          <w:lang w:val="en-GB"/>
        </w:rPr>
        <w:t>3</w:t>
      </w:r>
      <w:r w:rsidR="0095310B" w:rsidRPr="00832A27">
        <w:rPr>
          <w:rFonts w:ascii="Arial" w:hAnsi="Arial" w:cs="Arial"/>
          <w:i/>
          <w:sz w:val="24"/>
          <w:szCs w:val="24"/>
          <w:lang w:val="en-GB"/>
        </w:rPr>
        <w:t>6</w:t>
      </w:r>
      <w:r w:rsidR="00E15606" w:rsidRPr="00832A27">
        <w:rPr>
          <w:rFonts w:ascii="Arial" w:hAnsi="Arial" w:cs="Arial"/>
          <w:sz w:val="24"/>
          <w:szCs w:val="24"/>
          <w:lang w:val="en-GB"/>
        </w:rPr>
        <w:t>.</w:t>
      </w:r>
    </w:p>
    <w:p w14:paraId="486E9BC3" w14:textId="2EC5E3D0" w:rsidR="003C03AF" w:rsidRPr="0015210C" w:rsidRDefault="003C03AF" w:rsidP="009079A7">
      <w:pPr>
        <w:pStyle w:val="Heading2"/>
        <w:rPr>
          <w:lang w:val="en-GB"/>
        </w:rPr>
      </w:pPr>
      <w:bookmarkStart w:id="32" w:name="_Toc487132408"/>
      <w:r w:rsidRPr="0015210C">
        <w:rPr>
          <w:lang w:val="en-GB"/>
        </w:rPr>
        <w:lastRenderedPageBreak/>
        <w:t xml:space="preserve">Trends in </w:t>
      </w:r>
      <w:r w:rsidR="009079A7" w:rsidRPr="0015210C">
        <w:rPr>
          <w:lang w:val="en-GB"/>
        </w:rPr>
        <w:t xml:space="preserve">ICD </w:t>
      </w:r>
      <w:r w:rsidRPr="0015210C">
        <w:rPr>
          <w:lang w:val="en-GB"/>
        </w:rPr>
        <w:t>implantation</w:t>
      </w:r>
      <w:r w:rsidR="00176316" w:rsidRPr="0015210C">
        <w:rPr>
          <w:lang w:val="en-GB"/>
        </w:rPr>
        <w:t xml:space="preserve"> activity</w:t>
      </w:r>
      <w:r w:rsidRPr="0015210C">
        <w:rPr>
          <w:lang w:val="en-GB"/>
        </w:rPr>
        <w:t xml:space="preserve"> over the past 10 years</w:t>
      </w:r>
      <w:bookmarkEnd w:id="32"/>
    </w:p>
    <w:p w14:paraId="63A1E795" w14:textId="47EFEB53" w:rsidR="00A31FE5" w:rsidRPr="00832A27" w:rsidRDefault="009079A7" w:rsidP="000D10F1">
      <w:pPr>
        <w:autoSpaceDE w:val="0"/>
        <w:autoSpaceDN w:val="0"/>
        <w:adjustRightInd w:val="0"/>
        <w:spacing w:after="0" w:line="360" w:lineRule="auto"/>
        <w:rPr>
          <w:rFonts w:ascii="Arial" w:hAnsi="Arial" w:cs="Arial"/>
          <w:sz w:val="24"/>
          <w:szCs w:val="24"/>
          <w:lang w:val="en-GB"/>
        </w:rPr>
      </w:pPr>
      <w:r w:rsidRPr="00832A27">
        <w:rPr>
          <w:rFonts w:ascii="Arial" w:hAnsi="Arial" w:cs="Arial"/>
          <w:sz w:val="24"/>
          <w:szCs w:val="24"/>
          <w:lang w:val="en-GB"/>
        </w:rPr>
        <w:t>The number of ICD implantations</w:t>
      </w:r>
      <w:r w:rsidR="00493AF0" w:rsidRPr="00832A27">
        <w:rPr>
          <w:rFonts w:ascii="Arial" w:hAnsi="Arial" w:cs="Arial"/>
          <w:sz w:val="24"/>
          <w:szCs w:val="24"/>
          <w:lang w:val="en-GB"/>
        </w:rPr>
        <w:t xml:space="preserve"> per million population </w:t>
      </w:r>
      <w:r w:rsidRPr="00832A27">
        <w:rPr>
          <w:rFonts w:ascii="Arial" w:hAnsi="Arial" w:cs="Arial"/>
          <w:sz w:val="24"/>
          <w:szCs w:val="24"/>
          <w:lang w:val="en-GB"/>
        </w:rPr>
        <w:t xml:space="preserve">over the past 10 years in the European and non-European ESC countries and comparison with the total ESC area and the 28 member countries of the European Union (EU28) are shown in </w:t>
      </w:r>
      <w:r w:rsidRPr="00832A27">
        <w:rPr>
          <w:rFonts w:ascii="Arial" w:hAnsi="Arial" w:cs="Arial"/>
          <w:i/>
          <w:sz w:val="24"/>
          <w:szCs w:val="24"/>
          <w:lang w:val="en-GB"/>
        </w:rPr>
        <w:t xml:space="preserve">Figure </w:t>
      </w:r>
      <w:r w:rsidR="005D251E" w:rsidRPr="00832A27">
        <w:rPr>
          <w:rFonts w:ascii="Arial" w:hAnsi="Arial" w:cs="Arial"/>
          <w:i/>
          <w:sz w:val="24"/>
          <w:szCs w:val="24"/>
          <w:lang w:val="en-GB"/>
        </w:rPr>
        <w:t>3</w:t>
      </w:r>
      <w:r w:rsidR="0095310B" w:rsidRPr="00832A27">
        <w:rPr>
          <w:rFonts w:ascii="Arial" w:hAnsi="Arial" w:cs="Arial"/>
          <w:i/>
          <w:sz w:val="24"/>
          <w:szCs w:val="24"/>
          <w:lang w:val="en-GB"/>
        </w:rPr>
        <w:t>7</w:t>
      </w:r>
      <w:r w:rsidR="003C6118" w:rsidRPr="00832A27">
        <w:rPr>
          <w:rFonts w:ascii="Arial" w:hAnsi="Arial" w:cs="Arial"/>
          <w:sz w:val="24"/>
          <w:szCs w:val="24"/>
          <w:lang w:val="en-GB"/>
        </w:rPr>
        <w:t>. T</w:t>
      </w:r>
      <w:r w:rsidRPr="00832A27">
        <w:rPr>
          <w:rFonts w:ascii="Arial" w:hAnsi="Arial" w:cs="Arial"/>
          <w:sz w:val="24"/>
          <w:szCs w:val="24"/>
          <w:lang w:val="en-GB"/>
        </w:rPr>
        <w:t xml:space="preserve">he corresponding numbers for the European ESC </w:t>
      </w:r>
      <w:r w:rsidR="00E3555A" w:rsidRPr="00832A27">
        <w:rPr>
          <w:rFonts w:ascii="Arial" w:hAnsi="Arial" w:cs="Arial"/>
          <w:sz w:val="24"/>
          <w:szCs w:val="24"/>
          <w:lang w:val="en-GB"/>
        </w:rPr>
        <w:t>regions</w:t>
      </w:r>
      <w:r w:rsidRPr="00832A27">
        <w:rPr>
          <w:rFonts w:ascii="Arial" w:hAnsi="Arial" w:cs="Arial"/>
          <w:sz w:val="24"/>
          <w:szCs w:val="24"/>
          <w:lang w:val="en-GB"/>
        </w:rPr>
        <w:t xml:space="preserve"> are presented in </w:t>
      </w:r>
      <w:r w:rsidRPr="00832A27">
        <w:rPr>
          <w:rFonts w:ascii="Arial" w:hAnsi="Arial" w:cs="Arial"/>
          <w:i/>
          <w:sz w:val="24"/>
          <w:szCs w:val="24"/>
          <w:lang w:val="en-GB"/>
        </w:rPr>
        <w:t xml:space="preserve">Figure </w:t>
      </w:r>
      <w:r w:rsidR="005D251E" w:rsidRPr="00832A27">
        <w:rPr>
          <w:rFonts w:ascii="Arial" w:hAnsi="Arial" w:cs="Arial"/>
          <w:i/>
          <w:sz w:val="24"/>
          <w:szCs w:val="24"/>
          <w:lang w:val="en-GB"/>
        </w:rPr>
        <w:t>3</w:t>
      </w:r>
      <w:r w:rsidR="0095310B" w:rsidRPr="00832A27">
        <w:rPr>
          <w:rFonts w:ascii="Arial" w:hAnsi="Arial" w:cs="Arial"/>
          <w:i/>
          <w:sz w:val="24"/>
          <w:szCs w:val="24"/>
          <w:lang w:val="en-GB"/>
        </w:rPr>
        <w:t>8</w:t>
      </w:r>
      <w:r w:rsidR="00493AF0" w:rsidRPr="00832A27">
        <w:rPr>
          <w:rFonts w:ascii="Arial" w:hAnsi="Arial" w:cs="Arial"/>
          <w:sz w:val="24"/>
          <w:szCs w:val="24"/>
          <w:lang w:val="en-GB"/>
        </w:rPr>
        <w:t>.</w:t>
      </w:r>
      <w:r w:rsidR="00FC394B" w:rsidRPr="00832A27">
        <w:rPr>
          <w:rFonts w:ascii="Arial" w:hAnsi="Arial" w:cs="Arial"/>
          <w:sz w:val="24"/>
          <w:szCs w:val="24"/>
          <w:lang w:val="en-GB"/>
        </w:rPr>
        <w:t xml:space="preserve"> In the Eastern European (59) and non-European ESC countries (54) ICD implantation rate was almost three times lower than in the Western ESC countries (</w:t>
      </w:r>
      <w:r w:rsidR="00493AF0" w:rsidRPr="00832A27">
        <w:rPr>
          <w:rFonts w:ascii="Arial" w:hAnsi="Arial" w:cs="Arial"/>
          <w:sz w:val="24"/>
          <w:szCs w:val="24"/>
          <w:lang w:val="en-GB"/>
        </w:rPr>
        <w:t>229)</w:t>
      </w:r>
      <w:r w:rsidR="00FC394B" w:rsidRPr="00832A27">
        <w:rPr>
          <w:rFonts w:ascii="Arial" w:hAnsi="Arial" w:cs="Arial"/>
          <w:sz w:val="24"/>
          <w:szCs w:val="24"/>
          <w:lang w:val="en-GB"/>
        </w:rPr>
        <w:t>.</w:t>
      </w:r>
    </w:p>
    <w:p w14:paraId="4C3F1D85" w14:textId="77777777" w:rsidR="00A31FE5" w:rsidRPr="00832A27" w:rsidRDefault="00A31FE5" w:rsidP="000D10F1">
      <w:pPr>
        <w:autoSpaceDE w:val="0"/>
        <w:autoSpaceDN w:val="0"/>
        <w:adjustRightInd w:val="0"/>
        <w:spacing w:after="0" w:line="360" w:lineRule="auto"/>
        <w:rPr>
          <w:rFonts w:ascii="Arial" w:hAnsi="Arial" w:cs="Arial"/>
          <w:sz w:val="24"/>
          <w:szCs w:val="24"/>
          <w:lang w:val="en-GB"/>
        </w:rPr>
      </w:pPr>
    </w:p>
    <w:p w14:paraId="1540FBFE" w14:textId="185EF951" w:rsidR="000D10F1" w:rsidRPr="0015210C" w:rsidRDefault="0095310B" w:rsidP="000D10F1">
      <w:pPr>
        <w:autoSpaceDE w:val="0"/>
        <w:autoSpaceDN w:val="0"/>
        <w:adjustRightInd w:val="0"/>
        <w:spacing w:after="0" w:line="360" w:lineRule="auto"/>
        <w:rPr>
          <w:rFonts w:ascii="Arial" w:hAnsi="Arial" w:cs="Arial"/>
          <w:sz w:val="24"/>
          <w:szCs w:val="24"/>
          <w:lang w:val="en-GB"/>
        </w:rPr>
      </w:pPr>
      <w:r w:rsidRPr="00832A27">
        <w:rPr>
          <w:rFonts w:ascii="Arial" w:hAnsi="Arial" w:cs="Arial"/>
          <w:sz w:val="24"/>
          <w:szCs w:val="24"/>
          <w:lang w:val="en-GB"/>
        </w:rPr>
        <w:t>However, t</w:t>
      </w:r>
      <w:r w:rsidR="000D10F1" w:rsidRPr="00832A27">
        <w:rPr>
          <w:rFonts w:ascii="Arial" w:hAnsi="Arial" w:cs="Arial"/>
          <w:sz w:val="24"/>
          <w:szCs w:val="24"/>
          <w:lang w:val="en-GB"/>
        </w:rPr>
        <w:t xml:space="preserve">he growth in the rate of ICD implantations per million population was highest in the </w:t>
      </w:r>
      <w:r w:rsidR="00535977" w:rsidRPr="00832A27">
        <w:rPr>
          <w:rFonts w:ascii="Arial" w:hAnsi="Arial" w:cs="Arial"/>
          <w:sz w:val="24"/>
          <w:szCs w:val="24"/>
          <w:lang w:val="en-GB"/>
        </w:rPr>
        <w:t xml:space="preserve">Eastern </w:t>
      </w:r>
      <w:r w:rsidR="000D10F1" w:rsidRPr="00832A27">
        <w:rPr>
          <w:rFonts w:ascii="Arial" w:hAnsi="Arial" w:cs="Arial"/>
          <w:sz w:val="24"/>
          <w:szCs w:val="24"/>
          <w:lang w:val="en-GB"/>
        </w:rPr>
        <w:t>European (</w:t>
      </w:r>
      <w:r w:rsidR="00535977" w:rsidRPr="00832A27">
        <w:rPr>
          <w:rFonts w:ascii="Arial" w:hAnsi="Arial" w:cs="Arial"/>
          <w:sz w:val="24"/>
          <w:szCs w:val="24"/>
          <w:lang w:val="en-GB"/>
        </w:rPr>
        <w:t>228</w:t>
      </w:r>
      <w:r w:rsidR="000D10F1" w:rsidRPr="00832A27">
        <w:rPr>
          <w:rFonts w:ascii="Arial" w:hAnsi="Arial" w:cs="Arial"/>
          <w:sz w:val="24"/>
          <w:szCs w:val="24"/>
          <w:lang w:val="en-GB"/>
        </w:rPr>
        <w:t xml:space="preserve">%) and </w:t>
      </w:r>
      <w:r w:rsidR="00535977" w:rsidRPr="00832A27">
        <w:rPr>
          <w:rFonts w:ascii="Arial" w:hAnsi="Arial" w:cs="Arial"/>
          <w:sz w:val="24"/>
          <w:szCs w:val="24"/>
          <w:lang w:val="en-GB"/>
        </w:rPr>
        <w:t>Northern</w:t>
      </w:r>
      <w:r w:rsidR="000D10F1" w:rsidRPr="00832A27">
        <w:rPr>
          <w:rFonts w:ascii="Arial" w:hAnsi="Arial" w:cs="Arial"/>
          <w:sz w:val="24"/>
          <w:szCs w:val="24"/>
          <w:lang w:val="en-GB"/>
        </w:rPr>
        <w:t xml:space="preserve"> European (</w:t>
      </w:r>
      <w:r w:rsidR="00535977" w:rsidRPr="00832A27">
        <w:rPr>
          <w:rFonts w:ascii="Arial" w:hAnsi="Arial" w:cs="Arial"/>
          <w:sz w:val="24"/>
          <w:szCs w:val="24"/>
          <w:lang w:val="en-GB"/>
        </w:rPr>
        <w:t>95</w:t>
      </w:r>
      <w:r w:rsidR="000D10F1" w:rsidRPr="00832A27">
        <w:rPr>
          <w:rFonts w:ascii="Arial" w:hAnsi="Arial" w:cs="Arial"/>
          <w:sz w:val="24"/>
          <w:szCs w:val="24"/>
          <w:lang w:val="en-GB"/>
        </w:rPr>
        <w:t xml:space="preserve">%) countries. In the Southern </w:t>
      </w:r>
      <w:r w:rsidR="00535977" w:rsidRPr="00832A27">
        <w:rPr>
          <w:rFonts w:ascii="Arial" w:hAnsi="Arial" w:cs="Arial"/>
          <w:sz w:val="24"/>
          <w:szCs w:val="24"/>
          <w:lang w:val="en-GB"/>
        </w:rPr>
        <w:t xml:space="preserve">European </w:t>
      </w:r>
      <w:r w:rsidR="00FF10FA" w:rsidRPr="00832A27">
        <w:rPr>
          <w:rFonts w:ascii="Arial" w:hAnsi="Arial" w:cs="Arial"/>
          <w:sz w:val="24"/>
          <w:szCs w:val="24"/>
          <w:lang w:val="en-GB"/>
        </w:rPr>
        <w:t>countries,</w:t>
      </w:r>
      <w:r w:rsidR="00535977" w:rsidRPr="00832A27">
        <w:rPr>
          <w:rFonts w:ascii="Arial" w:hAnsi="Arial" w:cs="Arial"/>
          <w:sz w:val="24"/>
          <w:szCs w:val="24"/>
          <w:lang w:val="en-GB"/>
        </w:rPr>
        <w:t xml:space="preserve"> the increase in the ICD implantation rate </w:t>
      </w:r>
      <w:r w:rsidR="005D251E" w:rsidRPr="00832A27">
        <w:rPr>
          <w:rFonts w:ascii="Arial" w:hAnsi="Arial" w:cs="Arial"/>
          <w:sz w:val="24"/>
          <w:szCs w:val="24"/>
          <w:lang w:val="en-GB"/>
        </w:rPr>
        <w:t xml:space="preserve">over the past 10 years </w:t>
      </w:r>
      <w:r w:rsidR="00535977" w:rsidRPr="00832A27">
        <w:rPr>
          <w:rFonts w:ascii="Arial" w:hAnsi="Arial" w:cs="Arial"/>
          <w:sz w:val="24"/>
          <w:szCs w:val="24"/>
          <w:lang w:val="en-GB"/>
        </w:rPr>
        <w:t xml:space="preserve">was only 11%. </w:t>
      </w:r>
      <w:r w:rsidR="000D10F1" w:rsidRPr="00832A27">
        <w:rPr>
          <w:rFonts w:ascii="Arial" w:hAnsi="Arial" w:cs="Arial"/>
          <w:sz w:val="24"/>
          <w:szCs w:val="24"/>
          <w:lang w:val="en-GB"/>
        </w:rPr>
        <w:t xml:space="preserve">Countries with the highest and lowest activities in each region and trends over the ten-year </w:t>
      </w:r>
      <w:r w:rsidR="005D251E" w:rsidRPr="00832A27">
        <w:rPr>
          <w:rFonts w:ascii="Arial" w:hAnsi="Arial" w:cs="Arial"/>
          <w:sz w:val="24"/>
          <w:szCs w:val="24"/>
          <w:lang w:val="en-GB"/>
        </w:rPr>
        <w:t xml:space="preserve">data collection </w:t>
      </w:r>
      <w:r w:rsidR="000D10F1" w:rsidRPr="00832A27">
        <w:rPr>
          <w:rFonts w:ascii="Arial" w:hAnsi="Arial" w:cs="Arial"/>
          <w:sz w:val="24"/>
          <w:szCs w:val="24"/>
          <w:lang w:val="en-GB"/>
        </w:rPr>
        <w:t xml:space="preserve">period are shown in </w:t>
      </w:r>
      <w:r w:rsidR="000D10F1" w:rsidRPr="00832A27">
        <w:rPr>
          <w:rFonts w:ascii="Arial" w:hAnsi="Arial" w:cs="Arial"/>
          <w:i/>
          <w:sz w:val="24"/>
          <w:szCs w:val="24"/>
          <w:lang w:val="en-GB"/>
        </w:rPr>
        <w:t xml:space="preserve">Figures </w:t>
      </w:r>
      <w:r w:rsidR="005D251E" w:rsidRPr="00832A27">
        <w:rPr>
          <w:rFonts w:ascii="Arial" w:hAnsi="Arial" w:cs="Arial"/>
          <w:i/>
          <w:sz w:val="24"/>
          <w:szCs w:val="24"/>
          <w:lang w:val="en-GB"/>
        </w:rPr>
        <w:t>3</w:t>
      </w:r>
      <w:r w:rsidRPr="00832A27">
        <w:rPr>
          <w:rFonts w:ascii="Arial" w:hAnsi="Arial" w:cs="Arial"/>
          <w:i/>
          <w:sz w:val="24"/>
          <w:szCs w:val="24"/>
          <w:lang w:val="en-GB"/>
        </w:rPr>
        <w:t>9</w:t>
      </w:r>
      <w:r w:rsidR="005D251E" w:rsidRPr="00832A27">
        <w:rPr>
          <w:rFonts w:ascii="Arial" w:hAnsi="Arial" w:cs="Arial"/>
          <w:i/>
          <w:sz w:val="24"/>
          <w:szCs w:val="24"/>
          <w:lang w:val="en-GB"/>
        </w:rPr>
        <w:t>-4</w:t>
      </w:r>
      <w:r w:rsidRPr="00832A27">
        <w:rPr>
          <w:rFonts w:ascii="Arial" w:hAnsi="Arial" w:cs="Arial"/>
          <w:i/>
          <w:sz w:val="24"/>
          <w:szCs w:val="24"/>
          <w:lang w:val="en-GB"/>
        </w:rPr>
        <w:t>3</w:t>
      </w:r>
      <w:r w:rsidR="000D10F1" w:rsidRPr="00832A27">
        <w:rPr>
          <w:rFonts w:ascii="Arial" w:hAnsi="Arial" w:cs="Arial"/>
          <w:sz w:val="24"/>
          <w:szCs w:val="24"/>
          <w:lang w:val="en-GB"/>
        </w:rPr>
        <w:t xml:space="preserve">. The most active countries in the five geographical ESC regions </w:t>
      </w:r>
      <w:r w:rsidR="00535977" w:rsidRPr="00832A27">
        <w:rPr>
          <w:rFonts w:ascii="Arial" w:hAnsi="Arial" w:cs="Arial"/>
          <w:sz w:val="24"/>
          <w:szCs w:val="24"/>
          <w:lang w:val="en-GB"/>
        </w:rPr>
        <w:t xml:space="preserve">(after excluding San Marino) </w:t>
      </w:r>
      <w:r w:rsidR="000D10F1" w:rsidRPr="00832A27">
        <w:rPr>
          <w:rFonts w:ascii="Arial" w:hAnsi="Arial" w:cs="Arial"/>
          <w:sz w:val="24"/>
          <w:szCs w:val="24"/>
          <w:lang w:val="en-GB"/>
        </w:rPr>
        <w:t>were Germany (</w:t>
      </w:r>
      <w:r w:rsidR="00535977" w:rsidRPr="00832A27">
        <w:rPr>
          <w:rFonts w:ascii="Arial" w:hAnsi="Arial" w:cs="Arial"/>
          <w:sz w:val="24"/>
          <w:szCs w:val="24"/>
          <w:lang w:val="en-GB"/>
        </w:rPr>
        <w:t>334</w:t>
      </w:r>
      <w:r w:rsidR="000D10F1" w:rsidRPr="00832A27">
        <w:rPr>
          <w:rFonts w:ascii="Arial" w:hAnsi="Arial" w:cs="Arial"/>
          <w:sz w:val="24"/>
          <w:szCs w:val="24"/>
          <w:lang w:val="en-GB"/>
        </w:rPr>
        <w:t xml:space="preserve"> </w:t>
      </w:r>
      <w:r w:rsidR="00535977" w:rsidRPr="00832A27">
        <w:rPr>
          <w:rFonts w:ascii="Arial" w:hAnsi="Arial" w:cs="Arial"/>
          <w:sz w:val="24"/>
          <w:szCs w:val="24"/>
          <w:lang w:val="en-GB"/>
        </w:rPr>
        <w:t>ICD</w:t>
      </w:r>
      <w:r w:rsidR="000D10F1" w:rsidRPr="00832A27">
        <w:rPr>
          <w:rFonts w:ascii="Arial" w:hAnsi="Arial" w:cs="Arial"/>
          <w:sz w:val="24"/>
          <w:szCs w:val="24"/>
          <w:lang w:val="en-GB"/>
        </w:rPr>
        <w:t xml:space="preserve"> implantations per million inhabitants), Finland (</w:t>
      </w:r>
      <w:r w:rsidR="00535977" w:rsidRPr="00832A27">
        <w:rPr>
          <w:rFonts w:ascii="Arial" w:hAnsi="Arial" w:cs="Arial"/>
          <w:sz w:val="24"/>
          <w:szCs w:val="24"/>
          <w:lang w:val="en-GB"/>
        </w:rPr>
        <w:t>237</w:t>
      </w:r>
      <w:r w:rsidR="000D10F1" w:rsidRPr="00832A27">
        <w:rPr>
          <w:rFonts w:ascii="Arial" w:hAnsi="Arial" w:cs="Arial"/>
          <w:sz w:val="24"/>
          <w:szCs w:val="24"/>
          <w:lang w:val="en-GB"/>
        </w:rPr>
        <w:t>), Italy (</w:t>
      </w:r>
      <w:r w:rsidR="00535977" w:rsidRPr="00832A27">
        <w:rPr>
          <w:rFonts w:ascii="Arial" w:hAnsi="Arial" w:cs="Arial"/>
          <w:sz w:val="24"/>
          <w:szCs w:val="24"/>
          <w:lang w:val="en-GB"/>
        </w:rPr>
        <w:t>234</w:t>
      </w:r>
      <w:r w:rsidR="000D10F1" w:rsidRPr="00832A27">
        <w:rPr>
          <w:rFonts w:ascii="Arial" w:hAnsi="Arial" w:cs="Arial"/>
          <w:sz w:val="24"/>
          <w:szCs w:val="24"/>
          <w:lang w:val="en-GB"/>
        </w:rPr>
        <w:t>), Czech Republic (</w:t>
      </w:r>
      <w:r w:rsidR="00535977" w:rsidRPr="00832A27">
        <w:rPr>
          <w:rFonts w:ascii="Arial" w:hAnsi="Arial" w:cs="Arial"/>
          <w:sz w:val="24"/>
          <w:szCs w:val="24"/>
          <w:lang w:val="en-GB"/>
        </w:rPr>
        <w:t>222</w:t>
      </w:r>
      <w:r w:rsidR="000D10F1" w:rsidRPr="00832A27">
        <w:rPr>
          <w:rFonts w:ascii="Arial" w:hAnsi="Arial" w:cs="Arial"/>
          <w:sz w:val="24"/>
          <w:szCs w:val="24"/>
          <w:lang w:val="en-GB"/>
        </w:rPr>
        <w:t>), and Israel (</w:t>
      </w:r>
      <w:r w:rsidR="00535977" w:rsidRPr="00832A27">
        <w:rPr>
          <w:rFonts w:ascii="Arial" w:hAnsi="Arial" w:cs="Arial"/>
          <w:sz w:val="24"/>
          <w:szCs w:val="24"/>
          <w:lang w:val="en-GB"/>
        </w:rPr>
        <w:t>126</w:t>
      </w:r>
      <w:r w:rsidR="000D10F1" w:rsidRPr="00832A27">
        <w:rPr>
          <w:rFonts w:ascii="Arial" w:hAnsi="Arial" w:cs="Arial"/>
          <w:sz w:val="24"/>
          <w:szCs w:val="24"/>
          <w:lang w:val="en-GB"/>
        </w:rPr>
        <w:t xml:space="preserve">). The changes </w:t>
      </w:r>
      <w:r w:rsidR="00493AF0" w:rsidRPr="00832A27">
        <w:rPr>
          <w:rFonts w:ascii="Arial" w:hAnsi="Arial" w:cs="Arial"/>
          <w:sz w:val="24"/>
          <w:szCs w:val="24"/>
          <w:lang w:val="en-GB"/>
        </w:rPr>
        <w:t xml:space="preserve">from 2007 to 2016 </w:t>
      </w:r>
      <w:r w:rsidR="000D10F1" w:rsidRPr="00832A27">
        <w:rPr>
          <w:rFonts w:ascii="Arial" w:hAnsi="Arial" w:cs="Arial"/>
          <w:sz w:val="24"/>
          <w:szCs w:val="24"/>
          <w:lang w:val="en-GB"/>
        </w:rPr>
        <w:t xml:space="preserve">in the number of </w:t>
      </w:r>
      <w:r w:rsidR="0027367F" w:rsidRPr="00832A27">
        <w:rPr>
          <w:rFonts w:ascii="Arial" w:hAnsi="Arial" w:cs="Arial"/>
          <w:sz w:val="24"/>
          <w:szCs w:val="24"/>
          <w:lang w:val="en-GB"/>
        </w:rPr>
        <w:t xml:space="preserve">ICD </w:t>
      </w:r>
      <w:r w:rsidR="000D10F1" w:rsidRPr="00832A27">
        <w:rPr>
          <w:rFonts w:ascii="Arial" w:hAnsi="Arial" w:cs="Arial"/>
          <w:sz w:val="24"/>
          <w:szCs w:val="24"/>
          <w:lang w:val="en-GB"/>
        </w:rPr>
        <w:t xml:space="preserve">implanting centres and </w:t>
      </w:r>
      <w:r w:rsidR="0027367F" w:rsidRPr="00832A27">
        <w:rPr>
          <w:rFonts w:ascii="Arial" w:hAnsi="Arial" w:cs="Arial"/>
          <w:sz w:val="24"/>
          <w:szCs w:val="24"/>
          <w:lang w:val="en-GB"/>
        </w:rPr>
        <w:t>ICD</w:t>
      </w:r>
      <w:r w:rsidR="000D10F1" w:rsidRPr="00832A27">
        <w:rPr>
          <w:rFonts w:ascii="Arial" w:hAnsi="Arial" w:cs="Arial"/>
          <w:sz w:val="24"/>
          <w:szCs w:val="24"/>
          <w:lang w:val="en-GB"/>
        </w:rPr>
        <w:t xml:space="preserve"> implantation</w:t>
      </w:r>
      <w:r w:rsidR="00493AF0" w:rsidRPr="00832A27">
        <w:rPr>
          <w:rFonts w:ascii="Arial" w:hAnsi="Arial" w:cs="Arial"/>
          <w:sz w:val="24"/>
          <w:szCs w:val="24"/>
          <w:lang w:val="en-GB"/>
        </w:rPr>
        <w:t xml:space="preserve"> for each participating country </w:t>
      </w:r>
      <w:r w:rsidR="000D10F1" w:rsidRPr="00832A27">
        <w:rPr>
          <w:rFonts w:ascii="Arial" w:hAnsi="Arial" w:cs="Arial"/>
          <w:sz w:val="24"/>
          <w:szCs w:val="24"/>
          <w:lang w:val="en-GB"/>
        </w:rPr>
        <w:t xml:space="preserve">are shown in </w:t>
      </w:r>
      <w:r w:rsidR="000D10F1" w:rsidRPr="00832A27">
        <w:rPr>
          <w:rFonts w:ascii="Arial" w:hAnsi="Arial" w:cs="Arial"/>
          <w:i/>
          <w:sz w:val="24"/>
          <w:szCs w:val="24"/>
          <w:lang w:val="en-GB"/>
        </w:rPr>
        <w:t xml:space="preserve">Figure </w:t>
      </w:r>
      <w:r w:rsidR="00081250" w:rsidRPr="00832A27">
        <w:rPr>
          <w:rFonts w:ascii="Arial" w:hAnsi="Arial" w:cs="Arial"/>
          <w:i/>
          <w:sz w:val="24"/>
          <w:szCs w:val="24"/>
          <w:lang w:val="en-GB"/>
        </w:rPr>
        <w:t>4</w:t>
      </w:r>
      <w:r w:rsidRPr="00832A27">
        <w:rPr>
          <w:rFonts w:ascii="Arial" w:hAnsi="Arial" w:cs="Arial"/>
          <w:i/>
          <w:sz w:val="24"/>
          <w:szCs w:val="24"/>
          <w:lang w:val="en-GB"/>
        </w:rPr>
        <w:t>4</w:t>
      </w:r>
      <w:r w:rsidR="00081250" w:rsidRPr="00832A27">
        <w:rPr>
          <w:rFonts w:ascii="Arial" w:hAnsi="Arial" w:cs="Arial"/>
          <w:i/>
          <w:sz w:val="24"/>
          <w:szCs w:val="24"/>
          <w:lang w:val="en-GB"/>
        </w:rPr>
        <w:t xml:space="preserve"> </w:t>
      </w:r>
      <w:r w:rsidR="000D10F1" w:rsidRPr="00832A27">
        <w:rPr>
          <w:rFonts w:ascii="Arial" w:hAnsi="Arial" w:cs="Arial"/>
          <w:sz w:val="24"/>
          <w:szCs w:val="24"/>
          <w:lang w:val="en-GB"/>
        </w:rPr>
        <w:t xml:space="preserve">and </w:t>
      </w:r>
      <w:r w:rsidR="000D10F1" w:rsidRPr="00832A27">
        <w:rPr>
          <w:rFonts w:ascii="Arial" w:hAnsi="Arial" w:cs="Arial"/>
          <w:i/>
          <w:sz w:val="24"/>
          <w:szCs w:val="24"/>
          <w:lang w:val="en-GB"/>
        </w:rPr>
        <w:t xml:space="preserve">Figure </w:t>
      </w:r>
      <w:r w:rsidR="00081250" w:rsidRPr="00832A27">
        <w:rPr>
          <w:rFonts w:ascii="Arial" w:hAnsi="Arial" w:cs="Arial"/>
          <w:i/>
          <w:sz w:val="24"/>
          <w:szCs w:val="24"/>
          <w:lang w:val="en-GB"/>
        </w:rPr>
        <w:t>4</w:t>
      </w:r>
      <w:r w:rsidRPr="00832A27">
        <w:rPr>
          <w:rFonts w:ascii="Arial" w:hAnsi="Arial" w:cs="Arial"/>
          <w:i/>
          <w:sz w:val="24"/>
          <w:szCs w:val="24"/>
          <w:lang w:val="en-GB"/>
        </w:rPr>
        <w:t>5</w:t>
      </w:r>
      <w:r w:rsidR="000D10F1" w:rsidRPr="00832A27">
        <w:rPr>
          <w:rFonts w:ascii="Arial" w:hAnsi="Arial" w:cs="Arial"/>
          <w:sz w:val="24"/>
          <w:szCs w:val="24"/>
          <w:lang w:val="en-GB"/>
        </w:rPr>
        <w:t xml:space="preserve">, respectively. </w:t>
      </w:r>
      <w:r w:rsidR="00FF10FA" w:rsidRPr="00832A27">
        <w:rPr>
          <w:rFonts w:ascii="Arial" w:hAnsi="Arial" w:cs="Arial"/>
          <w:sz w:val="24"/>
          <w:szCs w:val="24"/>
          <w:lang w:val="en-GB"/>
        </w:rPr>
        <w:t>During the 10</w:t>
      </w:r>
      <w:r w:rsidR="00081250" w:rsidRPr="00832A27">
        <w:rPr>
          <w:rFonts w:ascii="Arial" w:hAnsi="Arial" w:cs="Arial"/>
          <w:sz w:val="24"/>
          <w:szCs w:val="24"/>
          <w:lang w:val="en-GB"/>
        </w:rPr>
        <w:t>-</w:t>
      </w:r>
      <w:r w:rsidR="00FF10FA" w:rsidRPr="00832A27">
        <w:rPr>
          <w:rFonts w:ascii="Arial" w:hAnsi="Arial" w:cs="Arial"/>
          <w:sz w:val="24"/>
          <w:szCs w:val="24"/>
          <w:lang w:val="en-GB"/>
        </w:rPr>
        <w:t>year period</w:t>
      </w:r>
      <w:r w:rsidR="00081250" w:rsidRPr="00832A27">
        <w:rPr>
          <w:rFonts w:ascii="Arial" w:hAnsi="Arial" w:cs="Arial"/>
          <w:sz w:val="24"/>
          <w:szCs w:val="24"/>
          <w:lang w:val="en-GB"/>
        </w:rPr>
        <w:t>,</w:t>
      </w:r>
      <w:r w:rsidR="00FF10FA" w:rsidRPr="00832A27">
        <w:rPr>
          <w:rFonts w:ascii="Arial" w:hAnsi="Arial" w:cs="Arial"/>
          <w:sz w:val="24"/>
          <w:szCs w:val="24"/>
          <w:lang w:val="en-GB"/>
        </w:rPr>
        <w:t xml:space="preserve"> the rate of ICD implantation increased in all countries except for Switzerland, Italy, Armenia and San Marin</w:t>
      </w:r>
      <w:r w:rsidRPr="00832A27">
        <w:rPr>
          <w:rFonts w:ascii="Arial" w:hAnsi="Arial" w:cs="Arial"/>
          <w:sz w:val="24"/>
          <w:szCs w:val="24"/>
          <w:lang w:val="en-GB"/>
        </w:rPr>
        <w:t>o</w:t>
      </w:r>
      <w:r w:rsidR="00FF10FA" w:rsidRPr="00832A27">
        <w:rPr>
          <w:rFonts w:ascii="Arial" w:hAnsi="Arial" w:cs="Arial"/>
          <w:sz w:val="24"/>
          <w:szCs w:val="24"/>
          <w:lang w:val="en-GB"/>
        </w:rPr>
        <w:t>.</w:t>
      </w:r>
    </w:p>
    <w:p w14:paraId="4EEDD63F" w14:textId="77777777" w:rsidR="000D10F1" w:rsidRPr="0015210C" w:rsidRDefault="000D10F1" w:rsidP="004230AE">
      <w:pPr>
        <w:autoSpaceDE w:val="0"/>
        <w:autoSpaceDN w:val="0"/>
        <w:adjustRightInd w:val="0"/>
        <w:spacing w:after="0" w:line="360" w:lineRule="auto"/>
        <w:rPr>
          <w:rFonts w:ascii="Arial" w:hAnsi="Arial" w:cs="Arial"/>
          <w:sz w:val="24"/>
          <w:szCs w:val="24"/>
          <w:lang w:val="en-GB"/>
        </w:rPr>
      </w:pPr>
    </w:p>
    <w:p w14:paraId="4F7081A7" w14:textId="677ADD3C" w:rsidR="00080510" w:rsidRPr="0015210C" w:rsidRDefault="00080510" w:rsidP="00080510">
      <w:pPr>
        <w:pStyle w:val="Heading1"/>
        <w:rPr>
          <w:lang w:val="en-GB"/>
        </w:rPr>
      </w:pPr>
      <w:bookmarkStart w:id="33" w:name="_Toc487132409"/>
      <w:r w:rsidRPr="0015210C">
        <w:rPr>
          <w:lang w:val="en-GB"/>
        </w:rPr>
        <w:t>Subcutaneous ICDs</w:t>
      </w:r>
      <w:bookmarkEnd w:id="33"/>
    </w:p>
    <w:p w14:paraId="30ACBF4A" w14:textId="50E7FABB" w:rsidR="004803B3" w:rsidRPr="0015210C" w:rsidRDefault="002F671B" w:rsidP="00E05F6D">
      <w:pPr>
        <w:spacing w:line="360" w:lineRule="auto"/>
        <w:rPr>
          <w:rFonts w:ascii="Arial" w:hAnsi="Arial" w:cs="Arial"/>
          <w:sz w:val="24"/>
          <w:szCs w:val="24"/>
          <w:lang w:val="en-GB"/>
        </w:rPr>
      </w:pPr>
      <w:r w:rsidRPr="0015210C">
        <w:rPr>
          <w:rFonts w:ascii="Arial" w:hAnsi="Arial" w:cs="Arial"/>
          <w:sz w:val="24"/>
          <w:szCs w:val="24"/>
          <w:lang w:val="en-GB"/>
        </w:rPr>
        <w:t>The subcutaneous ICD (S-ICD) is a recently developed device for prevention of sudden cardiac death. It</w:t>
      </w:r>
      <w:r w:rsidR="00E05F6D" w:rsidRPr="0015210C">
        <w:rPr>
          <w:rFonts w:ascii="Arial" w:hAnsi="Arial" w:cs="Arial"/>
          <w:sz w:val="24"/>
          <w:szCs w:val="24"/>
          <w:lang w:val="en-GB"/>
        </w:rPr>
        <w:t xml:space="preserve"> </w:t>
      </w:r>
      <w:r w:rsidR="00D6098D" w:rsidRPr="0015210C">
        <w:rPr>
          <w:rFonts w:ascii="Arial" w:hAnsi="Arial" w:cs="Arial"/>
          <w:sz w:val="24"/>
          <w:szCs w:val="24"/>
          <w:lang w:val="en-GB"/>
        </w:rPr>
        <w:t xml:space="preserve">is </w:t>
      </w:r>
      <w:r w:rsidR="00E05F6D" w:rsidRPr="0015210C">
        <w:rPr>
          <w:rFonts w:ascii="Arial" w:hAnsi="Arial" w:cs="Arial"/>
          <w:sz w:val="24"/>
          <w:szCs w:val="24"/>
          <w:lang w:val="en-GB"/>
        </w:rPr>
        <w:t xml:space="preserve">implanted </w:t>
      </w:r>
      <w:r w:rsidR="00DA54E1" w:rsidRPr="0015210C">
        <w:rPr>
          <w:rFonts w:ascii="Arial" w:hAnsi="Arial" w:cs="Arial"/>
          <w:sz w:val="24"/>
          <w:szCs w:val="24"/>
          <w:lang w:val="en-GB"/>
        </w:rPr>
        <w:t xml:space="preserve">entirely </w:t>
      </w:r>
      <w:r w:rsidR="00E05F6D" w:rsidRPr="0015210C">
        <w:rPr>
          <w:rFonts w:ascii="Arial" w:hAnsi="Arial" w:cs="Arial"/>
          <w:sz w:val="24"/>
          <w:szCs w:val="24"/>
          <w:lang w:val="en-GB"/>
        </w:rPr>
        <w:t>under the skin</w:t>
      </w:r>
      <w:r w:rsidR="003075ED" w:rsidRPr="0015210C">
        <w:rPr>
          <w:rFonts w:ascii="Arial" w:hAnsi="Arial" w:cs="Arial"/>
          <w:sz w:val="24"/>
          <w:szCs w:val="24"/>
          <w:lang w:val="en-GB"/>
        </w:rPr>
        <w:t xml:space="preserve"> </w:t>
      </w:r>
      <w:r w:rsidR="00794DF9" w:rsidRPr="0015210C">
        <w:rPr>
          <w:rFonts w:ascii="Arial" w:hAnsi="Arial" w:cs="Arial"/>
          <w:sz w:val="24"/>
          <w:szCs w:val="24"/>
          <w:lang w:val="en-GB"/>
        </w:rPr>
        <w:t xml:space="preserve">with no </w:t>
      </w:r>
      <w:r w:rsidR="00DA54E1" w:rsidRPr="0015210C">
        <w:rPr>
          <w:rFonts w:ascii="Arial" w:hAnsi="Arial" w:cs="Arial"/>
          <w:sz w:val="24"/>
          <w:szCs w:val="24"/>
          <w:lang w:val="en-GB"/>
        </w:rPr>
        <w:t>intravascular leads</w:t>
      </w:r>
      <w:r w:rsidR="00E05F6D" w:rsidRPr="0015210C">
        <w:rPr>
          <w:rFonts w:ascii="Arial" w:hAnsi="Arial" w:cs="Arial"/>
          <w:sz w:val="24"/>
          <w:szCs w:val="24"/>
          <w:lang w:val="en-GB"/>
        </w:rPr>
        <w:t xml:space="preserve">. </w:t>
      </w:r>
      <w:r w:rsidR="00DA54E1" w:rsidRPr="0015210C">
        <w:rPr>
          <w:rFonts w:ascii="Arial" w:hAnsi="Arial" w:cs="Arial"/>
          <w:sz w:val="24"/>
          <w:szCs w:val="24"/>
          <w:lang w:val="en-GB"/>
        </w:rPr>
        <w:t>It is best suited for patients with no need for pacing and increased risk for transvenous lead complications (</w:t>
      </w:r>
      <w:r w:rsidR="0027367F" w:rsidRPr="00832A27">
        <w:rPr>
          <w:rFonts w:ascii="Arial" w:hAnsi="Arial" w:cs="Arial"/>
          <w:sz w:val="24"/>
          <w:szCs w:val="24"/>
          <w:lang w:val="en-GB"/>
        </w:rPr>
        <w:t>11</w:t>
      </w:r>
      <w:r w:rsidR="00DA54E1" w:rsidRPr="0015210C">
        <w:rPr>
          <w:rFonts w:ascii="Arial" w:hAnsi="Arial" w:cs="Arial"/>
          <w:sz w:val="24"/>
          <w:szCs w:val="24"/>
          <w:lang w:val="en-GB"/>
        </w:rPr>
        <w:t>).</w:t>
      </w:r>
    </w:p>
    <w:p w14:paraId="19D47500" w14:textId="338F67B1" w:rsidR="004230AE" w:rsidRPr="0015210C" w:rsidRDefault="002F671B" w:rsidP="0015210C">
      <w:pPr>
        <w:spacing w:line="360" w:lineRule="auto"/>
        <w:rPr>
          <w:rFonts w:ascii="Arial" w:hAnsi="Arial" w:cs="Arial"/>
          <w:b/>
          <w:bCs/>
          <w:sz w:val="24"/>
          <w:szCs w:val="24"/>
          <w:lang w:val="en-GB"/>
        </w:rPr>
      </w:pPr>
      <w:r w:rsidRPr="0015210C">
        <w:rPr>
          <w:rFonts w:ascii="Arial" w:hAnsi="Arial" w:cs="Arial"/>
          <w:sz w:val="24"/>
          <w:szCs w:val="24"/>
          <w:lang w:val="en-GB"/>
        </w:rPr>
        <w:t>This was the second year that data on S-ICD implantations was collected for the EHRA White Book. Only</w:t>
      </w:r>
      <w:r w:rsidR="00D6098D" w:rsidRPr="0015210C">
        <w:rPr>
          <w:rFonts w:ascii="Arial" w:hAnsi="Arial" w:cs="Arial"/>
          <w:sz w:val="24"/>
          <w:szCs w:val="24"/>
          <w:lang w:val="en-GB"/>
        </w:rPr>
        <w:t xml:space="preserve"> 43 countries </w:t>
      </w:r>
      <w:r w:rsidR="00B834B4" w:rsidRPr="0015210C">
        <w:rPr>
          <w:rFonts w:ascii="Arial" w:hAnsi="Arial" w:cs="Arial"/>
          <w:sz w:val="24"/>
          <w:szCs w:val="24"/>
          <w:lang w:val="en-GB"/>
        </w:rPr>
        <w:t xml:space="preserve">(77%) </w:t>
      </w:r>
      <w:r w:rsidR="00D6098D" w:rsidRPr="0015210C">
        <w:rPr>
          <w:rFonts w:ascii="Arial" w:hAnsi="Arial" w:cs="Arial"/>
          <w:sz w:val="24"/>
          <w:szCs w:val="24"/>
          <w:lang w:val="en-GB"/>
        </w:rPr>
        <w:t>provided data on the S</w:t>
      </w:r>
      <w:r w:rsidRPr="0015210C">
        <w:rPr>
          <w:rFonts w:ascii="Arial" w:hAnsi="Arial" w:cs="Arial"/>
          <w:sz w:val="24"/>
          <w:szCs w:val="24"/>
          <w:lang w:val="en-GB"/>
        </w:rPr>
        <w:t>-</w:t>
      </w:r>
      <w:r w:rsidR="00D6098D" w:rsidRPr="0015210C">
        <w:rPr>
          <w:rFonts w:ascii="Arial" w:hAnsi="Arial" w:cs="Arial"/>
          <w:sz w:val="24"/>
          <w:szCs w:val="24"/>
          <w:lang w:val="en-GB"/>
        </w:rPr>
        <w:t>ICD implantations</w:t>
      </w:r>
      <w:r w:rsidRPr="0015210C">
        <w:rPr>
          <w:rFonts w:ascii="Arial" w:hAnsi="Arial" w:cs="Arial"/>
          <w:sz w:val="24"/>
          <w:szCs w:val="24"/>
          <w:lang w:val="en-GB"/>
        </w:rPr>
        <w:t>.</w:t>
      </w:r>
      <w:r w:rsidR="00D6098D" w:rsidRPr="0015210C">
        <w:rPr>
          <w:rFonts w:ascii="Arial" w:hAnsi="Arial" w:cs="Arial"/>
          <w:sz w:val="24"/>
          <w:szCs w:val="24"/>
          <w:lang w:val="en-GB"/>
        </w:rPr>
        <w:t xml:space="preserve"> </w:t>
      </w:r>
      <w:r w:rsidR="007429D7" w:rsidRPr="0015210C">
        <w:rPr>
          <w:rFonts w:ascii="Arial" w:hAnsi="Arial" w:cs="Arial"/>
          <w:sz w:val="24"/>
          <w:szCs w:val="24"/>
          <w:lang w:val="en-GB"/>
        </w:rPr>
        <w:t>A</w:t>
      </w:r>
      <w:r w:rsidR="00E05F6D" w:rsidRPr="0015210C">
        <w:rPr>
          <w:rFonts w:ascii="Arial" w:hAnsi="Arial" w:cs="Arial"/>
          <w:sz w:val="24"/>
          <w:szCs w:val="24"/>
          <w:lang w:val="en-GB"/>
        </w:rPr>
        <w:t xml:space="preserve"> total of </w:t>
      </w:r>
      <w:r w:rsidR="00D6098D" w:rsidRPr="0015210C">
        <w:rPr>
          <w:rFonts w:ascii="Arial" w:hAnsi="Arial" w:cs="Arial"/>
          <w:sz w:val="24"/>
          <w:szCs w:val="24"/>
          <w:lang w:val="en-GB"/>
        </w:rPr>
        <w:t xml:space="preserve">2012 </w:t>
      </w:r>
      <w:r w:rsidR="00DA54E1" w:rsidRPr="0015210C">
        <w:rPr>
          <w:rFonts w:ascii="Arial" w:hAnsi="Arial" w:cs="Arial"/>
          <w:sz w:val="24"/>
          <w:szCs w:val="24"/>
          <w:lang w:val="en-GB"/>
        </w:rPr>
        <w:t>S-ICDs</w:t>
      </w:r>
      <w:r w:rsidR="00E05F6D" w:rsidRPr="0015210C">
        <w:rPr>
          <w:rFonts w:ascii="Arial" w:hAnsi="Arial" w:cs="Arial"/>
          <w:sz w:val="24"/>
          <w:szCs w:val="24"/>
          <w:lang w:val="en-GB"/>
        </w:rPr>
        <w:t xml:space="preserve"> were implanted in </w:t>
      </w:r>
      <w:r w:rsidR="00D6098D" w:rsidRPr="0015210C">
        <w:rPr>
          <w:rFonts w:ascii="Arial" w:hAnsi="Arial" w:cs="Arial"/>
          <w:sz w:val="24"/>
          <w:szCs w:val="24"/>
          <w:lang w:val="en-GB"/>
        </w:rPr>
        <w:t xml:space="preserve">22 </w:t>
      </w:r>
      <w:r w:rsidR="00E05F6D" w:rsidRPr="0015210C">
        <w:rPr>
          <w:rFonts w:ascii="Arial" w:hAnsi="Arial" w:cs="Arial"/>
          <w:sz w:val="24"/>
          <w:szCs w:val="24"/>
          <w:lang w:val="en-GB"/>
        </w:rPr>
        <w:t>countries in 201</w:t>
      </w:r>
      <w:r w:rsidRPr="0015210C">
        <w:rPr>
          <w:rFonts w:ascii="Arial" w:hAnsi="Arial" w:cs="Arial"/>
          <w:sz w:val="24"/>
          <w:szCs w:val="24"/>
          <w:lang w:val="en-GB"/>
        </w:rPr>
        <w:t>6, which is about</w:t>
      </w:r>
      <w:r w:rsidR="00D6098D" w:rsidRPr="0015210C">
        <w:rPr>
          <w:rFonts w:ascii="Arial" w:hAnsi="Arial" w:cs="Arial"/>
          <w:sz w:val="24"/>
          <w:szCs w:val="24"/>
          <w:lang w:val="en-GB"/>
        </w:rPr>
        <w:t xml:space="preserve"> 90% </w:t>
      </w:r>
      <w:r w:rsidRPr="0015210C">
        <w:rPr>
          <w:rFonts w:ascii="Arial" w:hAnsi="Arial" w:cs="Arial"/>
          <w:sz w:val="24"/>
          <w:szCs w:val="24"/>
          <w:lang w:val="en-GB"/>
        </w:rPr>
        <w:t xml:space="preserve">more than in the </w:t>
      </w:r>
      <w:r w:rsidR="00D6098D" w:rsidRPr="0015210C">
        <w:rPr>
          <w:rFonts w:ascii="Arial" w:hAnsi="Arial" w:cs="Arial"/>
          <w:sz w:val="24"/>
          <w:szCs w:val="24"/>
          <w:lang w:val="en-GB"/>
        </w:rPr>
        <w:t>previous year</w:t>
      </w:r>
      <w:r w:rsidRPr="0015210C">
        <w:rPr>
          <w:rFonts w:ascii="Arial" w:hAnsi="Arial" w:cs="Arial"/>
          <w:sz w:val="24"/>
          <w:szCs w:val="24"/>
          <w:lang w:val="en-GB"/>
        </w:rPr>
        <w:t xml:space="preserve"> (</w:t>
      </w:r>
      <w:r w:rsidR="00081250" w:rsidRPr="0015210C">
        <w:rPr>
          <w:rFonts w:ascii="Arial" w:hAnsi="Arial" w:cs="Arial"/>
          <w:sz w:val="24"/>
          <w:szCs w:val="24"/>
          <w:lang w:val="en-GB"/>
        </w:rPr>
        <w:t>1049</w:t>
      </w:r>
      <w:r w:rsidRPr="0015210C">
        <w:rPr>
          <w:rFonts w:ascii="Arial" w:hAnsi="Arial" w:cs="Arial"/>
          <w:sz w:val="24"/>
          <w:szCs w:val="24"/>
          <w:lang w:val="en-GB"/>
        </w:rPr>
        <w:t>)</w:t>
      </w:r>
      <w:r w:rsidR="00E05F6D" w:rsidRPr="0015210C">
        <w:rPr>
          <w:rFonts w:ascii="Arial" w:hAnsi="Arial" w:cs="Arial"/>
          <w:sz w:val="24"/>
          <w:szCs w:val="24"/>
          <w:lang w:val="en-GB"/>
        </w:rPr>
        <w:t xml:space="preserve">. The most active </w:t>
      </w:r>
      <w:r w:rsidR="00DA54E1" w:rsidRPr="0015210C">
        <w:rPr>
          <w:rFonts w:ascii="Arial" w:hAnsi="Arial" w:cs="Arial"/>
          <w:sz w:val="24"/>
          <w:szCs w:val="24"/>
          <w:lang w:val="en-GB"/>
        </w:rPr>
        <w:t>countr</w:t>
      </w:r>
      <w:r w:rsidR="007429D7" w:rsidRPr="0015210C">
        <w:rPr>
          <w:rFonts w:ascii="Arial" w:hAnsi="Arial" w:cs="Arial"/>
          <w:sz w:val="24"/>
          <w:szCs w:val="24"/>
          <w:lang w:val="en-GB"/>
        </w:rPr>
        <w:t>y</w:t>
      </w:r>
      <w:r w:rsidR="00DA54E1" w:rsidRPr="0015210C">
        <w:rPr>
          <w:rFonts w:ascii="Arial" w:hAnsi="Arial" w:cs="Arial"/>
          <w:sz w:val="24"/>
          <w:szCs w:val="24"/>
          <w:lang w:val="en-GB"/>
        </w:rPr>
        <w:t xml:space="preserve"> with regards to the S-ICD implantations w</w:t>
      </w:r>
      <w:r w:rsidR="003C6118" w:rsidRPr="0015210C">
        <w:rPr>
          <w:rFonts w:ascii="Arial" w:hAnsi="Arial" w:cs="Arial"/>
          <w:sz w:val="24"/>
          <w:szCs w:val="24"/>
          <w:lang w:val="en-GB"/>
        </w:rPr>
        <w:t>as</w:t>
      </w:r>
      <w:r w:rsidR="00DA54E1" w:rsidRPr="0015210C">
        <w:rPr>
          <w:rFonts w:ascii="Arial" w:hAnsi="Arial" w:cs="Arial"/>
          <w:sz w:val="24"/>
          <w:szCs w:val="24"/>
          <w:lang w:val="en-GB"/>
        </w:rPr>
        <w:t xml:space="preserve"> </w:t>
      </w:r>
      <w:r w:rsidR="00D6098D" w:rsidRPr="0015210C">
        <w:rPr>
          <w:rFonts w:ascii="Arial" w:hAnsi="Arial" w:cs="Arial"/>
          <w:sz w:val="24"/>
          <w:szCs w:val="24"/>
          <w:lang w:val="en-GB"/>
        </w:rPr>
        <w:t xml:space="preserve">France </w:t>
      </w:r>
      <w:r w:rsidR="00DA54E1" w:rsidRPr="0015210C">
        <w:rPr>
          <w:rFonts w:ascii="Arial" w:hAnsi="Arial" w:cs="Arial"/>
          <w:sz w:val="24"/>
          <w:szCs w:val="24"/>
          <w:lang w:val="en-GB"/>
        </w:rPr>
        <w:t xml:space="preserve">with </w:t>
      </w:r>
      <w:r w:rsidR="00D6098D" w:rsidRPr="0015210C">
        <w:rPr>
          <w:rFonts w:ascii="Arial" w:hAnsi="Arial" w:cs="Arial"/>
          <w:sz w:val="24"/>
          <w:szCs w:val="24"/>
          <w:lang w:val="en-GB"/>
        </w:rPr>
        <w:t xml:space="preserve">820 </w:t>
      </w:r>
      <w:r w:rsidR="00DA54E1" w:rsidRPr="0015210C">
        <w:rPr>
          <w:rFonts w:ascii="Arial" w:hAnsi="Arial" w:cs="Arial"/>
          <w:sz w:val="24"/>
          <w:szCs w:val="24"/>
          <w:lang w:val="en-GB"/>
        </w:rPr>
        <w:t xml:space="preserve">implantations followed by </w:t>
      </w:r>
      <w:r w:rsidR="003C6118" w:rsidRPr="0015210C">
        <w:rPr>
          <w:rFonts w:ascii="Arial" w:hAnsi="Arial" w:cs="Arial"/>
          <w:sz w:val="24"/>
          <w:szCs w:val="24"/>
          <w:lang w:val="en-GB"/>
        </w:rPr>
        <w:lastRenderedPageBreak/>
        <w:t xml:space="preserve">the </w:t>
      </w:r>
      <w:r w:rsidR="00DA54E1" w:rsidRPr="0015210C">
        <w:rPr>
          <w:rFonts w:ascii="Arial" w:hAnsi="Arial" w:cs="Arial"/>
          <w:sz w:val="24"/>
          <w:szCs w:val="24"/>
          <w:lang w:val="en-GB"/>
        </w:rPr>
        <w:t>United Kingdom (</w:t>
      </w:r>
      <w:r w:rsidR="00D6098D" w:rsidRPr="0015210C">
        <w:rPr>
          <w:rFonts w:ascii="Arial" w:hAnsi="Arial" w:cs="Arial"/>
          <w:sz w:val="24"/>
          <w:szCs w:val="24"/>
          <w:lang w:val="en-GB"/>
        </w:rPr>
        <w:t xml:space="preserve">310 </w:t>
      </w:r>
      <w:r w:rsidR="00DA54E1" w:rsidRPr="0015210C">
        <w:rPr>
          <w:rFonts w:ascii="Arial" w:hAnsi="Arial" w:cs="Arial"/>
          <w:sz w:val="24"/>
          <w:szCs w:val="24"/>
          <w:lang w:val="en-GB"/>
        </w:rPr>
        <w:t>implantations) and the Netherlands (</w:t>
      </w:r>
      <w:r w:rsidR="00D6098D" w:rsidRPr="0015210C">
        <w:rPr>
          <w:rFonts w:ascii="Arial" w:hAnsi="Arial" w:cs="Arial"/>
          <w:sz w:val="24"/>
          <w:szCs w:val="24"/>
          <w:lang w:val="en-GB"/>
        </w:rPr>
        <w:t xml:space="preserve">300 </w:t>
      </w:r>
      <w:r w:rsidR="00DA54E1" w:rsidRPr="0015210C">
        <w:rPr>
          <w:rFonts w:ascii="Arial" w:hAnsi="Arial" w:cs="Arial"/>
          <w:sz w:val="24"/>
          <w:szCs w:val="24"/>
          <w:lang w:val="en-GB"/>
        </w:rPr>
        <w:t>implantations)</w:t>
      </w:r>
      <w:r w:rsidR="00081250" w:rsidRPr="0015210C">
        <w:rPr>
          <w:rFonts w:ascii="Arial" w:hAnsi="Arial" w:cs="Arial"/>
          <w:sz w:val="24"/>
          <w:szCs w:val="24"/>
          <w:lang w:val="en-GB"/>
        </w:rPr>
        <w:t xml:space="preserve">. </w:t>
      </w:r>
      <w:r w:rsidRPr="0015210C">
        <w:rPr>
          <w:rFonts w:ascii="Arial" w:hAnsi="Arial" w:cs="Arial"/>
          <w:sz w:val="24"/>
          <w:szCs w:val="24"/>
          <w:lang w:val="en-GB"/>
        </w:rPr>
        <w:t>No S-ICDs were implanted in 21 of the participating countries</w:t>
      </w:r>
      <w:r w:rsidR="00081250" w:rsidRPr="0015210C">
        <w:rPr>
          <w:rFonts w:ascii="Arial" w:hAnsi="Arial" w:cs="Arial"/>
          <w:sz w:val="24"/>
          <w:szCs w:val="24"/>
          <w:lang w:val="en-GB"/>
        </w:rPr>
        <w:t xml:space="preserve"> (</w:t>
      </w:r>
      <w:r w:rsidR="00081250" w:rsidRPr="00832A27">
        <w:rPr>
          <w:rFonts w:ascii="Arial" w:hAnsi="Arial" w:cs="Arial"/>
          <w:i/>
          <w:sz w:val="24"/>
          <w:szCs w:val="24"/>
          <w:lang w:val="en-GB"/>
        </w:rPr>
        <w:t>Figure 4</w:t>
      </w:r>
      <w:r w:rsidR="003B7780" w:rsidRPr="00832A27">
        <w:rPr>
          <w:rFonts w:ascii="Arial" w:hAnsi="Arial" w:cs="Arial"/>
          <w:i/>
          <w:sz w:val="24"/>
          <w:szCs w:val="24"/>
          <w:lang w:val="en-GB"/>
        </w:rPr>
        <w:t>6</w:t>
      </w:r>
      <w:r w:rsidR="00081250" w:rsidRPr="0015210C">
        <w:rPr>
          <w:rFonts w:ascii="Arial" w:hAnsi="Arial" w:cs="Arial"/>
          <w:sz w:val="24"/>
          <w:szCs w:val="24"/>
          <w:lang w:val="en-GB"/>
        </w:rPr>
        <w:t>).</w:t>
      </w:r>
    </w:p>
    <w:p w14:paraId="06994B7C" w14:textId="08A59690" w:rsidR="004230AE" w:rsidRPr="0015210C" w:rsidRDefault="004230AE" w:rsidP="004230AE">
      <w:pPr>
        <w:pStyle w:val="Heading1"/>
        <w:rPr>
          <w:lang w:val="en-GB"/>
        </w:rPr>
      </w:pPr>
      <w:bookmarkStart w:id="34" w:name="_Toc399507315"/>
      <w:bookmarkStart w:id="35" w:name="_Toc487132410"/>
      <w:r w:rsidRPr="0015210C">
        <w:rPr>
          <w:lang w:val="en-GB"/>
        </w:rPr>
        <w:t xml:space="preserve">Cardiac </w:t>
      </w:r>
      <w:r w:rsidR="003C6118" w:rsidRPr="0015210C">
        <w:rPr>
          <w:lang w:val="en-GB"/>
        </w:rPr>
        <w:t>r</w:t>
      </w:r>
      <w:r w:rsidRPr="0015210C">
        <w:rPr>
          <w:lang w:val="en-GB"/>
        </w:rPr>
        <w:t>esynchroni</w:t>
      </w:r>
      <w:r w:rsidR="003C6118" w:rsidRPr="0015210C">
        <w:rPr>
          <w:lang w:val="en-GB"/>
        </w:rPr>
        <w:t>s</w:t>
      </w:r>
      <w:r w:rsidRPr="0015210C">
        <w:rPr>
          <w:lang w:val="en-GB"/>
        </w:rPr>
        <w:t xml:space="preserve">ation </w:t>
      </w:r>
      <w:r w:rsidR="003C6118" w:rsidRPr="0015210C">
        <w:rPr>
          <w:lang w:val="en-GB"/>
        </w:rPr>
        <w:t>t</w:t>
      </w:r>
      <w:r w:rsidRPr="0015210C">
        <w:rPr>
          <w:lang w:val="en-GB"/>
        </w:rPr>
        <w:t>herapy devices</w:t>
      </w:r>
      <w:bookmarkEnd w:id="34"/>
      <w:bookmarkEnd w:id="35"/>
    </w:p>
    <w:p w14:paraId="41F1764A" w14:textId="77777777" w:rsidR="004230AE" w:rsidRPr="0015210C" w:rsidRDefault="004230AE" w:rsidP="004230AE">
      <w:pPr>
        <w:pStyle w:val="Heading2"/>
        <w:rPr>
          <w:lang w:val="en-GB"/>
        </w:rPr>
      </w:pPr>
      <w:bookmarkStart w:id="36" w:name="_Toc399507316"/>
      <w:bookmarkStart w:id="37" w:name="_Toc487132411"/>
      <w:r w:rsidRPr="0015210C">
        <w:rPr>
          <w:lang w:val="en-GB"/>
        </w:rPr>
        <w:t>General information</w:t>
      </w:r>
      <w:bookmarkEnd w:id="36"/>
      <w:bookmarkEnd w:id="37"/>
    </w:p>
    <w:p w14:paraId="6753CF18" w14:textId="37BE56D6" w:rsidR="004230AE" w:rsidRPr="0015210C" w:rsidRDefault="004230AE" w:rsidP="004230AE">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w:t>
      </w:r>
      <w:r w:rsidR="003365F5" w:rsidRPr="0015210C">
        <w:rPr>
          <w:rFonts w:ascii="Arial" w:hAnsi="Arial" w:cs="Arial"/>
          <w:sz w:val="24"/>
          <w:szCs w:val="24"/>
          <w:lang w:val="en-GB"/>
        </w:rPr>
        <w:t>4</w:t>
      </w:r>
      <w:r w:rsidR="00176316" w:rsidRPr="0015210C">
        <w:rPr>
          <w:rFonts w:ascii="Arial" w:hAnsi="Arial" w:cs="Arial"/>
          <w:sz w:val="24"/>
          <w:szCs w:val="24"/>
          <w:lang w:val="en-GB"/>
        </w:rPr>
        <w:t>6</w:t>
      </w:r>
      <w:r w:rsidR="003365F5" w:rsidRPr="0015210C">
        <w:rPr>
          <w:rFonts w:ascii="Arial" w:hAnsi="Arial" w:cs="Arial"/>
          <w:sz w:val="24"/>
          <w:szCs w:val="24"/>
          <w:lang w:val="en-GB"/>
        </w:rPr>
        <w:t xml:space="preserve"> (8</w:t>
      </w:r>
      <w:r w:rsidR="00176316" w:rsidRPr="0015210C">
        <w:rPr>
          <w:rFonts w:ascii="Arial" w:hAnsi="Arial" w:cs="Arial"/>
          <w:sz w:val="24"/>
          <w:szCs w:val="24"/>
          <w:lang w:val="en-GB"/>
        </w:rPr>
        <w:t>2</w:t>
      </w:r>
      <w:r w:rsidR="003365F5" w:rsidRPr="0015210C">
        <w:rPr>
          <w:rFonts w:ascii="Arial" w:hAnsi="Arial" w:cs="Arial"/>
          <w:sz w:val="24"/>
          <w:szCs w:val="24"/>
          <w:lang w:val="en-GB"/>
        </w:rPr>
        <w:t xml:space="preserve">%) </w:t>
      </w:r>
      <w:r w:rsidRPr="0015210C">
        <w:rPr>
          <w:rFonts w:ascii="Arial" w:hAnsi="Arial" w:cs="Arial"/>
          <w:sz w:val="24"/>
          <w:szCs w:val="24"/>
          <w:lang w:val="en-GB"/>
        </w:rPr>
        <w:t xml:space="preserve">countries which submitted data on cardiac resynchronization therapy (CRT) for the EHRA White Book are listed in </w:t>
      </w:r>
      <w:r w:rsidRPr="00832A27">
        <w:rPr>
          <w:rFonts w:ascii="Arial" w:hAnsi="Arial" w:cs="Arial"/>
          <w:i/>
          <w:sz w:val="24"/>
          <w:szCs w:val="24"/>
          <w:lang w:val="en-GB"/>
        </w:rPr>
        <w:t>Table 11</w:t>
      </w:r>
      <w:r w:rsidRPr="0015210C">
        <w:rPr>
          <w:rFonts w:ascii="Arial" w:hAnsi="Arial" w:cs="Arial"/>
          <w:sz w:val="24"/>
          <w:szCs w:val="24"/>
          <w:lang w:val="en-GB"/>
        </w:rPr>
        <w:t xml:space="preserve">. </w:t>
      </w:r>
      <w:r w:rsidR="00F44821" w:rsidRPr="0015210C">
        <w:rPr>
          <w:rFonts w:ascii="Arial" w:hAnsi="Arial" w:cs="Arial"/>
          <w:sz w:val="24"/>
          <w:szCs w:val="24"/>
          <w:lang w:val="en-GB"/>
        </w:rPr>
        <w:t>Ten countries reported no data or only limited data on</w:t>
      </w:r>
      <w:r w:rsidRPr="0015210C">
        <w:rPr>
          <w:rFonts w:ascii="Arial" w:hAnsi="Arial" w:cs="Arial"/>
          <w:sz w:val="24"/>
          <w:szCs w:val="24"/>
          <w:lang w:val="en-GB"/>
        </w:rPr>
        <w:t xml:space="preserve"> CRT therapy. </w:t>
      </w:r>
      <w:r w:rsidR="00F44821" w:rsidRPr="0015210C">
        <w:rPr>
          <w:rFonts w:ascii="Arial" w:hAnsi="Arial" w:cs="Arial"/>
          <w:sz w:val="24"/>
          <w:szCs w:val="24"/>
          <w:lang w:val="en-GB"/>
        </w:rPr>
        <w:t>The majority of CRT implantations were done by cardiologists, and the remaining implantations were performed by physicians having various other training backgrounds, mainly surgeons. However, in Belarus, Kazakhstan, Kyrgyzstan and Ukraine most of the CRT implantations were done by surgeons (</w:t>
      </w:r>
      <w:r w:rsidR="00F44821" w:rsidRPr="00832A27">
        <w:rPr>
          <w:rFonts w:ascii="Arial" w:hAnsi="Arial" w:cs="Arial"/>
          <w:i/>
          <w:sz w:val="24"/>
          <w:szCs w:val="24"/>
          <w:lang w:val="en-GB"/>
        </w:rPr>
        <w:t>Table 5</w:t>
      </w:r>
      <w:r w:rsidR="00F44821" w:rsidRPr="0015210C">
        <w:rPr>
          <w:rFonts w:ascii="Arial" w:hAnsi="Arial" w:cs="Arial"/>
          <w:sz w:val="24"/>
          <w:szCs w:val="24"/>
          <w:lang w:val="en-GB"/>
        </w:rPr>
        <w:t>).</w:t>
      </w:r>
    </w:p>
    <w:p w14:paraId="153CC03C" w14:textId="77777777" w:rsidR="004230AE" w:rsidRPr="0015210C" w:rsidRDefault="004230AE" w:rsidP="004230AE">
      <w:pPr>
        <w:pStyle w:val="Heading2"/>
        <w:rPr>
          <w:lang w:val="en-GB"/>
        </w:rPr>
      </w:pPr>
      <w:bookmarkStart w:id="38" w:name="_Toc399507317"/>
      <w:bookmarkStart w:id="39" w:name="_Toc487132412"/>
      <w:r w:rsidRPr="0015210C">
        <w:rPr>
          <w:lang w:val="en-GB"/>
        </w:rPr>
        <w:t>CRT facilities and procedure rates</w:t>
      </w:r>
      <w:bookmarkEnd w:id="38"/>
      <w:bookmarkEnd w:id="39"/>
    </w:p>
    <w:p w14:paraId="12951D83" w14:textId="02631887" w:rsidR="00A64F30" w:rsidRPr="0015210C" w:rsidRDefault="00F44821" w:rsidP="004230AE">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According to the White Book data 87</w:t>
      </w:r>
      <w:r w:rsidR="003C6118" w:rsidRPr="0015210C">
        <w:rPr>
          <w:rFonts w:ascii="Arial" w:hAnsi="Arial" w:cs="Arial"/>
          <w:sz w:val="24"/>
          <w:szCs w:val="24"/>
          <w:lang w:val="en-GB"/>
        </w:rPr>
        <w:t xml:space="preserve"> </w:t>
      </w:r>
      <w:r w:rsidRPr="0015210C">
        <w:rPr>
          <w:rFonts w:ascii="Arial" w:hAnsi="Arial" w:cs="Arial"/>
          <w:sz w:val="24"/>
          <w:szCs w:val="24"/>
          <w:lang w:val="en-GB"/>
        </w:rPr>
        <w:t xml:space="preserve">654 CRT devices were implanted in 2220 national centres across the ESC area in 2016. </w:t>
      </w:r>
      <w:r w:rsidR="00A64F30" w:rsidRPr="0015210C">
        <w:rPr>
          <w:rFonts w:ascii="Arial" w:hAnsi="Arial" w:cs="Arial"/>
          <w:sz w:val="24"/>
          <w:szCs w:val="24"/>
          <w:lang w:val="en-GB"/>
        </w:rPr>
        <w:t xml:space="preserve">The number of CRT implanting centres per million inhabitants in the ESC countries is shown in </w:t>
      </w:r>
      <w:r w:rsidR="00A97527" w:rsidRPr="00832A27">
        <w:rPr>
          <w:rFonts w:ascii="Arial" w:hAnsi="Arial" w:cs="Arial"/>
          <w:i/>
          <w:sz w:val="24"/>
          <w:szCs w:val="24"/>
          <w:lang w:val="en-GB"/>
        </w:rPr>
        <w:t>Table 11</w:t>
      </w:r>
      <w:r w:rsidR="00A97527" w:rsidRPr="00D963B7">
        <w:rPr>
          <w:rFonts w:ascii="Arial" w:hAnsi="Arial" w:cs="Arial"/>
          <w:sz w:val="24"/>
          <w:szCs w:val="24"/>
          <w:lang w:val="en-GB"/>
        </w:rPr>
        <w:t xml:space="preserve"> </w:t>
      </w:r>
      <w:r w:rsidR="00A97527" w:rsidRPr="0015210C">
        <w:rPr>
          <w:rFonts w:ascii="Arial" w:hAnsi="Arial" w:cs="Arial"/>
          <w:sz w:val="24"/>
          <w:szCs w:val="24"/>
          <w:lang w:val="en-GB"/>
        </w:rPr>
        <w:t xml:space="preserve">and </w:t>
      </w:r>
      <w:r w:rsidR="00A64F30" w:rsidRPr="00D963B7">
        <w:rPr>
          <w:rFonts w:ascii="Arial" w:hAnsi="Arial" w:cs="Arial"/>
          <w:i/>
          <w:sz w:val="24"/>
          <w:szCs w:val="24"/>
          <w:lang w:val="en-GB"/>
        </w:rPr>
        <w:t>Figure 4</w:t>
      </w:r>
      <w:r w:rsidR="003B7780" w:rsidRPr="00D963B7">
        <w:rPr>
          <w:rFonts w:ascii="Arial" w:hAnsi="Arial" w:cs="Arial"/>
          <w:i/>
          <w:sz w:val="24"/>
          <w:szCs w:val="24"/>
          <w:lang w:val="en-GB"/>
        </w:rPr>
        <w:t>7</w:t>
      </w:r>
      <w:r w:rsidR="00A64F30" w:rsidRPr="0015210C">
        <w:rPr>
          <w:rFonts w:ascii="Arial" w:hAnsi="Arial" w:cs="Arial"/>
          <w:i/>
          <w:sz w:val="24"/>
          <w:szCs w:val="24"/>
          <w:lang w:val="en-GB"/>
        </w:rPr>
        <w:t xml:space="preserve">. </w:t>
      </w:r>
      <w:r w:rsidR="00A64F30" w:rsidRPr="0015210C">
        <w:rPr>
          <w:rFonts w:ascii="Arial" w:hAnsi="Arial" w:cs="Arial"/>
          <w:sz w:val="24"/>
          <w:szCs w:val="24"/>
          <w:lang w:val="en-GB"/>
        </w:rPr>
        <w:t xml:space="preserve">The mean number of </w:t>
      </w:r>
      <w:r w:rsidR="001444EA" w:rsidRPr="0015210C">
        <w:rPr>
          <w:rFonts w:ascii="Arial" w:hAnsi="Arial" w:cs="Arial"/>
          <w:sz w:val="24"/>
          <w:szCs w:val="24"/>
          <w:lang w:val="en-GB"/>
        </w:rPr>
        <w:t xml:space="preserve">the CRT implanting </w:t>
      </w:r>
      <w:r w:rsidR="00A64F30" w:rsidRPr="0015210C">
        <w:rPr>
          <w:rFonts w:ascii="Arial" w:hAnsi="Arial" w:cs="Arial"/>
          <w:sz w:val="24"/>
          <w:szCs w:val="24"/>
          <w:lang w:val="en-GB"/>
        </w:rPr>
        <w:t xml:space="preserve">centres was </w:t>
      </w:r>
      <w:r w:rsidR="001444EA" w:rsidRPr="0015210C">
        <w:rPr>
          <w:rFonts w:ascii="Arial" w:hAnsi="Arial" w:cs="Arial"/>
          <w:sz w:val="24"/>
          <w:szCs w:val="24"/>
          <w:lang w:val="en-GB"/>
        </w:rPr>
        <w:t>markedly higher in 2016 than in 2015 (</w:t>
      </w:r>
      <w:r w:rsidR="00A64F30" w:rsidRPr="0015210C">
        <w:rPr>
          <w:rFonts w:ascii="Arial" w:hAnsi="Arial" w:cs="Arial"/>
          <w:sz w:val="24"/>
          <w:szCs w:val="24"/>
          <w:lang w:val="en-GB"/>
        </w:rPr>
        <w:t xml:space="preserve">2.41 </w:t>
      </w:r>
      <w:r w:rsidR="001444EA" w:rsidRPr="0015210C">
        <w:rPr>
          <w:rFonts w:ascii="Arial" w:hAnsi="Arial" w:cs="Arial"/>
          <w:sz w:val="24"/>
          <w:szCs w:val="24"/>
          <w:lang w:val="en-GB"/>
        </w:rPr>
        <w:t xml:space="preserve">vs. 1.68 centres </w:t>
      </w:r>
      <w:r w:rsidR="00A64F30" w:rsidRPr="0015210C">
        <w:rPr>
          <w:rFonts w:ascii="Arial" w:hAnsi="Arial" w:cs="Arial"/>
          <w:sz w:val="24"/>
          <w:szCs w:val="24"/>
          <w:lang w:val="en-GB"/>
        </w:rPr>
        <w:t>per million inhabitants</w:t>
      </w:r>
      <w:r w:rsidR="001444EA" w:rsidRPr="0015210C">
        <w:rPr>
          <w:rFonts w:ascii="Arial" w:hAnsi="Arial" w:cs="Arial"/>
          <w:sz w:val="24"/>
          <w:szCs w:val="24"/>
          <w:lang w:val="en-GB"/>
        </w:rPr>
        <w:t>)</w:t>
      </w:r>
      <w:r w:rsidR="00A64F30" w:rsidRPr="0015210C">
        <w:rPr>
          <w:rFonts w:ascii="Arial" w:hAnsi="Arial" w:cs="Arial"/>
          <w:sz w:val="24"/>
          <w:szCs w:val="24"/>
          <w:lang w:val="en-GB"/>
        </w:rPr>
        <w:t>. Countries with the highest density of CRT implanting centres were Germany (9.</w:t>
      </w:r>
      <w:r w:rsidR="00D9445D" w:rsidRPr="0015210C">
        <w:rPr>
          <w:rFonts w:ascii="Arial" w:hAnsi="Arial" w:cs="Arial"/>
          <w:sz w:val="24"/>
          <w:szCs w:val="24"/>
          <w:lang w:val="en-GB"/>
        </w:rPr>
        <w:t>3</w:t>
      </w:r>
      <w:r w:rsidR="00A64F30" w:rsidRPr="0015210C">
        <w:rPr>
          <w:rFonts w:ascii="Arial" w:hAnsi="Arial" w:cs="Arial"/>
          <w:sz w:val="24"/>
          <w:szCs w:val="24"/>
          <w:lang w:val="en-GB"/>
        </w:rPr>
        <w:t xml:space="preserve"> per million population), Italy (6.1) and Austria (4.1). The density of the CRT implanting centres was less than one per million inhabitants in 16 countries. </w:t>
      </w:r>
      <w:r w:rsidR="00A97527" w:rsidRPr="0015210C">
        <w:rPr>
          <w:rFonts w:ascii="Arial" w:hAnsi="Arial" w:cs="Arial"/>
          <w:sz w:val="24"/>
          <w:szCs w:val="24"/>
          <w:lang w:val="en-GB"/>
        </w:rPr>
        <w:t xml:space="preserve">In these countries except for Denmark the implantation rate was </w:t>
      </w:r>
      <w:r w:rsidR="003B7780" w:rsidRPr="0015210C">
        <w:rPr>
          <w:rFonts w:ascii="Arial" w:hAnsi="Arial" w:cs="Arial"/>
          <w:sz w:val="24"/>
          <w:szCs w:val="24"/>
          <w:lang w:val="en-GB"/>
        </w:rPr>
        <w:t xml:space="preserve">also </w:t>
      </w:r>
      <w:r w:rsidR="00A97527" w:rsidRPr="0015210C">
        <w:rPr>
          <w:rFonts w:ascii="Arial" w:hAnsi="Arial" w:cs="Arial"/>
          <w:sz w:val="24"/>
          <w:szCs w:val="24"/>
          <w:lang w:val="en-GB"/>
        </w:rPr>
        <w:t xml:space="preserve">low. The changes in the number of implanting centres from 2015 to 2016 are shown in </w:t>
      </w:r>
      <w:r w:rsidR="00A97527" w:rsidRPr="00D963B7">
        <w:rPr>
          <w:rFonts w:ascii="Arial" w:hAnsi="Arial" w:cs="Arial"/>
          <w:i/>
          <w:sz w:val="24"/>
          <w:szCs w:val="24"/>
          <w:lang w:val="en-GB"/>
        </w:rPr>
        <w:t>Table 12</w:t>
      </w:r>
      <w:r w:rsidR="00A97527" w:rsidRPr="00D963B7">
        <w:rPr>
          <w:rFonts w:ascii="Arial" w:hAnsi="Arial" w:cs="Arial"/>
          <w:sz w:val="24"/>
          <w:szCs w:val="24"/>
          <w:lang w:val="en-GB"/>
        </w:rPr>
        <w:t xml:space="preserve"> and </w:t>
      </w:r>
      <w:r w:rsidR="00A97527" w:rsidRPr="00D963B7">
        <w:rPr>
          <w:rFonts w:ascii="Arial" w:hAnsi="Arial" w:cs="Arial"/>
          <w:i/>
          <w:sz w:val="24"/>
          <w:szCs w:val="24"/>
          <w:lang w:val="en-GB"/>
        </w:rPr>
        <w:t>Figure 4</w:t>
      </w:r>
      <w:r w:rsidR="003B7780" w:rsidRPr="00D963B7">
        <w:rPr>
          <w:rFonts w:ascii="Arial" w:hAnsi="Arial" w:cs="Arial"/>
          <w:i/>
          <w:sz w:val="24"/>
          <w:szCs w:val="24"/>
          <w:lang w:val="en-GB"/>
        </w:rPr>
        <w:t>8</w:t>
      </w:r>
      <w:r w:rsidR="00A97527" w:rsidRPr="0015210C">
        <w:rPr>
          <w:rFonts w:ascii="Arial" w:hAnsi="Arial" w:cs="Arial"/>
          <w:i/>
          <w:sz w:val="24"/>
          <w:szCs w:val="24"/>
          <w:lang w:val="en-GB"/>
        </w:rPr>
        <w:t>.</w:t>
      </w:r>
    </w:p>
    <w:p w14:paraId="0522BC95" w14:textId="00310914" w:rsidR="00A64F30" w:rsidRPr="0015210C" w:rsidRDefault="00A64F30" w:rsidP="004230AE">
      <w:pPr>
        <w:autoSpaceDE w:val="0"/>
        <w:autoSpaceDN w:val="0"/>
        <w:adjustRightInd w:val="0"/>
        <w:spacing w:after="0" w:line="360" w:lineRule="auto"/>
        <w:rPr>
          <w:rFonts w:ascii="Arial" w:hAnsi="Arial" w:cs="Arial"/>
          <w:sz w:val="24"/>
          <w:szCs w:val="24"/>
          <w:lang w:val="en-GB"/>
        </w:rPr>
      </w:pPr>
    </w:p>
    <w:p w14:paraId="3154B50F" w14:textId="5E9E5EFA" w:rsidR="008253FB" w:rsidRPr="003E2346" w:rsidRDefault="00A97527" w:rsidP="008253FB">
      <w:pPr>
        <w:autoSpaceDE w:val="0"/>
        <w:autoSpaceDN w:val="0"/>
        <w:adjustRightInd w:val="0"/>
        <w:spacing w:after="0" w:line="360" w:lineRule="auto"/>
        <w:rPr>
          <w:rFonts w:ascii="Arial" w:hAnsi="Arial" w:cs="Arial"/>
          <w:sz w:val="24"/>
          <w:szCs w:val="24"/>
          <w:lang w:val="en-GB"/>
        </w:rPr>
      </w:pPr>
      <w:r w:rsidRPr="00D963B7">
        <w:rPr>
          <w:rFonts w:ascii="Arial" w:hAnsi="Arial" w:cs="Arial"/>
          <w:sz w:val="24"/>
          <w:szCs w:val="24"/>
          <w:lang w:val="en-GB"/>
        </w:rPr>
        <w:t>CRT implantation rates with the ESC countries divided into quartiles are shown as a bar</w:t>
      </w:r>
      <w:r w:rsidR="003B7780" w:rsidRPr="00D963B7">
        <w:rPr>
          <w:rFonts w:ascii="Arial" w:hAnsi="Arial" w:cs="Arial"/>
          <w:sz w:val="24"/>
          <w:szCs w:val="24"/>
          <w:lang w:val="en-GB"/>
        </w:rPr>
        <w:t xml:space="preserve"> </w:t>
      </w:r>
      <w:r w:rsidRPr="00D963B7">
        <w:rPr>
          <w:rFonts w:ascii="Arial" w:hAnsi="Arial" w:cs="Arial"/>
          <w:sz w:val="24"/>
          <w:szCs w:val="24"/>
          <w:lang w:val="en-GB"/>
        </w:rPr>
        <w:t xml:space="preserve">graph in </w:t>
      </w:r>
      <w:r w:rsidRPr="00D963B7">
        <w:rPr>
          <w:rFonts w:ascii="Arial" w:hAnsi="Arial" w:cs="Arial"/>
          <w:i/>
          <w:sz w:val="24"/>
          <w:szCs w:val="24"/>
          <w:lang w:val="en-GB"/>
        </w:rPr>
        <w:t>Figure 4</w:t>
      </w:r>
      <w:r w:rsidR="003B7780" w:rsidRPr="00D963B7">
        <w:rPr>
          <w:rFonts w:ascii="Arial" w:hAnsi="Arial" w:cs="Arial"/>
          <w:i/>
          <w:sz w:val="24"/>
          <w:szCs w:val="24"/>
          <w:lang w:val="en-GB"/>
        </w:rPr>
        <w:t>9</w:t>
      </w:r>
      <w:r w:rsidRPr="00D963B7">
        <w:rPr>
          <w:rFonts w:ascii="Arial" w:hAnsi="Arial" w:cs="Arial"/>
          <w:sz w:val="24"/>
          <w:szCs w:val="24"/>
          <w:lang w:val="en-GB"/>
        </w:rPr>
        <w:t xml:space="preserve"> and as a geographical map in </w:t>
      </w:r>
      <w:r w:rsidRPr="00D963B7">
        <w:rPr>
          <w:rFonts w:ascii="Arial" w:hAnsi="Arial" w:cs="Arial"/>
          <w:i/>
          <w:sz w:val="24"/>
          <w:szCs w:val="24"/>
          <w:lang w:val="en-GB"/>
        </w:rPr>
        <w:t xml:space="preserve">Figure </w:t>
      </w:r>
      <w:r w:rsidR="003B7780" w:rsidRPr="00D963B7">
        <w:rPr>
          <w:rFonts w:ascii="Arial" w:hAnsi="Arial" w:cs="Arial"/>
          <w:i/>
          <w:sz w:val="24"/>
          <w:szCs w:val="24"/>
          <w:lang w:val="en-GB"/>
        </w:rPr>
        <w:t>50</w:t>
      </w:r>
      <w:r w:rsidRPr="00D963B7">
        <w:rPr>
          <w:rFonts w:ascii="Arial" w:hAnsi="Arial" w:cs="Arial"/>
          <w:sz w:val="24"/>
          <w:szCs w:val="24"/>
          <w:lang w:val="en-GB"/>
        </w:rPr>
        <w:t xml:space="preserve">. </w:t>
      </w:r>
      <w:r w:rsidR="00924F30" w:rsidRPr="00D963B7">
        <w:rPr>
          <w:rFonts w:ascii="Arial" w:hAnsi="Arial" w:cs="Arial"/>
          <w:sz w:val="24"/>
          <w:szCs w:val="24"/>
          <w:lang w:val="en-GB"/>
        </w:rPr>
        <w:t>There was a</w:t>
      </w:r>
      <w:r w:rsidR="00E40600" w:rsidRPr="00D963B7">
        <w:rPr>
          <w:rFonts w:ascii="Arial" w:hAnsi="Arial" w:cs="Arial"/>
          <w:sz w:val="24"/>
          <w:szCs w:val="24"/>
          <w:lang w:val="en-GB"/>
        </w:rPr>
        <w:t xml:space="preserve"> slight</w:t>
      </w:r>
      <w:r w:rsidR="00924F30" w:rsidRPr="00D963B7">
        <w:rPr>
          <w:rFonts w:ascii="Arial" w:hAnsi="Arial" w:cs="Arial"/>
          <w:sz w:val="24"/>
          <w:szCs w:val="24"/>
          <w:lang w:val="en-GB"/>
        </w:rPr>
        <w:t xml:space="preserve"> increase in both the absolute number of implants</w:t>
      </w:r>
      <w:r w:rsidR="00E40600" w:rsidRPr="00D963B7">
        <w:rPr>
          <w:rFonts w:ascii="Arial" w:hAnsi="Arial" w:cs="Arial"/>
          <w:sz w:val="24"/>
          <w:szCs w:val="24"/>
          <w:lang w:val="en-GB"/>
        </w:rPr>
        <w:t xml:space="preserve"> (87654 vs. 84205)</w:t>
      </w:r>
      <w:r w:rsidR="00924F30" w:rsidRPr="00D963B7">
        <w:rPr>
          <w:rFonts w:ascii="Arial" w:hAnsi="Arial" w:cs="Arial"/>
          <w:sz w:val="24"/>
          <w:szCs w:val="24"/>
          <w:lang w:val="en-GB"/>
        </w:rPr>
        <w:t xml:space="preserve"> and the rate of implants per million inhabitants </w:t>
      </w:r>
      <w:r w:rsidR="00E40600" w:rsidRPr="00D963B7">
        <w:rPr>
          <w:rFonts w:ascii="Arial" w:hAnsi="Arial" w:cs="Arial"/>
          <w:sz w:val="24"/>
          <w:szCs w:val="24"/>
          <w:lang w:val="en-GB"/>
        </w:rPr>
        <w:t xml:space="preserve">(85 vs.82) </w:t>
      </w:r>
      <w:r w:rsidR="00924F30" w:rsidRPr="00D963B7">
        <w:rPr>
          <w:rFonts w:ascii="Arial" w:hAnsi="Arial" w:cs="Arial"/>
          <w:sz w:val="24"/>
          <w:szCs w:val="24"/>
          <w:lang w:val="en-GB"/>
        </w:rPr>
        <w:t xml:space="preserve">compared to 2015. </w:t>
      </w:r>
      <w:r w:rsidR="00D9445D" w:rsidRPr="00D963B7">
        <w:rPr>
          <w:rFonts w:ascii="Arial" w:hAnsi="Arial" w:cs="Arial"/>
          <w:sz w:val="24"/>
          <w:szCs w:val="24"/>
          <w:lang w:val="en-GB"/>
        </w:rPr>
        <w:t xml:space="preserve">Like in the </w:t>
      </w:r>
      <w:r w:rsidR="008253FB" w:rsidRPr="00D963B7">
        <w:rPr>
          <w:rFonts w:ascii="Arial" w:hAnsi="Arial" w:cs="Arial"/>
          <w:sz w:val="24"/>
          <w:szCs w:val="24"/>
          <w:lang w:val="en-GB"/>
        </w:rPr>
        <w:t>past</w:t>
      </w:r>
      <w:r w:rsidR="00D9445D" w:rsidRPr="00D963B7">
        <w:rPr>
          <w:rFonts w:ascii="Arial" w:hAnsi="Arial" w:cs="Arial"/>
          <w:sz w:val="24"/>
          <w:szCs w:val="24"/>
          <w:lang w:val="en-GB"/>
        </w:rPr>
        <w:t>, t</w:t>
      </w:r>
      <w:r w:rsidR="00EF7686" w:rsidRPr="00D963B7">
        <w:rPr>
          <w:rFonts w:ascii="Arial" w:hAnsi="Arial" w:cs="Arial"/>
          <w:sz w:val="24"/>
          <w:szCs w:val="24"/>
          <w:lang w:val="en-GB"/>
        </w:rPr>
        <w:t>here were large variations in the CRT implantation rates</w:t>
      </w:r>
      <w:r w:rsidR="00D9445D" w:rsidRPr="00D963B7">
        <w:rPr>
          <w:rFonts w:ascii="Arial" w:hAnsi="Arial" w:cs="Arial"/>
          <w:sz w:val="24"/>
          <w:szCs w:val="24"/>
          <w:lang w:val="en-GB"/>
        </w:rPr>
        <w:t xml:space="preserve"> within the ESC area</w:t>
      </w:r>
      <w:r w:rsidR="00EF7686" w:rsidRPr="00D963B7">
        <w:rPr>
          <w:rFonts w:ascii="Arial" w:hAnsi="Arial" w:cs="Arial"/>
          <w:sz w:val="24"/>
          <w:szCs w:val="24"/>
          <w:lang w:val="en-GB"/>
        </w:rPr>
        <w:t>.</w:t>
      </w:r>
      <w:r w:rsidR="00396029" w:rsidRPr="00D963B7">
        <w:rPr>
          <w:rFonts w:ascii="Arial" w:hAnsi="Arial" w:cs="Arial"/>
          <w:sz w:val="24"/>
          <w:szCs w:val="24"/>
          <w:lang w:val="en-GB"/>
        </w:rPr>
        <w:t xml:space="preserve"> In 2016</w:t>
      </w:r>
      <w:r w:rsidR="00EF7686" w:rsidRPr="00D963B7">
        <w:rPr>
          <w:rFonts w:ascii="Arial" w:hAnsi="Arial" w:cs="Arial"/>
          <w:sz w:val="24"/>
          <w:szCs w:val="24"/>
          <w:lang w:val="en-GB"/>
        </w:rPr>
        <w:t xml:space="preserve"> the CRT implantation rate </w:t>
      </w:r>
      <w:r w:rsidR="00D9445D" w:rsidRPr="00D963B7">
        <w:rPr>
          <w:rFonts w:ascii="Arial" w:hAnsi="Arial" w:cs="Arial"/>
          <w:sz w:val="24"/>
          <w:szCs w:val="24"/>
          <w:lang w:val="en-GB"/>
        </w:rPr>
        <w:t xml:space="preserve">per million inhabitants </w:t>
      </w:r>
      <w:r w:rsidR="00EF7686" w:rsidRPr="00D963B7">
        <w:rPr>
          <w:rFonts w:ascii="Arial" w:hAnsi="Arial" w:cs="Arial"/>
          <w:sz w:val="24"/>
          <w:szCs w:val="24"/>
          <w:lang w:val="en-GB"/>
        </w:rPr>
        <w:t xml:space="preserve">was 267 in Germany, </w:t>
      </w:r>
      <w:r w:rsidR="00D9445D" w:rsidRPr="00D963B7">
        <w:rPr>
          <w:rFonts w:ascii="Arial" w:hAnsi="Arial" w:cs="Arial"/>
          <w:sz w:val="24"/>
          <w:szCs w:val="24"/>
          <w:lang w:val="en-GB"/>
        </w:rPr>
        <w:t xml:space="preserve">while in ten countries it was less than 10. </w:t>
      </w:r>
      <w:r w:rsidR="00A8425D" w:rsidRPr="00D963B7">
        <w:rPr>
          <w:rFonts w:ascii="Arial" w:hAnsi="Arial" w:cs="Arial"/>
          <w:i/>
          <w:sz w:val="24"/>
          <w:szCs w:val="24"/>
          <w:lang w:val="en-GB"/>
        </w:rPr>
        <w:t xml:space="preserve">Figures </w:t>
      </w:r>
      <w:r w:rsidR="003E0595" w:rsidRPr="00D963B7">
        <w:rPr>
          <w:rFonts w:ascii="Arial" w:hAnsi="Arial" w:cs="Arial"/>
          <w:i/>
          <w:sz w:val="24"/>
          <w:szCs w:val="24"/>
          <w:lang w:val="en-GB"/>
        </w:rPr>
        <w:t>51</w:t>
      </w:r>
      <w:r w:rsidR="00A8425D" w:rsidRPr="00D963B7">
        <w:rPr>
          <w:rFonts w:ascii="Arial" w:hAnsi="Arial" w:cs="Arial"/>
          <w:i/>
          <w:sz w:val="24"/>
          <w:szCs w:val="24"/>
          <w:lang w:val="en-GB"/>
        </w:rPr>
        <w:t xml:space="preserve"> </w:t>
      </w:r>
      <w:r w:rsidR="00A8425D" w:rsidRPr="00D963B7">
        <w:rPr>
          <w:rFonts w:ascii="Arial" w:hAnsi="Arial" w:cs="Arial"/>
          <w:sz w:val="24"/>
          <w:szCs w:val="24"/>
          <w:lang w:val="en-GB"/>
        </w:rPr>
        <w:t>and</w:t>
      </w:r>
      <w:r w:rsidR="00A8425D" w:rsidRPr="00D963B7">
        <w:rPr>
          <w:rFonts w:ascii="Arial" w:hAnsi="Arial" w:cs="Arial"/>
          <w:i/>
          <w:sz w:val="24"/>
          <w:szCs w:val="24"/>
          <w:lang w:val="en-GB"/>
        </w:rPr>
        <w:t xml:space="preserve"> 5</w:t>
      </w:r>
      <w:r w:rsidR="003E0595" w:rsidRPr="00D963B7">
        <w:rPr>
          <w:rFonts w:ascii="Arial" w:hAnsi="Arial" w:cs="Arial"/>
          <w:i/>
          <w:sz w:val="24"/>
          <w:szCs w:val="24"/>
          <w:lang w:val="en-GB"/>
        </w:rPr>
        <w:t>2</w:t>
      </w:r>
      <w:r w:rsidR="00A8425D" w:rsidRPr="00D963B7">
        <w:rPr>
          <w:rFonts w:ascii="Arial" w:hAnsi="Arial" w:cs="Arial"/>
          <w:sz w:val="24"/>
          <w:szCs w:val="24"/>
          <w:lang w:val="en-GB"/>
        </w:rPr>
        <w:t xml:space="preserve"> show the corresponding numbers for CRT pacemakers (CRT-P) and CRT defibrillators (CRT-D). The ratio of CRT</w:t>
      </w:r>
      <w:r w:rsidR="00A8425D" w:rsidRPr="0015210C">
        <w:rPr>
          <w:rFonts w:ascii="Arial" w:hAnsi="Arial" w:cs="Arial"/>
          <w:sz w:val="24"/>
          <w:szCs w:val="24"/>
          <w:lang w:val="en-GB"/>
        </w:rPr>
        <w:t>-</w:t>
      </w:r>
      <w:r w:rsidR="00A8425D" w:rsidRPr="0015210C">
        <w:rPr>
          <w:rFonts w:ascii="Arial" w:hAnsi="Arial" w:cs="Arial"/>
          <w:sz w:val="24"/>
          <w:szCs w:val="24"/>
          <w:lang w:val="en-GB"/>
        </w:rPr>
        <w:lastRenderedPageBreak/>
        <w:t xml:space="preserve">D/CRT-P implants was 2.62 with a mean of 62.7 CRT-Ds and 23.9 CRT-Ps per million inhabitants. </w:t>
      </w:r>
      <w:r w:rsidR="00644F78" w:rsidRPr="0015210C">
        <w:rPr>
          <w:rFonts w:ascii="Arial" w:hAnsi="Arial" w:cs="Arial"/>
          <w:sz w:val="24"/>
          <w:szCs w:val="24"/>
          <w:lang w:val="en-GB"/>
        </w:rPr>
        <w:t xml:space="preserve">Both the overall CRT implantation rate (267 per million inhabitants) and CRT-D implantation rate (221) were highest in Germany, while the </w:t>
      </w:r>
      <w:r w:rsidR="00644F78" w:rsidRPr="00D963B7">
        <w:rPr>
          <w:rFonts w:ascii="Arial" w:hAnsi="Arial" w:cs="Arial"/>
          <w:sz w:val="24"/>
          <w:szCs w:val="24"/>
          <w:lang w:val="en-GB"/>
        </w:rPr>
        <w:t xml:space="preserve">CRT-P implantation rate was highest in Denmark (89). </w:t>
      </w:r>
      <w:r w:rsidR="00396029" w:rsidRPr="00D963B7">
        <w:rPr>
          <w:rFonts w:ascii="Arial" w:hAnsi="Arial" w:cs="Arial"/>
          <w:sz w:val="24"/>
          <w:szCs w:val="24"/>
          <w:lang w:val="en-GB"/>
        </w:rPr>
        <w:t xml:space="preserve">The changes from 2015 to 2016 in the number of total CRT, CRT-P and CRT-D implantations are shown in </w:t>
      </w:r>
      <w:r w:rsidR="00836337" w:rsidRPr="00D963B7">
        <w:rPr>
          <w:rFonts w:ascii="Arial" w:hAnsi="Arial" w:cs="Arial"/>
          <w:i/>
          <w:sz w:val="24"/>
          <w:szCs w:val="24"/>
          <w:lang w:val="en-GB"/>
        </w:rPr>
        <w:t>Table 13</w:t>
      </w:r>
      <w:r w:rsidR="00836337" w:rsidRPr="00D963B7">
        <w:rPr>
          <w:rFonts w:ascii="Arial" w:hAnsi="Arial" w:cs="Arial"/>
          <w:sz w:val="24"/>
          <w:szCs w:val="24"/>
          <w:lang w:val="en-GB"/>
        </w:rPr>
        <w:t xml:space="preserve"> and </w:t>
      </w:r>
      <w:r w:rsidR="00396029" w:rsidRPr="00D963B7">
        <w:rPr>
          <w:rFonts w:ascii="Arial" w:hAnsi="Arial" w:cs="Arial"/>
          <w:i/>
          <w:sz w:val="24"/>
          <w:szCs w:val="24"/>
          <w:lang w:val="en-GB"/>
        </w:rPr>
        <w:t xml:space="preserve">Figures 53 </w:t>
      </w:r>
      <w:r w:rsidR="00396029" w:rsidRPr="00D963B7">
        <w:rPr>
          <w:rFonts w:ascii="Arial" w:hAnsi="Arial" w:cs="Arial"/>
          <w:sz w:val="24"/>
          <w:szCs w:val="24"/>
          <w:lang w:val="en-GB"/>
        </w:rPr>
        <w:t xml:space="preserve">to </w:t>
      </w:r>
      <w:r w:rsidR="00396029" w:rsidRPr="00D963B7">
        <w:rPr>
          <w:rFonts w:ascii="Arial" w:hAnsi="Arial" w:cs="Arial"/>
          <w:i/>
          <w:sz w:val="24"/>
          <w:szCs w:val="24"/>
          <w:lang w:val="en-GB"/>
        </w:rPr>
        <w:t>55</w:t>
      </w:r>
      <w:r w:rsidR="00396029" w:rsidRPr="00D963B7">
        <w:rPr>
          <w:rFonts w:ascii="Arial" w:hAnsi="Arial" w:cs="Arial"/>
          <w:sz w:val="24"/>
          <w:szCs w:val="24"/>
          <w:lang w:val="en-GB"/>
        </w:rPr>
        <w:t xml:space="preserve"> respectively </w:t>
      </w:r>
      <w:r w:rsidR="008253FB" w:rsidRPr="00D963B7">
        <w:rPr>
          <w:rFonts w:ascii="Arial" w:hAnsi="Arial" w:cs="Arial"/>
          <w:sz w:val="24"/>
          <w:szCs w:val="24"/>
          <w:lang w:val="en-GB"/>
        </w:rPr>
        <w:t xml:space="preserve">The relationship between the annual CRT implantation rate and the number of CRT implanting centres per million population in the EU28 countries and the ESC area is shown in </w:t>
      </w:r>
      <w:r w:rsidR="008253FB" w:rsidRPr="00D963B7">
        <w:rPr>
          <w:rFonts w:ascii="Arial" w:hAnsi="Arial" w:cs="Arial"/>
          <w:i/>
          <w:sz w:val="24"/>
          <w:szCs w:val="24"/>
          <w:lang w:val="en-GB"/>
        </w:rPr>
        <w:t xml:space="preserve">Figure </w:t>
      </w:r>
      <w:hyperlink r:id="rId16" w:anchor="F41" w:history="1">
        <w:r w:rsidR="008253FB" w:rsidRPr="00D963B7">
          <w:rPr>
            <w:rFonts w:ascii="Arial" w:hAnsi="Arial" w:cs="Arial"/>
            <w:i/>
            <w:sz w:val="24"/>
            <w:szCs w:val="24"/>
            <w:lang w:val="en-GB"/>
          </w:rPr>
          <w:t>5</w:t>
        </w:r>
      </w:hyperlink>
      <w:r w:rsidR="00396029" w:rsidRPr="00D963B7">
        <w:rPr>
          <w:rFonts w:ascii="Arial" w:hAnsi="Arial" w:cs="Arial"/>
          <w:i/>
          <w:sz w:val="24"/>
          <w:szCs w:val="24"/>
          <w:lang w:val="en-GB"/>
        </w:rPr>
        <w:t>6</w:t>
      </w:r>
      <w:r w:rsidR="008253FB" w:rsidRPr="00D963B7">
        <w:rPr>
          <w:rFonts w:ascii="Arial" w:hAnsi="Arial" w:cs="Arial"/>
          <w:sz w:val="24"/>
          <w:szCs w:val="24"/>
          <w:lang w:val="en-GB"/>
        </w:rPr>
        <w:t>.</w:t>
      </w:r>
    </w:p>
    <w:p w14:paraId="0A200E96" w14:textId="3A82FA2A" w:rsidR="00E33B30" w:rsidRPr="003E2346" w:rsidRDefault="00E33B30" w:rsidP="00E33B30">
      <w:pPr>
        <w:pStyle w:val="Heading2"/>
        <w:rPr>
          <w:lang w:val="en-GB"/>
        </w:rPr>
      </w:pPr>
      <w:bookmarkStart w:id="40" w:name="_Toc487132413"/>
      <w:r w:rsidRPr="003E2346">
        <w:rPr>
          <w:lang w:val="en-GB"/>
        </w:rPr>
        <w:t xml:space="preserve">Trends in </w:t>
      </w:r>
      <w:r w:rsidR="001154C6" w:rsidRPr="0015210C">
        <w:rPr>
          <w:lang w:val="en-GB"/>
        </w:rPr>
        <w:t xml:space="preserve">CRT </w:t>
      </w:r>
      <w:r w:rsidRPr="0015210C">
        <w:rPr>
          <w:lang w:val="en-GB"/>
        </w:rPr>
        <w:t>implantation activity over the past 10 years</w:t>
      </w:r>
      <w:bookmarkEnd w:id="40"/>
    </w:p>
    <w:p w14:paraId="7F0103DC" w14:textId="77573935" w:rsidR="0082158E" w:rsidRPr="0015210C" w:rsidRDefault="0082158E" w:rsidP="00A33E80">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number of CRT implantations in the European and non-European ESC countries </w:t>
      </w:r>
      <w:r w:rsidR="00475BE5" w:rsidRPr="0015210C">
        <w:rPr>
          <w:rFonts w:ascii="Arial" w:hAnsi="Arial" w:cs="Arial"/>
          <w:sz w:val="24"/>
          <w:szCs w:val="24"/>
          <w:lang w:val="en-GB"/>
        </w:rPr>
        <w:t>from 2007 to 2016</w:t>
      </w:r>
      <w:r w:rsidRPr="0015210C">
        <w:rPr>
          <w:rFonts w:ascii="Arial" w:hAnsi="Arial" w:cs="Arial"/>
          <w:sz w:val="24"/>
          <w:szCs w:val="24"/>
          <w:lang w:val="en-GB"/>
        </w:rPr>
        <w:t xml:space="preserve"> and comparison with the total ESC area and the 28 member countries of the European Union (EU28) are shown </w:t>
      </w:r>
      <w:r w:rsidRPr="00D963B7">
        <w:rPr>
          <w:rFonts w:ascii="Arial" w:hAnsi="Arial" w:cs="Arial"/>
          <w:sz w:val="24"/>
          <w:szCs w:val="24"/>
          <w:lang w:val="en-GB"/>
        </w:rPr>
        <w:t xml:space="preserve">in </w:t>
      </w:r>
      <w:r w:rsidRPr="00D963B7">
        <w:rPr>
          <w:rFonts w:ascii="Arial" w:hAnsi="Arial" w:cs="Arial"/>
          <w:i/>
          <w:sz w:val="24"/>
          <w:szCs w:val="24"/>
          <w:lang w:val="en-GB"/>
        </w:rPr>
        <w:t>Figure 5</w:t>
      </w:r>
      <w:r w:rsidR="00396029" w:rsidRPr="00D963B7">
        <w:rPr>
          <w:rFonts w:ascii="Arial" w:hAnsi="Arial" w:cs="Arial"/>
          <w:i/>
          <w:sz w:val="24"/>
          <w:szCs w:val="24"/>
          <w:lang w:val="en-GB"/>
        </w:rPr>
        <w:t>7</w:t>
      </w:r>
      <w:r w:rsidR="003B7780" w:rsidRPr="00D963B7">
        <w:rPr>
          <w:rFonts w:ascii="Arial" w:hAnsi="Arial" w:cs="Arial"/>
          <w:i/>
          <w:sz w:val="24"/>
          <w:szCs w:val="24"/>
          <w:lang w:val="en-GB"/>
        </w:rPr>
        <w:t>.</w:t>
      </w:r>
      <w:r w:rsidR="003B7780" w:rsidRPr="00D963B7">
        <w:rPr>
          <w:rFonts w:ascii="Arial" w:hAnsi="Arial" w:cs="Arial"/>
          <w:sz w:val="24"/>
          <w:szCs w:val="24"/>
          <w:lang w:val="en-GB"/>
        </w:rPr>
        <w:t xml:space="preserve"> T</w:t>
      </w:r>
      <w:r w:rsidRPr="00D963B7">
        <w:rPr>
          <w:rFonts w:ascii="Arial" w:hAnsi="Arial" w:cs="Arial"/>
          <w:sz w:val="24"/>
          <w:szCs w:val="24"/>
          <w:lang w:val="en-GB"/>
        </w:rPr>
        <w:t xml:space="preserve">he corresponding numbers for the European ESC </w:t>
      </w:r>
      <w:r w:rsidR="00475BE5" w:rsidRPr="00D963B7">
        <w:rPr>
          <w:rFonts w:ascii="Arial" w:hAnsi="Arial" w:cs="Arial"/>
          <w:sz w:val="24"/>
          <w:szCs w:val="24"/>
          <w:lang w:val="en-GB"/>
        </w:rPr>
        <w:t>regions</w:t>
      </w:r>
      <w:r w:rsidRPr="00D963B7">
        <w:rPr>
          <w:rFonts w:ascii="Arial" w:hAnsi="Arial" w:cs="Arial"/>
          <w:sz w:val="24"/>
          <w:szCs w:val="24"/>
          <w:lang w:val="en-GB"/>
        </w:rPr>
        <w:t xml:space="preserve"> are presented in </w:t>
      </w:r>
      <w:r w:rsidRPr="00D963B7">
        <w:rPr>
          <w:rFonts w:ascii="Arial" w:hAnsi="Arial" w:cs="Arial"/>
          <w:i/>
          <w:sz w:val="24"/>
          <w:szCs w:val="24"/>
          <w:lang w:val="en-GB"/>
        </w:rPr>
        <w:t>Figure 5</w:t>
      </w:r>
      <w:r w:rsidR="00396029" w:rsidRPr="00D963B7">
        <w:rPr>
          <w:rFonts w:ascii="Arial" w:hAnsi="Arial" w:cs="Arial"/>
          <w:i/>
          <w:sz w:val="24"/>
          <w:szCs w:val="24"/>
          <w:lang w:val="en-GB"/>
        </w:rPr>
        <w:t>8</w:t>
      </w:r>
      <w:r w:rsidRPr="00D963B7">
        <w:rPr>
          <w:rFonts w:ascii="Arial" w:hAnsi="Arial" w:cs="Arial"/>
          <w:sz w:val="24"/>
          <w:szCs w:val="24"/>
          <w:lang w:val="en-GB"/>
        </w:rPr>
        <w:t>.</w:t>
      </w:r>
      <w:r w:rsidR="00475BE5" w:rsidRPr="00D963B7">
        <w:rPr>
          <w:rFonts w:ascii="Arial" w:hAnsi="Arial" w:cs="Arial"/>
          <w:sz w:val="24"/>
          <w:szCs w:val="24"/>
          <w:lang w:val="en-GB"/>
        </w:rPr>
        <w:t xml:space="preserve"> </w:t>
      </w:r>
      <w:r w:rsidR="0024324F" w:rsidRPr="00D963B7">
        <w:rPr>
          <w:rFonts w:ascii="Arial" w:hAnsi="Arial" w:cs="Arial"/>
          <w:sz w:val="24"/>
          <w:szCs w:val="24"/>
          <w:lang w:val="en-GB"/>
        </w:rPr>
        <w:t xml:space="preserve">The changes in the number of implanting centres and CRT implantations per million inhabitants in each participating country from 2007 to 2016 are shown in </w:t>
      </w:r>
      <w:r w:rsidR="0024324F" w:rsidRPr="00D963B7">
        <w:rPr>
          <w:rFonts w:ascii="Arial" w:hAnsi="Arial" w:cs="Arial"/>
          <w:i/>
          <w:sz w:val="24"/>
          <w:szCs w:val="24"/>
          <w:lang w:val="en-GB"/>
        </w:rPr>
        <w:t>Figure 59</w:t>
      </w:r>
      <w:r w:rsidR="0024324F" w:rsidRPr="00D963B7">
        <w:rPr>
          <w:rFonts w:ascii="Arial" w:hAnsi="Arial" w:cs="Arial"/>
          <w:sz w:val="24"/>
          <w:szCs w:val="24"/>
          <w:lang w:val="en-GB"/>
        </w:rPr>
        <w:t xml:space="preserve"> and </w:t>
      </w:r>
      <w:r w:rsidR="0024324F" w:rsidRPr="00D963B7">
        <w:rPr>
          <w:rFonts w:ascii="Arial" w:hAnsi="Arial" w:cs="Arial"/>
          <w:i/>
          <w:sz w:val="24"/>
          <w:szCs w:val="24"/>
          <w:lang w:val="en-GB"/>
        </w:rPr>
        <w:t>Figure 60</w:t>
      </w:r>
      <w:r w:rsidR="0024324F" w:rsidRPr="00D963B7">
        <w:rPr>
          <w:rFonts w:ascii="Arial" w:hAnsi="Arial" w:cs="Arial"/>
          <w:sz w:val="24"/>
          <w:szCs w:val="24"/>
          <w:lang w:val="en-GB"/>
        </w:rPr>
        <w:t xml:space="preserve">, respectively. </w:t>
      </w:r>
      <w:r w:rsidR="00475BE5" w:rsidRPr="00D963B7">
        <w:rPr>
          <w:rFonts w:ascii="Arial" w:hAnsi="Arial" w:cs="Arial"/>
          <w:sz w:val="24"/>
          <w:szCs w:val="24"/>
          <w:lang w:val="en-GB"/>
        </w:rPr>
        <w:t>During these ten years, t</w:t>
      </w:r>
      <w:r w:rsidRPr="00D963B7">
        <w:rPr>
          <w:rFonts w:ascii="Arial" w:hAnsi="Arial" w:cs="Arial"/>
          <w:sz w:val="24"/>
          <w:szCs w:val="24"/>
          <w:lang w:val="en-GB"/>
        </w:rPr>
        <w:t xml:space="preserve">he growth in </w:t>
      </w:r>
      <w:r w:rsidR="00A33E80" w:rsidRPr="00D963B7">
        <w:rPr>
          <w:rFonts w:ascii="Arial" w:hAnsi="Arial" w:cs="Arial"/>
          <w:sz w:val="24"/>
          <w:szCs w:val="24"/>
          <w:lang w:val="en-GB"/>
        </w:rPr>
        <w:t xml:space="preserve">CRT </w:t>
      </w:r>
      <w:r w:rsidRPr="00D963B7">
        <w:rPr>
          <w:rFonts w:ascii="Arial" w:hAnsi="Arial" w:cs="Arial"/>
          <w:sz w:val="24"/>
          <w:szCs w:val="24"/>
          <w:lang w:val="en-GB"/>
        </w:rPr>
        <w:t>implantation</w:t>
      </w:r>
      <w:r w:rsidR="00475BE5" w:rsidRPr="00D963B7">
        <w:rPr>
          <w:rFonts w:ascii="Arial" w:hAnsi="Arial" w:cs="Arial"/>
          <w:sz w:val="24"/>
          <w:szCs w:val="24"/>
          <w:lang w:val="en-GB"/>
        </w:rPr>
        <w:t xml:space="preserve"> rate </w:t>
      </w:r>
      <w:r w:rsidRPr="00D963B7">
        <w:rPr>
          <w:rFonts w:ascii="Arial" w:hAnsi="Arial" w:cs="Arial"/>
          <w:sz w:val="24"/>
          <w:szCs w:val="24"/>
          <w:lang w:val="en-GB"/>
        </w:rPr>
        <w:t xml:space="preserve">per million population was highest in </w:t>
      </w:r>
      <w:r w:rsidR="00A33E80" w:rsidRPr="00D963B7">
        <w:rPr>
          <w:rFonts w:ascii="Arial" w:hAnsi="Arial" w:cs="Arial"/>
          <w:sz w:val="24"/>
          <w:szCs w:val="24"/>
          <w:lang w:val="en-GB"/>
        </w:rPr>
        <w:t>the Eastern European (235%) followed by the Nor</w:t>
      </w:r>
      <w:r w:rsidR="003E0595" w:rsidRPr="00D963B7">
        <w:rPr>
          <w:rFonts w:ascii="Arial" w:hAnsi="Arial" w:cs="Arial"/>
          <w:sz w:val="24"/>
          <w:szCs w:val="24"/>
          <w:lang w:val="en-GB"/>
        </w:rPr>
        <w:t>thern</w:t>
      </w:r>
      <w:r w:rsidR="00A33E80" w:rsidRPr="00D963B7">
        <w:rPr>
          <w:rFonts w:ascii="Arial" w:hAnsi="Arial" w:cs="Arial"/>
          <w:sz w:val="24"/>
          <w:szCs w:val="24"/>
          <w:lang w:val="en-GB"/>
        </w:rPr>
        <w:t xml:space="preserve"> (157</w:t>
      </w:r>
      <w:r w:rsidR="003B7780" w:rsidRPr="00D963B7">
        <w:rPr>
          <w:rFonts w:ascii="Arial" w:hAnsi="Arial" w:cs="Arial"/>
          <w:sz w:val="24"/>
          <w:szCs w:val="24"/>
          <w:lang w:val="en-GB"/>
        </w:rPr>
        <w:t>%</w:t>
      </w:r>
      <w:r w:rsidR="00A33E80" w:rsidRPr="00D963B7">
        <w:rPr>
          <w:rFonts w:ascii="Arial" w:hAnsi="Arial" w:cs="Arial"/>
          <w:sz w:val="24"/>
          <w:szCs w:val="24"/>
          <w:lang w:val="en-GB"/>
        </w:rPr>
        <w:t>) and t</w:t>
      </w:r>
      <w:r w:rsidRPr="00D963B7">
        <w:rPr>
          <w:rFonts w:ascii="Arial" w:hAnsi="Arial" w:cs="Arial"/>
          <w:sz w:val="24"/>
          <w:szCs w:val="24"/>
          <w:lang w:val="en-GB"/>
        </w:rPr>
        <w:t xml:space="preserve">he non-European </w:t>
      </w:r>
      <w:r w:rsidR="00A33E80" w:rsidRPr="00D963B7">
        <w:rPr>
          <w:rFonts w:ascii="Arial" w:hAnsi="Arial" w:cs="Arial"/>
          <w:sz w:val="24"/>
          <w:szCs w:val="24"/>
          <w:lang w:val="en-GB"/>
        </w:rPr>
        <w:t xml:space="preserve">ESC countries (146%). </w:t>
      </w:r>
      <w:r w:rsidRPr="00D963B7">
        <w:rPr>
          <w:rFonts w:ascii="Arial" w:hAnsi="Arial" w:cs="Arial"/>
          <w:sz w:val="24"/>
          <w:szCs w:val="24"/>
          <w:lang w:val="en-GB"/>
        </w:rPr>
        <w:t xml:space="preserve">Countries with the highest and lowest activities in each region and trends over the ten-year period are shown in </w:t>
      </w:r>
      <w:r w:rsidRPr="00D963B7">
        <w:rPr>
          <w:rFonts w:ascii="Arial" w:hAnsi="Arial" w:cs="Arial"/>
          <w:i/>
          <w:sz w:val="24"/>
          <w:szCs w:val="24"/>
          <w:lang w:val="en-GB"/>
        </w:rPr>
        <w:t xml:space="preserve">Figures </w:t>
      </w:r>
      <w:r w:rsidR="00396029" w:rsidRPr="00D963B7">
        <w:rPr>
          <w:rFonts w:ascii="Arial" w:hAnsi="Arial" w:cs="Arial"/>
          <w:i/>
          <w:sz w:val="24"/>
          <w:szCs w:val="24"/>
          <w:lang w:val="en-GB"/>
        </w:rPr>
        <w:t>61-65</w:t>
      </w:r>
      <w:r w:rsidRPr="00D963B7">
        <w:rPr>
          <w:rFonts w:ascii="Arial" w:hAnsi="Arial" w:cs="Arial"/>
          <w:sz w:val="24"/>
          <w:szCs w:val="24"/>
          <w:lang w:val="en-GB"/>
        </w:rPr>
        <w:t xml:space="preserve">. </w:t>
      </w:r>
      <w:r w:rsidR="003664FE" w:rsidRPr="00D963B7">
        <w:rPr>
          <w:rFonts w:ascii="Arial" w:hAnsi="Arial" w:cs="Arial"/>
          <w:sz w:val="24"/>
          <w:szCs w:val="24"/>
          <w:lang w:val="en-GB"/>
        </w:rPr>
        <w:t>The growth in the CRT implantation rate exceeded 100% in most countries, and only in Armenia the rate of the implantations was lower in 2016 than in 2007.</w:t>
      </w:r>
      <w:r w:rsidR="00A33E80" w:rsidRPr="00D963B7">
        <w:rPr>
          <w:rFonts w:ascii="Arial" w:hAnsi="Arial" w:cs="Arial"/>
          <w:sz w:val="24"/>
          <w:szCs w:val="24"/>
          <w:lang w:val="en-GB"/>
        </w:rPr>
        <w:t>The changes in the number of CRT</w:t>
      </w:r>
      <w:r w:rsidR="003664FE" w:rsidRPr="00D963B7">
        <w:rPr>
          <w:rFonts w:ascii="Arial" w:hAnsi="Arial" w:cs="Arial"/>
          <w:sz w:val="24"/>
          <w:szCs w:val="24"/>
          <w:lang w:val="en-GB"/>
        </w:rPr>
        <w:t>-P and CRT-D</w:t>
      </w:r>
      <w:r w:rsidR="00A33E80" w:rsidRPr="00D963B7">
        <w:rPr>
          <w:rFonts w:ascii="Arial" w:hAnsi="Arial" w:cs="Arial"/>
          <w:sz w:val="24"/>
          <w:szCs w:val="24"/>
          <w:lang w:val="en-GB"/>
        </w:rPr>
        <w:t xml:space="preserve"> implan</w:t>
      </w:r>
      <w:r w:rsidR="003C6118" w:rsidRPr="00D963B7">
        <w:rPr>
          <w:rFonts w:ascii="Arial" w:hAnsi="Arial" w:cs="Arial"/>
          <w:sz w:val="24"/>
          <w:szCs w:val="24"/>
          <w:lang w:val="en-GB"/>
        </w:rPr>
        <w:t>tat</w:t>
      </w:r>
      <w:r w:rsidR="00A33E80" w:rsidRPr="00D963B7">
        <w:rPr>
          <w:rFonts w:ascii="Arial" w:hAnsi="Arial" w:cs="Arial"/>
          <w:sz w:val="24"/>
          <w:szCs w:val="24"/>
          <w:lang w:val="en-GB"/>
        </w:rPr>
        <w:t>i</w:t>
      </w:r>
      <w:r w:rsidR="003664FE" w:rsidRPr="00D963B7">
        <w:rPr>
          <w:rFonts w:ascii="Arial" w:hAnsi="Arial" w:cs="Arial"/>
          <w:sz w:val="24"/>
          <w:szCs w:val="24"/>
          <w:lang w:val="en-GB"/>
        </w:rPr>
        <w:t>ons</w:t>
      </w:r>
      <w:r w:rsidR="00A33E80" w:rsidRPr="00D963B7">
        <w:rPr>
          <w:rFonts w:ascii="Arial" w:hAnsi="Arial" w:cs="Arial"/>
          <w:sz w:val="24"/>
          <w:szCs w:val="24"/>
          <w:lang w:val="en-GB"/>
        </w:rPr>
        <w:t xml:space="preserve"> from 2007 to 2016 </w:t>
      </w:r>
      <w:r w:rsidR="003A47C4" w:rsidRPr="00D963B7">
        <w:rPr>
          <w:rFonts w:ascii="Arial" w:hAnsi="Arial" w:cs="Arial"/>
          <w:sz w:val="24"/>
          <w:szCs w:val="24"/>
          <w:lang w:val="en-GB"/>
        </w:rPr>
        <w:t xml:space="preserve">in each participating country </w:t>
      </w:r>
      <w:r w:rsidR="00A33E80" w:rsidRPr="00D963B7">
        <w:rPr>
          <w:rFonts w:ascii="Arial" w:hAnsi="Arial" w:cs="Arial"/>
          <w:sz w:val="24"/>
          <w:szCs w:val="24"/>
          <w:lang w:val="en-GB"/>
        </w:rPr>
        <w:t xml:space="preserve">are shown in </w:t>
      </w:r>
      <w:r w:rsidR="00A33E80" w:rsidRPr="00D963B7">
        <w:rPr>
          <w:rFonts w:ascii="Arial" w:hAnsi="Arial" w:cs="Arial"/>
          <w:i/>
          <w:sz w:val="24"/>
          <w:szCs w:val="24"/>
          <w:lang w:val="en-GB"/>
        </w:rPr>
        <w:t xml:space="preserve">Figure </w:t>
      </w:r>
      <w:r w:rsidR="00396029" w:rsidRPr="00D963B7">
        <w:rPr>
          <w:rFonts w:ascii="Arial" w:hAnsi="Arial" w:cs="Arial"/>
          <w:i/>
          <w:sz w:val="24"/>
          <w:szCs w:val="24"/>
          <w:lang w:val="en-GB"/>
        </w:rPr>
        <w:t>66</w:t>
      </w:r>
      <w:r w:rsidR="00A33E80" w:rsidRPr="00D963B7">
        <w:rPr>
          <w:rFonts w:ascii="Arial" w:hAnsi="Arial" w:cs="Arial"/>
          <w:sz w:val="24"/>
          <w:szCs w:val="24"/>
          <w:lang w:val="en-GB"/>
        </w:rPr>
        <w:t xml:space="preserve"> and </w:t>
      </w:r>
      <w:r w:rsidR="00A33E80" w:rsidRPr="00D963B7">
        <w:rPr>
          <w:rFonts w:ascii="Arial" w:hAnsi="Arial" w:cs="Arial"/>
          <w:i/>
          <w:sz w:val="24"/>
          <w:szCs w:val="24"/>
          <w:lang w:val="en-GB"/>
        </w:rPr>
        <w:t>Figure 6</w:t>
      </w:r>
      <w:r w:rsidR="00396029" w:rsidRPr="00D963B7">
        <w:rPr>
          <w:rFonts w:ascii="Arial" w:hAnsi="Arial" w:cs="Arial"/>
          <w:i/>
          <w:sz w:val="24"/>
          <w:szCs w:val="24"/>
          <w:lang w:val="en-GB"/>
        </w:rPr>
        <w:t>7</w:t>
      </w:r>
      <w:r w:rsidR="00A33E80" w:rsidRPr="00D963B7">
        <w:rPr>
          <w:rFonts w:ascii="Arial" w:hAnsi="Arial" w:cs="Arial"/>
          <w:i/>
          <w:sz w:val="24"/>
          <w:szCs w:val="24"/>
          <w:lang w:val="en-GB"/>
        </w:rPr>
        <w:t>,</w:t>
      </w:r>
      <w:r w:rsidR="00A33E80" w:rsidRPr="00D963B7">
        <w:rPr>
          <w:rFonts w:ascii="Arial" w:hAnsi="Arial" w:cs="Arial"/>
          <w:sz w:val="24"/>
          <w:szCs w:val="24"/>
          <w:lang w:val="en-GB"/>
        </w:rPr>
        <w:t xml:space="preserve"> respectively.</w:t>
      </w:r>
    </w:p>
    <w:p w14:paraId="3A3B646A" w14:textId="5EB61070" w:rsidR="004230AE" w:rsidRPr="0015210C" w:rsidRDefault="004230AE" w:rsidP="004230AE">
      <w:pPr>
        <w:spacing w:line="360" w:lineRule="auto"/>
        <w:rPr>
          <w:rFonts w:ascii="Arial" w:hAnsi="Arial" w:cs="Arial"/>
          <w:sz w:val="24"/>
          <w:szCs w:val="24"/>
          <w:lang w:val="en-GB"/>
        </w:rPr>
      </w:pPr>
    </w:p>
    <w:p w14:paraId="272853DF" w14:textId="340A2FE5" w:rsidR="00214E81" w:rsidRPr="003E2346" w:rsidRDefault="00214E81" w:rsidP="00A963C5">
      <w:pPr>
        <w:pStyle w:val="Heading1"/>
        <w:rPr>
          <w:lang w:val="en-GB"/>
        </w:rPr>
      </w:pPr>
      <w:bookmarkStart w:id="41" w:name="_Toc487132414"/>
      <w:r w:rsidRPr="003E2346">
        <w:rPr>
          <w:lang w:val="en-GB"/>
        </w:rPr>
        <w:t xml:space="preserve">Lead </w:t>
      </w:r>
      <w:r w:rsidR="003C6118" w:rsidRPr="003E2346">
        <w:rPr>
          <w:lang w:val="en-GB"/>
        </w:rPr>
        <w:t>e</w:t>
      </w:r>
      <w:r w:rsidRPr="003E2346">
        <w:rPr>
          <w:lang w:val="en-GB"/>
        </w:rPr>
        <w:t>xtraction</w:t>
      </w:r>
      <w:bookmarkEnd w:id="41"/>
    </w:p>
    <w:p w14:paraId="51266A34" w14:textId="77777777" w:rsidR="00214E81" w:rsidRPr="003E2346" w:rsidRDefault="00214E81" w:rsidP="00A963C5">
      <w:pPr>
        <w:pStyle w:val="Heading2"/>
        <w:rPr>
          <w:lang w:val="en-GB"/>
        </w:rPr>
      </w:pPr>
      <w:bookmarkStart w:id="42" w:name="_Toc487132415"/>
      <w:r w:rsidRPr="003E2346">
        <w:rPr>
          <w:lang w:val="en-GB"/>
        </w:rPr>
        <w:t>General information</w:t>
      </w:r>
      <w:bookmarkEnd w:id="42"/>
    </w:p>
    <w:p w14:paraId="49C51EB6" w14:textId="35214651" w:rsidR="00834896" w:rsidRPr="003E2346" w:rsidRDefault="00E40600" w:rsidP="00DE5695">
      <w:pPr>
        <w:autoSpaceDE w:val="0"/>
        <w:autoSpaceDN w:val="0"/>
        <w:adjustRightInd w:val="0"/>
        <w:spacing w:after="0" w:line="360" w:lineRule="auto"/>
        <w:rPr>
          <w:rFonts w:ascii="Arial" w:hAnsi="Arial" w:cs="Arial"/>
          <w:sz w:val="24"/>
          <w:szCs w:val="24"/>
          <w:lang w:val="en-GB"/>
        </w:rPr>
      </w:pPr>
      <w:r w:rsidRPr="003E2346">
        <w:rPr>
          <w:rFonts w:ascii="Arial" w:hAnsi="Arial" w:cs="Arial"/>
          <w:color w:val="000000"/>
          <w:sz w:val="24"/>
          <w:szCs w:val="24"/>
          <w:lang w:val="en-GB"/>
        </w:rPr>
        <w:t>This was the fifth time that information on lead extractions (LE) was included in the EHRA White Book.</w:t>
      </w:r>
      <w:r w:rsidRPr="0015210C">
        <w:rPr>
          <w:rFonts w:ascii="Arial" w:hAnsi="Arial" w:cs="Arial"/>
          <w:color w:val="231F20"/>
          <w:sz w:val="24"/>
          <w:szCs w:val="24"/>
          <w:lang w:val="en-GB"/>
        </w:rPr>
        <w:t xml:space="preserve"> Over the years the </w:t>
      </w:r>
      <w:r w:rsidRPr="0015210C">
        <w:rPr>
          <w:rFonts w:ascii="Arial" w:hAnsi="Arial" w:cs="Arial"/>
          <w:sz w:val="24"/>
          <w:szCs w:val="24"/>
          <w:lang w:val="en-GB"/>
        </w:rPr>
        <w:t>number of countries submitting data on LE procedures ha</w:t>
      </w:r>
      <w:r w:rsidR="003C6118" w:rsidRPr="0015210C">
        <w:rPr>
          <w:rFonts w:ascii="Arial" w:hAnsi="Arial" w:cs="Arial"/>
          <w:sz w:val="24"/>
          <w:szCs w:val="24"/>
          <w:lang w:val="en-GB"/>
        </w:rPr>
        <w:t>s</w:t>
      </w:r>
      <w:r w:rsidRPr="0015210C">
        <w:rPr>
          <w:rFonts w:ascii="Arial" w:hAnsi="Arial" w:cs="Arial"/>
          <w:sz w:val="24"/>
          <w:szCs w:val="24"/>
          <w:lang w:val="en-GB"/>
        </w:rPr>
        <w:t xml:space="preserve"> been steadily increasing. </w:t>
      </w:r>
      <w:r w:rsidR="00214E81" w:rsidRPr="0015210C">
        <w:rPr>
          <w:rFonts w:ascii="Arial" w:hAnsi="Arial" w:cs="Arial"/>
          <w:color w:val="000000"/>
          <w:sz w:val="24"/>
          <w:szCs w:val="24"/>
          <w:lang w:val="en-GB"/>
        </w:rPr>
        <w:t>Th</w:t>
      </w:r>
      <w:r w:rsidR="000A6F56" w:rsidRPr="0015210C">
        <w:rPr>
          <w:rFonts w:ascii="Arial" w:hAnsi="Arial" w:cs="Arial"/>
          <w:color w:val="000000"/>
          <w:sz w:val="24"/>
          <w:szCs w:val="24"/>
          <w:lang w:val="en-GB"/>
        </w:rPr>
        <w:t xml:space="preserve">is </w:t>
      </w:r>
      <w:r w:rsidR="00B834B4" w:rsidRPr="0015210C">
        <w:rPr>
          <w:rFonts w:ascii="Arial" w:hAnsi="Arial" w:cs="Arial"/>
          <w:color w:val="000000"/>
          <w:sz w:val="24"/>
          <w:szCs w:val="24"/>
          <w:lang w:val="en-GB"/>
        </w:rPr>
        <w:t xml:space="preserve">year </w:t>
      </w:r>
      <w:r w:rsidRPr="0015210C">
        <w:rPr>
          <w:rFonts w:ascii="Arial" w:hAnsi="Arial" w:cs="Arial"/>
          <w:color w:val="000000"/>
          <w:sz w:val="24"/>
          <w:szCs w:val="24"/>
          <w:lang w:val="en-GB"/>
        </w:rPr>
        <w:t xml:space="preserve">38 </w:t>
      </w:r>
      <w:r w:rsidR="00B834B4" w:rsidRPr="0015210C">
        <w:rPr>
          <w:rFonts w:ascii="Arial" w:hAnsi="Arial" w:cs="Arial"/>
          <w:color w:val="000000"/>
          <w:sz w:val="24"/>
          <w:szCs w:val="24"/>
          <w:lang w:val="en-GB"/>
        </w:rPr>
        <w:t xml:space="preserve">countries </w:t>
      </w:r>
      <w:r w:rsidRPr="0015210C">
        <w:rPr>
          <w:rFonts w:ascii="Arial" w:hAnsi="Arial" w:cs="Arial"/>
          <w:color w:val="000000"/>
          <w:sz w:val="24"/>
          <w:szCs w:val="24"/>
          <w:lang w:val="en-GB"/>
        </w:rPr>
        <w:t>(79% of the ESC countries)</w:t>
      </w:r>
      <w:r w:rsidR="00396029" w:rsidRPr="0015210C">
        <w:rPr>
          <w:rFonts w:ascii="Arial" w:hAnsi="Arial" w:cs="Arial"/>
          <w:color w:val="000000"/>
          <w:sz w:val="24"/>
          <w:szCs w:val="24"/>
          <w:lang w:val="en-GB"/>
        </w:rPr>
        <w:t xml:space="preserve"> </w:t>
      </w:r>
      <w:r w:rsidR="00B834B4" w:rsidRPr="0015210C">
        <w:rPr>
          <w:rFonts w:ascii="Arial" w:hAnsi="Arial" w:cs="Arial"/>
          <w:color w:val="000000"/>
          <w:sz w:val="24"/>
          <w:szCs w:val="24"/>
          <w:lang w:val="en-GB"/>
        </w:rPr>
        <w:t xml:space="preserve">provided data for lead extractions (LE). </w:t>
      </w:r>
      <w:r w:rsidR="00B834B4" w:rsidRPr="0015210C">
        <w:rPr>
          <w:rFonts w:ascii="Arial" w:hAnsi="Arial" w:cs="Arial"/>
          <w:sz w:val="24"/>
          <w:szCs w:val="24"/>
          <w:lang w:val="en-GB"/>
        </w:rPr>
        <w:t xml:space="preserve">Six countries submitted </w:t>
      </w:r>
      <w:r w:rsidR="00B834B4" w:rsidRPr="0015210C">
        <w:rPr>
          <w:rFonts w:ascii="Arial" w:hAnsi="Arial" w:cs="Arial"/>
          <w:sz w:val="24"/>
          <w:szCs w:val="24"/>
          <w:lang w:val="en-GB"/>
        </w:rPr>
        <w:lastRenderedPageBreak/>
        <w:t xml:space="preserve">incomplete data and </w:t>
      </w:r>
      <w:r w:rsidR="008157D5" w:rsidRPr="0015210C">
        <w:rPr>
          <w:rFonts w:ascii="Arial" w:hAnsi="Arial" w:cs="Arial"/>
          <w:sz w:val="24"/>
          <w:szCs w:val="24"/>
          <w:lang w:val="en-GB"/>
        </w:rPr>
        <w:t xml:space="preserve">12 </w:t>
      </w:r>
      <w:r w:rsidR="0065200B" w:rsidRPr="0015210C">
        <w:rPr>
          <w:rFonts w:ascii="Arial" w:hAnsi="Arial" w:cs="Arial"/>
          <w:sz w:val="24"/>
          <w:szCs w:val="24"/>
          <w:lang w:val="en-GB"/>
        </w:rPr>
        <w:t xml:space="preserve">countries did not submit any data on </w:t>
      </w:r>
      <w:r w:rsidR="00B834B4" w:rsidRPr="0015210C">
        <w:rPr>
          <w:rFonts w:ascii="Arial" w:hAnsi="Arial" w:cs="Arial"/>
          <w:sz w:val="24"/>
          <w:szCs w:val="24"/>
          <w:lang w:val="en-GB"/>
        </w:rPr>
        <w:t>LE (</w:t>
      </w:r>
      <w:r w:rsidR="00B834B4" w:rsidRPr="00D963B7">
        <w:rPr>
          <w:rFonts w:ascii="Arial" w:hAnsi="Arial" w:cs="Arial"/>
          <w:i/>
          <w:sz w:val="24"/>
          <w:szCs w:val="24"/>
          <w:lang w:val="en-GB"/>
        </w:rPr>
        <w:t>Table 14</w:t>
      </w:r>
      <w:r w:rsidR="00B834B4" w:rsidRPr="0015210C">
        <w:rPr>
          <w:rFonts w:ascii="Arial" w:hAnsi="Arial" w:cs="Arial"/>
          <w:sz w:val="24"/>
          <w:szCs w:val="24"/>
          <w:lang w:val="en-GB"/>
        </w:rPr>
        <w:t>).</w:t>
      </w:r>
      <w:r w:rsidR="00225798" w:rsidRPr="0015210C">
        <w:rPr>
          <w:rFonts w:ascii="Arial" w:hAnsi="Arial" w:cs="Arial"/>
          <w:sz w:val="24"/>
          <w:szCs w:val="24"/>
          <w:lang w:val="en-GB"/>
        </w:rPr>
        <w:t xml:space="preserve"> </w:t>
      </w:r>
      <w:r w:rsidRPr="0015210C">
        <w:rPr>
          <w:rFonts w:ascii="Arial" w:hAnsi="Arial" w:cs="Arial"/>
          <w:sz w:val="24"/>
          <w:szCs w:val="24"/>
          <w:lang w:val="en-GB"/>
        </w:rPr>
        <w:t>In most countries,</w:t>
      </w:r>
      <w:r w:rsidRPr="0015210C" w:rsidDel="00FA1483">
        <w:rPr>
          <w:rFonts w:ascii="Arial" w:hAnsi="Arial" w:cs="Arial"/>
          <w:sz w:val="24"/>
          <w:szCs w:val="24"/>
          <w:lang w:val="en-GB"/>
        </w:rPr>
        <w:t xml:space="preserve"> </w:t>
      </w:r>
      <w:r w:rsidRPr="0015210C">
        <w:rPr>
          <w:rFonts w:ascii="Arial" w:hAnsi="Arial" w:cs="Arial"/>
          <w:sz w:val="24"/>
          <w:szCs w:val="24"/>
          <w:lang w:val="en-GB"/>
        </w:rPr>
        <w:t>the primary operator in LE procedures was a cardiologist.</w:t>
      </w:r>
    </w:p>
    <w:p w14:paraId="2A381372" w14:textId="77777777" w:rsidR="00214E81" w:rsidRPr="0015210C" w:rsidRDefault="00664814" w:rsidP="00A963C5">
      <w:pPr>
        <w:pStyle w:val="Heading2"/>
        <w:rPr>
          <w:lang w:val="en-GB"/>
        </w:rPr>
      </w:pPr>
      <w:bookmarkStart w:id="43" w:name="_Toc487132416"/>
      <w:r w:rsidRPr="003E2346">
        <w:rPr>
          <w:lang w:val="en-GB"/>
        </w:rPr>
        <w:t>Lead extraction f</w:t>
      </w:r>
      <w:r w:rsidR="00214E81" w:rsidRPr="0015210C">
        <w:rPr>
          <w:lang w:val="en-GB"/>
        </w:rPr>
        <w:t>acilities and procedure rates</w:t>
      </w:r>
      <w:bookmarkEnd w:id="43"/>
    </w:p>
    <w:p w14:paraId="4876F6D1" w14:textId="41AA32C2" w:rsidR="00572BF7" w:rsidRPr="003E2346" w:rsidRDefault="00225798" w:rsidP="004F4878">
      <w:pPr>
        <w:autoSpaceDE w:val="0"/>
        <w:autoSpaceDN w:val="0"/>
        <w:adjustRightInd w:val="0"/>
        <w:spacing w:after="0" w:line="360" w:lineRule="auto"/>
        <w:rPr>
          <w:rFonts w:ascii="Arial" w:hAnsi="Arial" w:cs="Arial"/>
          <w:color w:val="231F20"/>
          <w:sz w:val="24"/>
          <w:szCs w:val="24"/>
          <w:lang w:val="en-GB"/>
        </w:rPr>
      </w:pPr>
      <w:r w:rsidRPr="003E2346">
        <w:rPr>
          <w:rFonts w:ascii="Arial" w:hAnsi="Arial" w:cs="Arial"/>
          <w:color w:val="231F20"/>
          <w:sz w:val="24"/>
          <w:szCs w:val="24"/>
          <w:lang w:val="en-GB"/>
        </w:rPr>
        <w:t>A</w:t>
      </w:r>
      <w:r w:rsidR="00895D96" w:rsidRPr="003E2346">
        <w:rPr>
          <w:rFonts w:ascii="Arial" w:hAnsi="Arial" w:cs="Arial"/>
          <w:color w:val="231F20"/>
          <w:sz w:val="24"/>
          <w:szCs w:val="24"/>
          <w:lang w:val="en-GB"/>
        </w:rPr>
        <w:t xml:space="preserve"> total of </w:t>
      </w:r>
      <w:r w:rsidR="00B834B4" w:rsidRPr="003E2346">
        <w:rPr>
          <w:rFonts w:ascii="Arial" w:hAnsi="Arial" w:cs="Arial"/>
          <w:color w:val="231F20"/>
          <w:sz w:val="24"/>
          <w:szCs w:val="24"/>
          <w:lang w:val="en-GB"/>
        </w:rPr>
        <w:t>9374</w:t>
      </w:r>
      <w:r w:rsidR="00895D96" w:rsidRPr="003E2346">
        <w:rPr>
          <w:rFonts w:ascii="Arial" w:hAnsi="Arial" w:cs="Arial"/>
          <w:color w:val="231F20"/>
          <w:sz w:val="24"/>
          <w:szCs w:val="24"/>
          <w:lang w:val="en-GB"/>
        </w:rPr>
        <w:t xml:space="preserve"> LE procedures were </w:t>
      </w:r>
      <w:r w:rsidR="00895D96" w:rsidRPr="00D963B7">
        <w:rPr>
          <w:rFonts w:ascii="Arial" w:hAnsi="Arial" w:cs="Arial"/>
          <w:color w:val="231F20"/>
          <w:sz w:val="24"/>
          <w:szCs w:val="24"/>
          <w:lang w:val="en-GB"/>
        </w:rPr>
        <w:t xml:space="preserve">performed in </w:t>
      </w:r>
      <w:r w:rsidR="0044183E" w:rsidRPr="00D963B7">
        <w:rPr>
          <w:rFonts w:ascii="Arial" w:hAnsi="Arial" w:cs="Arial"/>
          <w:color w:val="231F20"/>
          <w:sz w:val="24"/>
          <w:szCs w:val="24"/>
          <w:lang w:val="en-GB"/>
        </w:rPr>
        <w:t>36</w:t>
      </w:r>
      <w:r w:rsidR="00FA1483" w:rsidRPr="00D963B7">
        <w:rPr>
          <w:rFonts w:ascii="Arial" w:hAnsi="Arial" w:cs="Arial"/>
          <w:color w:val="231F20"/>
          <w:sz w:val="24"/>
          <w:szCs w:val="24"/>
          <w:lang w:val="en-GB"/>
        </w:rPr>
        <w:t>1</w:t>
      </w:r>
      <w:r w:rsidRPr="00D963B7">
        <w:rPr>
          <w:rFonts w:ascii="Arial" w:hAnsi="Arial" w:cs="Arial"/>
          <w:color w:val="231F20"/>
          <w:sz w:val="24"/>
          <w:szCs w:val="24"/>
          <w:lang w:val="en-GB"/>
        </w:rPr>
        <w:t xml:space="preserve"> </w:t>
      </w:r>
      <w:r w:rsidR="00E40600" w:rsidRPr="00D963B7">
        <w:rPr>
          <w:rFonts w:ascii="Arial" w:hAnsi="Arial" w:cs="Arial"/>
          <w:color w:val="231F20"/>
          <w:sz w:val="24"/>
          <w:szCs w:val="24"/>
          <w:lang w:val="en-GB"/>
        </w:rPr>
        <w:t xml:space="preserve">LE </w:t>
      </w:r>
      <w:r w:rsidR="00B52949" w:rsidRPr="00D963B7">
        <w:rPr>
          <w:rFonts w:ascii="Arial" w:hAnsi="Arial" w:cs="Arial"/>
          <w:color w:val="231F20"/>
          <w:sz w:val="24"/>
          <w:szCs w:val="24"/>
          <w:lang w:val="en-GB"/>
        </w:rPr>
        <w:t>centre</w:t>
      </w:r>
      <w:r w:rsidR="00E71554" w:rsidRPr="00D963B7">
        <w:rPr>
          <w:rFonts w:ascii="Arial" w:hAnsi="Arial" w:cs="Arial"/>
          <w:color w:val="231F20"/>
          <w:sz w:val="24"/>
          <w:szCs w:val="24"/>
          <w:lang w:val="en-GB"/>
        </w:rPr>
        <w:t>s</w:t>
      </w:r>
      <w:r w:rsidR="00895D96" w:rsidRPr="00D963B7">
        <w:rPr>
          <w:rFonts w:ascii="Arial" w:hAnsi="Arial" w:cs="Arial"/>
          <w:color w:val="231F20"/>
          <w:sz w:val="24"/>
          <w:szCs w:val="24"/>
          <w:lang w:val="en-GB"/>
        </w:rPr>
        <w:t xml:space="preserve"> in </w:t>
      </w:r>
      <w:r w:rsidRPr="00D963B7">
        <w:rPr>
          <w:rFonts w:ascii="Arial" w:hAnsi="Arial" w:cs="Arial"/>
          <w:bCs/>
          <w:color w:val="231F20"/>
          <w:sz w:val="24"/>
          <w:szCs w:val="24"/>
          <w:lang w:val="en-GB"/>
        </w:rPr>
        <w:t>201</w:t>
      </w:r>
      <w:r w:rsidR="00FA1483" w:rsidRPr="00D963B7">
        <w:rPr>
          <w:rFonts w:ascii="Arial" w:hAnsi="Arial" w:cs="Arial"/>
          <w:bCs/>
          <w:color w:val="231F20"/>
          <w:sz w:val="24"/>
          <w:szCs w:val="24"/>
          <w:lang w:val="en-GB"/>
        </w:rPr>
        <w:t>6</w:t>
      </w:r>
      <w:r w:rsidR="00356FFE" w:rsidRPr="00D963B7">
        <w:rPr>
          <w:rFonts w:ascii="Arial" w:hAnsi="Arial" w:cs="Arial"/>
          <w:bCs/>
          <w:color w:val="231F20"/>
          <w:sz w:val="24"/>
          <w:szCs w:val="24"/>
          <w:lang w:val="en-GB"/>
        </w:rPr>
        <w:t xml:space="preserve"> </w:t>
      </w:r>
      <w:r w:rsidR="00356FFE" w:rsidRPr="00D963B7">
        <w:rPr>
          <w:rFonts w:ascii="Arial" w:hAnsi="Arial" w:cs="Arial"/>
          <w:color w:val="231F20"/>
          <w:sz w:val="24"/>
          <w:szCs w:val="24"/>
          <w:lang w:val="en-GB"/>
        </w:rPr>
        <w:t>(</w:t>
      </w:r>
      <w:r w:rsidR="00356FFE" w:rsidRPr="00D963B7">
        <w:rPr>
          <w:rFonts w:ascii="Arial" w:hAnsi="Arial" w:cs="Arial"/>
          <w:i/>
          <w:color w:val="231F20"/>
          <w:sz w:val="24"/>
          <w:szCs w:val="24"/>
          <w:lang w:val="en-GB"/>
        </w:rPr>
        <w:t>Table 14</w:t>
      </w:r>
      <w:r w:rsidR="00356FFE" w:rsidRPr="00D963B7">
        <w:rPr>
          <w:rFonts w:ascii="Arial" w:hAnsi="Arial" w:cs="Arial"/>
          <w:color w:val="231F20"/>
          <w:sz w:val="24"/>
          <w:szCs w:val="24"/>
          <w:lang w:val="en-GB"/>
        </w:rPr>
        <w:t>)</w:t>
      </w:r>
      <w:r w:rsidR="00CF2F13" w:rsidRPr="00D963B7">
        <w:rPr>
          <w:rFonts w:ascii="Arial" w:hAnsi="Arial" w:cs="Arial"/>
          <w:bCs/>
          <w:color w:val="231F20"/>
          <w:sz w:val="24"/>
          <w:szCs w:val="24"/>
          <w:lang w:val="en-GB"/>
        </w:rPr>
        <w:t>.</w:t>
      </w:r>
      <w:r w:rsidRPr="00D963B7">
        <w:rPr>
          <w:rFonts w:ascii="Arial" w:hAnsi="Arial" w:cs="Arial"/>
          <w:bCs/>
          <w:color w:val="231F20"/>
          <w:sz w:val="24"/>
          <w:szCs w:val="24"/>
          <w:lang w:val="en-GB"/>
        </w:rPr>
        <w:t xml:space="preserve"> </w:t>
      </w:r>
      <w:r w:rsidR="00651844" w:rsidRPr="00D963B7">
        <w:rPr>
          <w:rFonts w:ascii="Arial" w:hAnsi="Arial" w:cs="Arial"/>
          <w:color w:val="231F20"/>
          <w:sz w:val="24"/>
          <w:szCs w:val="24"/>
          <w:lang w:val="en-GB"/>
        </w:rPr>
        <w:t xml:space="preserve">The </w:t>
      </w:r>
      <w:r w:rsidR="0044183E" w:rsidRPr="00D963B7">
        <w:rPr>
          <w:rFonts w:ascii="Arial" w:hAnsi="Arial" w:cs="Arial"/>
          <w:color w:val="231F20"/>
          <w:sz w:val="24"/>
          <w:szCs w:val="24"/>
          <w:lang w:val="en-GB"/>
        </w:rPr>
        <w:t xml:space="preserve">mean number </w:t>
      </w:r>
      <w:r w:rsidR="00396029" w:rsidRPr="00D963B7">
        <w:rPr>
          <w:rFonts w:ascii="Arial" w:hAnsi="Arial" w:cs="Arial"/>
          <w:color w:val="231F20"/>
          <w:sz w:val="24"/>
          <w:szCs w:val="24"/>
          <w:lang w:val="en-GB"/>
        </w:rPr>
        <w:t xml:space="preserve">of </w:t>
      </w:r>
      <w:r w:rsidR="003C6118" w:rsidRPr="00D963B7">
        <w:rPr>
          <w:rFonts w:ascii="Arial" w:hAnsi="Arial" w:cs="Arial"/>
          <w:color w:val="231F20"/>
          <w:sz w:val="24"/>
          <w:szCs w:val="24"/>
          <w:lang w:val="en-GB"/>
        </w:rPr>
        <w:t xml:space="preserve">centres </w:t>
      </w:r>
      <w:r w:rsidR="00396029" w:rsidRPr="00D963B7">
        <w:rPr>
          <w:rFonts w:ascii="Arial" w:hAnsi="Arial" w:cs="Arial"/>
          <w:color w:val="231F20"/>
          <w:sz w:val="24"/>
          <w:szCs w:val="24"/>
          <w:lang w:val="en-GB"/>
        </w:rPr>
        <w:t xml:space="preserve">performing LE was 0.53 per </w:t>
      </w:r>
      <w:r w:rsidR="00721147" w:rsidRPr="00D963B7">
        <w:rPr>
          <w:rFonts w:ascii="Arial" w:hAnsi="Arial" w:cs="Arial"/>
          <w:color w:val="231F20"/>
          <w:sz w:val="24"/>
          <w:szCs w:val="24"/>
          <w:lang w:val="en-GB"/>
        </w:rPr>
        <w:t>million inhabitants (</w:t>
      </w:r>
      <w:r w:rsidR="00721147" w:rsidRPr="00D963B7">
        <w:rPr>
          <w:rFonts w:ascii="Arial" w:hAnsi="Arial" w:cs="Arial"/>
          <w:i/>
          <w:color w:val="231F20"/>
          <w:sz w:val="24"/>
          <w:szCs w:val="24"/>
          <w:lang w:val="en-GB"/>
        </w:rPr>
        <w:t>Figure 68</w:t>
      </w:r>
      <w:r w:rsidR="00721147" w:rsidRPr="00D963B7">
        <w:rPr>
          <w:rFonts w:ascii="Arial" w:hAnsi="Arial" w:cs="Arial"/>
          <w:color w:val="231F20"/>
          <w:sz w:val="24"/>
          <w:szCs w:val="24"/>
          <w:lang w:val="en-GB"/>
        </w:rPr>
        <w:t xml:space="preserve">), and the mean number of LE </w:t>
      </w:r>
      <w:r w:rsidR="0044183E" w:rsidRPr="00D963B7">
        <w:rPr>
          <w:rFonts w:ascii="Arial" w:hAnsi="Arial" w:cs="Arial"/>
          <w:color w:val="231F20"/>
          <w:sz w:val="24"/>
          <w:szCs w:val="24"/>
          <w:lang w:val="en-GB"/>
        </w:rPr>
        <w:t>was 1</w:t>
      </w:r>
      <w:r w:rsidR="00FA1483" w:rsidRPr="00D963B7">
        <w:rPr>
          <w:rFonts w:ascii="Arial" w:hAnsi="Arial" w:cs="Arial"/>
          <w:color w:val="231F20"/>
          <w:sz w:val="24"/>
          <w:szCs w:val="24"/>
          <w:lang w:val="en-GB"/>
        </w:rPr>
        <w:t>4.3</w:t>
      </w:r>
      <w:r w:rsidR="0044183E" w:rsidRPr="00D963B7">
        <w:rPr>
          <w:rFonts w:ascii="Arial" w:hAnsi="Arial" w:cs="Arial"/>
          <w:color w:val="231F20"/>
          <w:sz w:val="24"/>
          <w:szCs w:val="24"/>
          <w:lang w:val="en-GB"/>
        </w:rPr>
        <w:t xml:space="preserve"> per million </w:t>
      </w:r>
      <w:r w:rsidR="00CF2F13" w:rsidRPr="00D963B7">
        <w:rPr>
          <w:rFonts w:ascii="Arial" w:hAnsi="Arial" w:cs="Arial"/>
          <w:bCs/>
          <w:color w:val="231F20"/>
          <w:sz w:val="24"/>
          <w:szCs w:val="24"/>
          <w:lang w:val="en-GB"/>
        </w:rPr>
        <w:t>(</w:t>
      </w:r>
      <w:r w:rsidR="00CF2F13" w:rsidRPr="00D963B7">
        <w:rPr>
          <w:rFonts w:ascii="Arial" w:hAnsi="Arial" w:cs="Arial"/>
          <w:bCs/>
          <w:i/>
          <w:color w:val="231F20"/>
          <w:sz w:val="24"/>
          <w:szCs w:val="24"/>
          <w:lang w:val="en-GB"/>
        </w:rPr>
        <w:t xml:space="preserve">Figure </w:t>
      </w:r>
      <w:r w:rsidR="00FA1483" w:rsidRPr="00D963B7">
        <w:rPr>
          <w:rFonts w:ascii="Arial" w:hAnsi="Arial" w:cs="Arial"/>
          <w:bCs/>
          <w:i/>
          <w:color w:val="231F20"/>
          <w:sz w:val="24"/>
          <w:szCs w:val="24"/>
          <w:lang w:val="en-GB"/>
        </w:rPr>
        <w:t>6</w:t>
      </w:r>
      <w:r w:rsidR="00836337" w:rsidRPr="00D963B7">
        <w:rPr>
          <w:rFonts w:ascii="Arial" w:hAnsi="Arial" w:cs="Arial"/>
          <w:bCs/>
          <w:i/>
          <w:color w:val="231F20"/>
          <w:sz w:val="24"/>
          <w:szCs w:val="24"/>
          <w:lang w:val="en-GB"/>
        </w:rPr>
        <w:t>9</w:t>
      </w:r>
      <w:r w:rsidR="00CF2F13" w:rsidRPr="00D963B7">
        <w:rPr>
          <w:rFonts w:ascii="Arial" w:hAnsi="Arial" w:cs="Arial"/>
          <w:bCs/>
          <w:color w:val="231F20"/>
          <w:sz w:val="24"/>
          <w:szCs w:val="24"/>
          <w:lang w:val="en-GB"/>
        </w:rPr>
        <w:t>)</w:t>
      </w:r>
      <w:r w:rsidR="00651844" w:rsidRPr="00D963B7">
        <w:rPr>
          <w:rFonts w:ascii="Arial" w:hAnsi="Arial" w:cs="Arial"/>
          <w:color w:val="231F20"/>
          <w:sz w:val="24"/>
          <w:szCs w:val="24"/>
          <w:lang w:val="en-GB"/>
        </w:rPr>
        <w:t>.</w:t>
      </w:r>
      <w:r w:rsidR="002847C4" w:rsidRPr="00D963B7">
        <w:rPr>
          <w:rFonts w:ascii="Arial" w:hAnsi="Arial" w:cs="Arial"/>
          <w:sz w:val="24"/>
          <w:szCs w:val="24"/>
          <w:lang w:val="en-GB"/>
        </w:rPr>
        <w:t xml:space="preserve"> </w:t>
      </w:r>
      <w:r w:rsidR="00B1141E" w:rsidRPr="00D963B7">
        <w:rPr>
          <w:rFonts w:ascii="Arial" w:hAnsi="Arial" w:cs="Arial"/>
          <w:color w:val="231F20"/>
          <w:sz w:val="24"/>
          <w:szCs w:val="24"/>
          <w:lang w:val="en-GB"/>
        </w:rPr>
        <w:t xml:space="preserve">Assuming that each </w:t>
      </w:r>
      <w:r w:rsidR="00B52949" w:rsidRPr="00D963B7">
        <w:rPr>
          <w:rFonts w:ascii="Arial" w:hAnsi="Arial" w:cs="Arial"/>
          <w:color w:val="231F20"/>
          <w:sz w:val="24"/>
          <w:szCs w:val="24"/>
          <w:lang w:val="en-GB"/>
        </w:rPr>
        <w:t>centre</w:t>
      </w:r>
      <w:r w:rsidR="00B1141E" w:rsidRPr="00D963B7">
        <w:rPr>
          <w:rFonts w:ascii="Arial" w:hAnsi="Arial" w:cs="Arial"/>
          <w:color w:val="231F20"/>
          <w:sz w:val="24"/>
          <w:szCs w:val="24"/>
          <w:lang w:val="en-GB"/>
        </w:rPr>
        <w:t xml:space="preserve"> treated an equivalent number of patients it can be </w:t>
      </w:r>
      <w:r w:rsidR="00C6386D" w:rsidRPr="00D963B7">
        <w:rPr>
          <w:rFonts w:ascii="Arial" w:hAnsi="Arial" w:cs="Arial"/>
          <w:color w:val="231F20"/>
          <w:sz w:val="24"/>
          <w:szCs w:val="24"/>
          <w:lang w:val="en-GB"/>
        </w:rPr>
        <w:t xml:space="preserve">approximated </w:t>
      </w:r>
      <w:r w:rsidR="00B1141E" w:rsidRPr="00D963B7">
        <w:rPr>
          <w:rFonts w:ascii="Arial" w:hAnsi="Arial" w:cs="Arial"/>
          <w:color w:val="231F20"/>
          <w:sz w:val="24"/>
          <w:szCs w:val="24"/>
          <w:lang w:val="en-GB"/>
        </w:rPr>
        <w:t xml:space="preserve">that </w:t>
      </w:r>
      <w:r w:rsidR="00356FFE" w:rsidRPr="00D963B7">
        <w:rPr>
          <w:rFonts w:ascii="Arial" w:hAnsi="Arial" w:cs="Arial"/>
          <w:color w:val="231F20"/>
          <w:sz w:val="24"/>
          <w:szCs w:val="24"/>
          <w:lang w:val="en-GB"/>
        </w:rPr>
        <w:t>in many centres the number of LE</w:t>
      </w:r>
      <w:r w:rsidR="00C6386D" w:rsidRPr="00D963B7">
        <w:rPr>
          <w:rFonts w:ascii="Arial" w:hAnsi="Arial" w:cs="Arial"/>
          <w:color w:val="231F20"/>
          <w:sz w:val="24"/>
          <w:szCs w:val="24"/>
          <w:lang w:val="en-GB"/>
        </w:rPr>
        <w:t xml:space="preserve"> </w:t>
      </w:r>
      <w:r w:rsidR="00356FFE" w:rsidRPr="00D963B7">
        <w:rPr>
          <w:rFonts w:ascii="Arial" w:hAnsi="Arial" w:cs="Arial"/>
          <w:color w:val="231F20"/>
          <w:sz w:val="24"/>
          <w:szCs w:val="24"/>
          <w:lang w:val="en-GB"/>
        </w:rPr>
        <w:t>was</w:t>
      </w:r>
      <w:r w:rsidR="0055463D" w:rsidRPr="00D963B7">
        <w:rPr>
          <w:rFonts w:ascii="Arial" w:hAnsi="Arial" w:cs="Arial"/>
          <w:color w:val="231F20"/>
          <w:sz w:val="24"/>
          <w:szCs w:val="24"/>
          <w:lang w:val="en-GB"/>
        </w:rPr>
        <w:t xml:space="preserve"> lower than </w:t>
      </w:r>
      <w:r w:rsidR="001154C6" w:rsidRPr="00D963B7">
        <w:rPr>
          <w:rFonts w:ascii="Arial" w:hAnsi="Arial" w:cs="Arial"/>
          <w:color w:val="231F20"/>
          <w:sz w:val="24"/>
          <w:szCs w:val="24"/>
          <w:lang w:val="en-GB"/>
        </w:rPr>
        <w:t xml:space="preserve">the </w:t>
      </w:r>
      <w:r w:rsidR="0055463D" w:rsidRPr="00D963B7">
        <w:rPr>
          <w:rFonts w:ascii="Arial" w:hAnsi="Arial" w:cs="Arial"/>
          <w:color w:val="231F20"/>
          <w:sz w:val="24"/>
          <w:szCs w:val="24"/>
          <w:lang w:val="en-GB"/>
        </w:rPr>
        <w:t>recomme</w:t>
      </w:r>
      <w:r w:rsidR="007F4F24" w:rsidRPr="00D963B7">
        <w:rPr>
          <w:rFonts w:ascii="Arial" w:hAnsi="Arial" w:cs="Arial"/>
          <w:color w:val="231F20"/>
          <w:sz w:val="24"/>
          <w:szCs w:val="24"/>
          <w:lang w:val="en-GB"/>
        </w:rPr>
        <w:t>n</w:t>
      </w:r>
      <w:r w:rsidR="0055463D" w:rsidRPr="00D963B7">
        <w:rPr>
          <w:rFonts w:ascii="Arial" w:hAnsi="Arial" w:cs="Arial"/>
          <w:color w:val="231F20"/>
          <w:sz w:val="24"/>
          <w:szCs w:val="24"/>
          <w:lang w:val="en-GB"/>
        </w:rPr>
        <w:t xml:space="preserve">ded </w:t>
      </w:r>
      <w:r w:rsidR="001154C6" w:rsidRPr="00D963B7">
        <w:rPr>
          <w:rFonts w:ascii="Arial" w:hAnsi="Arial" w:cs="Arial"/>
          <w:color w:val="231F20"/>
          <w:sz w:val="24"/>
          <w:szCs w:val="24"/>
          <w:lang w:val="en-GB"/>
        </w:rPr>
        <w:t xml:space="preserve">annual rate of at least 15 extractions </w:t>
      </w:r>
      <w:r w:rsidR="00356FFE" w:rsidRPr="00D963B7">
        <w:rPr>
          <w:rFonts w:ascii="Arial" w:hAnsi="Arial" w:cs="Arial"/>
          <w:color w:val="231F20"/>
          <w:sz w:val="24"/>
          <w:szCs w:val="24"/>
          <w:lang w:val="en-GB"/>
        </w:rPr>
        <w:t>per million inhabitants (</w:t>
      </w:r>
      <w:r w:rsidR="00721147" w:rsidRPr="00D963B7">
        <w:rPr>
          <w:rFonts w:ascii="Arial" w:hAnsi="Arial" w:cs="Arial"/>
          <w:color w:val="231F20"/>
          <w:sz w:val="24"/>
          <w:szCs w:val="24"/>
          <w:lang w:val="en-GB"/>
        </w:rPr>
        <w:t>12-14</w:t>
      </w:r>
      <w:r w:rsidR="00356FFE" w:rsidRPr="00D963B7">
        <w:rPr>
          <w:rFonts w:ascii="Arial" w:hAnsi="Arial" w:cs="Arial"/>
          <w:color w:val="231F20"/>
          <w:sz w:val="24"/>
          <w:szCs w:val="24"/>
          <w:lang w:val="en-GB"/>
        </w:rPr>
        <w:t>).</w:t>
      </w:r>
      <w:r w:rsidR="00B1141E" w:rsidRPr="00D963B7">
        <w:rPr>
          <w:rFonts w:ascii="Arial" w:hAnsi="Arial" w:cs="Arial"/>
          <w:color w:val="231F20"/>
          <w:sz w:val="24"/>
          <w:szCs w:val="24"/>
          <w:lang w:val="en-GB"/>
        </w:rPr>
        <w:t xml:space="preserve"> The </w:t>
      </w:r>
      <w:r w:rsidR="00356FFE" w:rsidRPr="00D963B7">
        <w:rPr>
          <w:rFonts w:ascii="Arial" w:hAnsi="Arial" w:cs="Arial"/>
          <w:color w:val="231F20"/>
          <w:sz w:val="24"/>
          <w:szCs w:val="24"/>
          <w:lang w:val="en-GB"/>
        </w:rPr>
        <w:t>rate</w:t>
      </w:r>
      <w:r w:rsidR="002847C4" w:rsidRPr="00D963B7">
        <w:rPr>
          <w:rFonts w:ascii="Arial" w:hAnsi="Arial" w:cs="Arial"/>
          <w:color w:val="231F20"/>
          <w:sz w:val="24"/>
          <w:szCs w:val="24"/>
          <w:lang w:val="en-GB"/>
        </w:rPr>
        <w:t xml:space="preserve"> of LE was highest in </w:t>
      </w:r>
      <w:r w:rsidR="0044183E" w:rsidRPr="00D963B7">
        <w:rPr>
          <w:rFonts w:ascii="Arial" w:hAnsi="Arial" w:cs="Arial"/>
          <w:color w:val="231F20"/>
          <w:sz w:val="24"/>
          <w:szCs w:val="24"/>
          <w:lang w:val="en-GB"/>
        </w:rPr>
        <w:t xml:space="preserve">France </w:t>
      </w:r>
      <w:r w:rsidR="00393A9D" w:rsidRPr="00D963B7">
        <w:rPr>
          <w:rFonts w:ascii="Arial" w:hAnsi="Arial" w:cs="Arial"/>
          <w:color w:val="231F20"/>
          <w:sz w:val="24"/>
          <w:szCs w:val="24"/>
          <w:lang w:val="en-GB"/>
        </w:rPr>
        <w:t>(</w:t>
      </w:r>
      <w:r w:rsidR="0044183E" w:rsidRPr="00D963B7">
        <w:rPr>
          <w:rFonts w:ascii="Arial" w:hAnsi="Arial" w:cs="Arial"/>
          <w:color w:val="231F20"/>
          <w:sz w:val="24"/>
          <w:szCs w:val="24"/>
          <w:lang w:val="en-GB"/>
        </w:rPr>
        <w:t>4</w:t>
      </w:r>
      <w:r w:rsidR="00FA1483" w:rsidRPr="00D963B7">
        <w:rPr>
          <w:rFonts w:ascii="Arial" w:hAnsi="Arial" w:cs="Arial"/>
          <w:color w:val="231F20"/>
          <w:sz w:val="24"/>
          <w:szCs w:val="24"/>
          <w:lang w:val="en-GB"/>
        </w:rPr>
        <w:t>1.9</w:t>
      </w:r>
      <w:r w:rsidR="00393A9D" w:rsidRPr="00D963B7">
        <w:rPr>
          <w:rFonts w:ascii="Arial" w:hAnsi="Arial" w:cs="Arial"/>
          <w:color w:val="231F20"/>
          <w:sz w:val="24"/>
          <w:szCs w:val="24"/>
          <w:lang w:val="en-GB"/>
        </w:rPr>
        <w:t xml:space="preserve"> per million population) followed by Norway (</w:t>
      </w:r>
      <w:r w:rsidR="0044183E" w:rsidRPr="00D963B7">
        <w:rPr>
          <w:rFonts w:ascii="Arial" w:hAnsi="Arial" w:cs="Arial"/>
          <w:color w:val="231F20"/>
          <w:sz w:val="24"/>
          <w:szCs w:val="24"/>
          <w:lang w:val="en-GB"/>
        </w:rPr>
        <w:t>3</w:t>
      </w:r>
      <w:r w:rsidR="00FA1483" w:rsidRPr="00D963B7">
        <w:rPr>
          <w:rFonts w:ascii="Arial" w:hAnsi="Arial" w:cs="Arial"/>
          <w:color w:val="231F20"/>
          <w:sz w:val="24"/>
          <w:szCs w:val="24"/>
          <w:lang w:val="en-GB"/>
        </w:rPr>
        <w:t>8.0</w:t>
      </w:r>
      <w:r w:rsidR="00393A9D" w:rsidRPr="00D963B7">
        <w:rPr>
          <w:rFonts w:ascii="Arial" w:hAnsi="Arial" w:cs="Arial"/>
          <w:color w:val="231F20"/>
          <w:sz w:val="24"/>
          <w:szCs w:val="24"/>
          <w:lang w:val="en-GB"/>
        </w:rPr>
        <w:t>)</w:t>
      </w:r>
      <w:r w:rsidR="0055463D" w:rsidRPr="00D963B7">
        <w:rPr>
          <w:rFonts w:ascii="Arial" w:hAnsi="Arial" w:cs="Arial"/>
          <w:color w:val="231F20"/>
          <w:sz w:val="24"/>
          <w:szCs w:val="24"/>
          <w:lang w:val="en-GB"/>
        </w:rPr>
        <w:t xml:space="preserve"> </w:t>
      </w:r>
      <w:r w:rsidR="0044183E" w:rsidRPr="00D963B7">
        <w:rPr>
          <w:rFonts w:ascii="Arial" w:hAnsi="Arial" w:cs="Arial"/>
          <w:color w:val="231F20"/>
          <w:sz w:val="24"/>
          <w:szCs w:val="24"/>
          <w:lang w:val="en-GB"/>
        </w:rPr>
        <w:t xml:space="preserve">and </w:t>
      </w:r>
      <w:r w:rsidR="00FA1483" w:rsidRPr="00D963B7">
        <w:rPr>
          <w:rFonts w:ascii="Arial" w:hAnsi="Arial" w:cs="Arial"/>
          <w:color w:val="231F20"/>
          <w:sz w:val="24"/>
          <w:szCs w:val="24"/>
          <w:lang w:val="en-GB"/>
        </w:rPr>
        <w:t xml:space="preserve">Austria </w:t>
      </w:r>
      <w:r w:rsidR="0044183E" w:rsidRPr="00D963B7">
        <w:rPr>
          <w:rFonts w:ascii="Arial" w:hAnsi="Arial" w:cs="Arial"/>
          <w:color w:val="231F20"/>
          <w:sz w:val="24"/>
          <w:szCs w:val="24"/>
          <w:lang w:val="en-GB"/>
        </w:rPr>
        <w:t>(</w:t>
      </w:r>
      <w:r w:rsidR="00FA1483" w:rsidRPr="00D963B7">
        <w:rPr>
          <w:rFonts w:ascii="Arial" w:hAnsi="Arial" w:cs="Arial"/>
          <w:color w:val="231F20"/>
          <w:sz w:val="24"/>
          <w:szCs w:val="24"/>
          <w:lang w:val="en-GB"/>
        </w:rPr>
        <w:t>34.4</w:t>
      </w:r>
      <w:r w:rsidR="0044183E" w:rsidRPr="00D963B7">
        <w:rPr>
          <w:rFonts w:ascii="Arial" w:hAnsi="Arial" w:cs="Arial"/>
          <w:color w:val="231F20"/>
          <w:sz w:val="24"/>
          <w:szCs w:val="24"/>
          <w:lang w:val="en-GB"/>
        </w:rPr>
        <w:t>)</w:t>
      </w:r>
      <w:r w:rsidR="00393A9D" w:rsidRPr="00D963B7">
        <w:rPr>
          <w:rFonts w:ascii="Arial" w:hAnsi="Arial" w:cs="Arial"/>
          <w:color w:val="231F20"/>
          <w:sz w:val="24"/>
          <w:szCs w:val="24"/>
          <w:lang w:val="en-GB"/>
        </w:rPr>
        <w:t>.</w:t>
      </w:r>
      <w:r w:rsidR="0055463D" w:rsidRPr="00D963B7">
        <w:rPr>
          <w:rFonts w:ascii="Arial" w:hAnsi="Arial" w:cs="Arial"/>
          <w:color w:val="231F20"/>
          <w:sz w:val="24"/>
          <w:szCs w:val="24"/>
          <w:lang w:val="en-GB"/>
        </w:rPr>
        <w:t xml:space="preserve"> Due to missing or incomplete data and a very low LE rate in some countries</w:t>
      </w:r>
      <w:r w:rsidR="00572BF7" w:rsidRPr="00D963B7">
        <w:rPr>
          <w:rFonts w:ascii="Arial" w:hAnsi="Arial" w:cs="Arial"/>
          <w:color w:val="231F20"/>
          <w:sz w:val="24"/>
          <w:szCs w:val="24"/>
          <w:lang w:val="en-GB"/>
        </w:rPr>
        <w:t xml:space="preserve">, we chose not to </w:t>
      </w:r>
      <w:r w:rsidR="004256B2" w:rsidRPr="00D963B7">
        <w:rPr>
          <w:rFonts w:ascii="Arial" w:hAnsi="Arial" w:cs="Arial"/>
          <w:color w:val="231F20"/>
          <w:sz w:val="24"/>
          <w:szCs w:val="24"/>
          <w:lang w:val="en-GB"/>
        </w:rPr>
        <w:t>provide full representation of the regional LE data</w:t>
      </w:r>
      <w:r w:rsidR="00572BF7" w:rsidRPr="00D963B7">
        <w:rPr>
          <w:rFonts w:ascii="Arial" w:hAnsi="Arial" w:cs="Arial"/>
          <w:color w:val="231F20"/>
          <w:sz w:val="24"/>
          <w:szCs w:val="24"/>
          <w:lang w:val="en-GB"/>
        </w:rPr>
        <w:t>.</w:t>
      </w:r>
    </w:p>
    <w:p w14:paraId="2F02C920" w14:textId="5AF728BF" w:rsidR="00214E81" w:rsidRPr="003E2346" w:rsidRDefault="00214E81" w:rsidP="00F92E60">
      <w:pPr>
        <w:autoSpaceDE w:val="0"/>
        <w:autoSpaceDN w:val="0"/>
        <w:adjustRightInd w:val="0"/>
        <w:spacing w:after="0" w:line="360" w:lineRule="auto"/>
        <w:rPr>
          <w:rFonts w:ascii="Arial" w:hAnsi="Arial" w:cs="Arial"/>
          <w:sz w:val="24"/>
          <w:szCs w:val="24"/>
          <w:lang w:val="en-GB"/>
        </w:rPr>
      </w:pPr>
    </w:p>
    <w:p w14:paraId="18EA9B68" w14:textId="569BAB7E" w:rsidR="00214E81" w:rsidRPr="003E2346" w:rsidRDefault="00214E81" w:rsidP="00A963C5">
      <w:pPr>
        <w:pStyle w:val="Heading1"/>
        <w:rPr>
          <w:lang w:val="en-GB"/>
        </w:rPr>
      </w:pPr>
      <w:bookmarkStart w:id="44" w:name="_Toc487132417"/>
      <w:r w:rsidRPr="003E2346">
        <w:rPr>
          <w:lang w:val="en-GB"/>
        </w:rPr>
        <w:t>Catheter ablation</w:t>
      </w:r>
      <w:bookmarkEnd w:id="44"/>
    </w:p>
    <w:p w14:paraId="7B58A2E5" w14:textId="77777777" w:rsidR="00214E81" w:rsidRPr="0015210C" w:rsidRDefault="00214E81" w:rsidP="00A963C5">
      <w:pPr>
        <w:pStyle w:val="Heading2"/>
        <w:rPr>
          <w:lang w:val="en-GB"/>
        </w:rPr>
      </w:pPr>
      <w:bookmarkStart w:id="45" w:name="_Toc487132418"/>
      <w:bookmarkStart w:id="46" w:name="_Hlk486621407"/>
      <w:r w:rsidRPr="0015210C">
        <w:rPr>
          <w:lang w:val="en-GB"/>
        </w:rPr>
        <w:t>General informati</w:t>
      </w:r>
      <w:bookmarkStart w:id="47" w:name="OLE_LINK3"/>
      <w:bookmarkStart w:id="48" w:name="OLE_LINK4"/>
      <w:r w:rsidRPr="0015210C">
        <w:rPr>
          <w:lang w:val="en-GB"/>
        </w:rPr>
        <w:t>on</w:t>
      </w:r>
      <w:bookmarkEnd w:id="45"/>
    </w:p>
    <w:p w14:paraId="126E1B4A" w14:textId="3A5C8FC0" w:rsidR="00214E81" w:rsidRPr="0015210C" w:rsidRDefault="00356FFE" w:rsidP="00DE5695">
      <w:pPr>
        <w:autoSpaceDE w:val="0"/>
        <w:autoSpaceDN w:val="0"/>
        <w:adjustRightInd w:val="0"/>
        <w:spacing w:after="0" w:line="360" w:lineRule="auto"/>
        <w:rPr>
          <w:rFonts w:ascii="Arial" w:hAnsi="Arial" w:cs="Arial"/>
          <w:sz w:val="24"/>
          <w:szCs w:val="24"/>
          <w:lang w:val="en-GB"/>
        </w:rPr>
      </w:pPr>
      <w:r w:rsidRPr="0015210C">
        <w:rPr>
          <w:rFonts w:ascii="Arial" w:hAnsi="Arial" w:cs="Arial"/>
          <w:bCs/>
          <w:sz w:val="24"/>
          <w:szCs w:val="24"/>
          <w:lang w:val="en-GB"/>
        </w:rPr>
        <w:t xml:space="preserve">This year </w:t>
      </w:r>
      <w:r w:rsidR="00C6386D" w:rsidRPr="0015210C">
        <w:rPr>
          <w:rFonts w:ascii="Arial" w:hAnsi="Arial" w:cs="Arial"/>
          <w:bCs/>
          <w:sz w:val="24"/>
          <w:szCs w:val="24"/>
          <w:lang w:val="en-GB"/>
        </w:rPr>
        <w:t>48</w:t>
      </w:r>
      <w:r w:rsidRPr="0015210C">
        <w:rPr>
          <w:rFonts w:ascii="Arial" w:hAnsi="Arial" w:cs="Arial"/>
          <w:bCs/>
          <w:sz w:val="24"/>
          <w:szCs w:val="24"/>
          <w:lang w:val="en-GB"/>
        </w:rPr>
        <w:t xml:space="preserve"> </w:t>
      </w:r>
      <w:r w:rsidR="00F94DEB" w:rsidRPr="0015210C">
        <w:rPr>
          <w:rFonts w:ascii="Arial" w:hAnsi="Arial" w:cs="Arial"/>
          <w:bCs/>
          <w:sz w:val="24"/>
          <w:szCs w:val="24"/>
          <w:lang w:val="en-GB"/>
        </w:rPr>
        <w:t>c</w:t>
      </w:r>
      <w:r w:rsidR="00214E81" w:rsidRPr="0015210C">
        <w:rPr>
          <w:rFonts w:ascii="Arial" w:hAnsi="Arial" w:cs="Arial"/>
          <w:sz w:val="24"/>
          <w:szCs w:val="24"/>
          <w:lang w:val="en-GB"/>
        </w:rPr>
        <w:t>ountries (8</w:t>
      </w:r>
      <w:r w:rsidR="00C6386D" w:rsidRPr="0015210C">
        <w:rPr>
          <w:rFonts w:ascii="Arial" w:hAnsi="Arial" w:cs="Arial"/>
          <w:sz w:val="24"/>
          <w:szCs w:val="24"/>
          <w:lang w:val="en-GB"/>
        </w:rPr>
        <w:t>6</w:t>
      </w:r>
      <w:r w:rsidR="00214E81" w:rsidRPr="0015210C">
        <w:rPr>
          <w:rFonts w:ascii="Arial" w:hAnsi="Arial" w:cs="Arial"/>
          <w:sz w:val="24"/>
          <w:szCs w:val="24"/>
          <w:lang w:val="en-GB"/>
        </w:rPr>
        <w:t xml:space="preserve">% of </w:t>
      </w:r>
      <w:r w:rsidR="00F94DEB" w:rsidRPr="0015210C">
        <w:rPr>
          <w:rFonts w:ascii="Arial" w:hAnsi="Arial" w:cs="Arial"/>
          <w:sz w:val="24"/>
          <w:szCs w:val="24"/>
          <w:lang w:val="en-GB"/>
        </w:rPr>
        <w:t xml:space="preserve">the </w:t>
      </w:r>
      <w:r w:rsidR="00214E81" w:rsidRPr="0015210C">
        <w:rPr>
          <w:rFonts w:ascii="Arial" w:hAnsi="Arial" w:cs="Arial"/>
          <w:sz w:val="24"/>
          <w:szCs w:val="24"/>
          <w:lang w:val="en-GB"/>
        </w:rPr>
        <w:t xml:space="preserve">ESC </w:t>
      </w:r>
      <w:r w:rsidR="003C6118" w:rsidRPr="0015210C">
        <w:rPr>
          <w:rFonts w:ascii="Arial" w:hAnsi="Arial" w:cs="Arial"/>
          <w:sz w:val="24"/>
          <w:szCs w:val="24"/>
          <w:lang w:val="en-GB"/>
        </w:rPr>
        <w:t xml:space="preserve">member </w:t>
      </w:r>
      <w:r w:rsidR="00214E81" w:rsidRPr="0015210C">
        <w:rPr>
          <w:rFonts w:ascii="Arial" w:hAnsi="Arial" w:cs="Arial"/>
          <w:sz w:val="24"/>
          <w:szCs w:val="24"/>
          <w:lang w:val="en-GB"/>
        </w:rPr>
        <w:t xml:space="preserve">countries) submitted </w:t>
      </w:r>
      <w:r w:rsidR="00C6386D" w:rsidRPr="0015210C">
        <w:rPr>
          <w:rFonts w:ascii="Arial" w:hAnsi="Arial" w:cs="Arial"/>
          <w:sz w:val="24"/>
          <w:szCs w:val="24"/>
          <w:lang w:val="en-GB"/>
        </w:rPr>
        <w:t xml:space="preserve">complete </w:t>
      </w:r>
      <w:r w:rsidR="00214E81" w:rsidRPr="0015210C">
        <w:rPr>
          <w:rFonts w:ascii="Arial" w:hAnsi="Arial" w:cs="Arial"/>
          <w:sz w:val="24"/>
          <w:szCs w:val="24"/>
          <w:lang w:val="en-GB"/>
        </w:rPr>
        <w:t>data</w:t>
      </w:r>
      <w:r w:rsidR="00701FA4" w:rsidRPr="0015210C">
        <w:rPr>
          <w:rFonts w:ascii="Arial" w:hAnsi="Arial" w:cs="Arial"/>
          <w:sz w:val="24"/>
          <w:szCs w:val="24"/>
          <w:lang w:val="en-GB"/>
        </w:rPr>
        <w:t xml:space="preserve"> and eight countries did not provide any data </w:t>
      </w:r>
      <w:r w:rsidR="00F94DEB" w:rsidRPr="0015210C">
        <w:rPr>
          <w:rFonts w:ascii="Arial" w:hAnsi="Arial" w:cs="Arial"/>
          <w:sz w:val="24"/>
          <w:szCs w:val="24"/>
          <w:lang w:val="en-GB"/>
        </w:rPr>
        <w:t xml:space="preserve">on </w:t>
      </w:r>
      <w:r w:rsidR="00214E81" w:rsidRPr="0015210C">
        <w:rPr>
          <w:rFonts w:ascii="Arial" w:hAnsi="Arial" w:cs="Arial"/>
          <w:sz w:val="24"/>
          <w:szCs w:val="24"/>
          <w:lang w:val="en-GB"/>
        </w:rPr>
        <w:t xml:space="preserve">catheter ablation </w:t>
      </w:r>
      <w:r w:rsidR="00F94DEB" w:rsidRPr="0015210C">
        <w:rPr>
          <w:rFonts w:ascii="Arial" w:hAnsi="Arial" w:cs="Arial"/>
          <w:sz w:val="24"/>
          <w:szCs w:val="24"/>
          <w:lang w:val="en-GB"/>
        </w:rPr>
        <w:t xml:space="preserve">facilities and </w:t>
      </w:r>
      <w:r w:rsidR="00C40487" w:rsidRPr="0015210C">
        <w:rPr>
          <w:rFonts w:ascii="Arial" w:hAnsi="Arial" w:cs="Arial"/>
          <w:sz w:val="24"/>
          <w:szCs w:val="24"/>
          <w:lang w:val="en-GB"/>
        </w:rPr>
        <w:t>proc</w:t>
      </w:r>
      <w:r w:rsidR="00E258E1" w:rsidRPr="0015210C">
        <w:rPr>
          <w:rFonts w:ascii="Arial" w:hAnsi="Arial" w:cs="Arial"/>
          <w:sz w:val="24"/>
          <w:szCs w:val="24"/>
          <w:lang w:val="en-GB"/>
        </w:rPr>
        <w:t>ed</w:t>
      </w:r>
      <w:r w:rsidR="00C40487" w:rsidRPr="0015210C">
        <w:rPr>
          <w:rFonts w:ascii="Arial" w:hAnsi="Arial" w:cs="Arial"/>
          <w:sz w:val="24"/>
          <w:szCs w:val="24"/>
          <w:lang w:val="en-GB"/>
        </w:rPr>
        <w:t>ures</w:t>
      </w:r>
      <w:r w:rsidR="00701FA4" w:rsidRPr="0015210C">
        <w:rPr>
          <w:rFonts w:ascii="Arial" w:hAnsi="Arial" w:cs="Arial"/>
          <w:sz w:val="24"/>
          <w:szCs w:val="24"/>
          <w:lang w:val="en-GB"/>
        </w:rPr>
        <w:t xml:space="preserve"> for the EHRA White Book</w:t>
      </w:r>
      <w:r w:rsidR="004F34ED" w:rsidRPr="0015210C">
        <w:rPr>
          <w:rFonts w:ascii="Arial" w:hAnsi="Arial" w:cs="Arial"/>
          <w:sz w:val="24"/>
          <w:szCs w:val="24"/>
          <w:lang w:val="en-GB"/>
        </w:rPr>
        <w:t>.</w:t>
      </w:r>
      <w:r w:rsidR="00C40487" w:rsidRPr="0015210C">
        <w:rPr>
          <w:rFonts w:ascii="Arial" w:hAnsi="Arial" w:cs="Arial"/>
          <w:sz w:val="24"/>
          <w:szCs w:val="24"/>
          <w:lang w:val="en-GB"/>
        </w:rPr>
        <w:t xml:space="preserve"> </w:t>
      </w:r>
      <w:bookmarkEnd w:id="47"/>
      <w:bookmarkEnd w:id="48"/>
      <w:r w:rsidR="00C6386D" w:rsidRPr="0015210C">
        <w:rPr>
          <w:rFonts w:ascii="Arial" w:hAnsi="Arial" w:cs="Arial"/>
          <w:sz w:val="24"/>
          <w:szCs w:val="24"/>
          <w:lang w:val="en-GB"/>
        </w:rPr>
        <w:t>A</w:t>
      </w:r>
      <w:r w:rsidR="00EF1D75" w:rsidRPr="0015210C">
        <w:rPr>
          <w:rFonts w:ascii="Arial" w:hAnsi="Arial" w:cs="Arial"/>
          <w:sz w:val="24"/>
          <w:szCs w:val="24"/>
          <w:lang w:val="en-GB"/>
        </w:rPr>
        <w:t xml:space="preserve"> </w:t>
      </w:r>
      <w:r w:rsidR="003200CA" w:rsidRPr="0015210C">
        <w:rPr>
          <w:rFonts w:ascii="Arial" w:hAnsi="Arial" w:cs="Arial"/>
          <w:sz w:val="24"/>
          <w:szCs w:val="24"/>
          <w:lang w:val="en-GB"/>
        </w:rPr>
        <w:t xml:space="preserve">major </w:t>
      </w:r>
      <w:r w:rsidR="00DD2105" w:rsidRPr="0015210C">
        <w:rPr>
          <w:rFonts w:ascii="Arial" w:hAnsi="Arial" w:cs="Arial"/>
          <w:sz w:val="24"/>
          <w:szCs w:val="24"/>
          <w:lang w:val="en-GB"/>
        </w:rPr>
        <w:t xml:space="preserve">issue </w:t>
      </w:r>
      <w:r w:rsidR="003200CA" w:rsidRPr="0015210C">
        <w:rPr>
          <w:rFonts w:ascii="Arial" w:hAnsi="Arial" w:cs="Arial"/>
          <w:sz w:val="24"/>
          <w:szCs w:val="24"/>
          <w:lang w:val="en-GB"/>
        </w:rPr>
        <w:t>in 201</w:t>
      </w:r>
      <w:r w:rsidR="00C6386D" w:rsidRPr="0015210C">
        <w:rPr>
          <w:rFonts w:ascii="Arial" w:hAnsi="Arial" w:cs="Arial"/>
          <w:sz w:val="24"/>
          <w:szCs w:val="24"/>
          <w:lang w:val="en-GB"/>
        </w:rPr>
        <w:t>6</w:t>
      </w:r>
      <w:r w:rsidR="003200CA" w:rsidRPr="0015210C">
        <w:rPr>
          <w:rFonts w:ascii="Arial" w:hAnsi="Arial" w:cs="Arial"/>
          <w:sz w:val="24"/>
          <w:szCs w:val="24"/>
          <w:lang w:val="en-GB"/>
        </w:rPr>
        <w:t xml:space="preserve"> was that </w:t>
      </w:r>
      <w:r w:rsidR="00EB2018" w:rsidRPr="0015210C">
        <w:rPr>
          <w:rFonts w:ascii="Arial" w:hAnsi="Arial" w:cs="Arial"/>
          <w:sz w:val="24"/>
          <w:szCs w:val="24"/>
          <w:lang w:val="en-GB"/>
        </w:rPr>
        <w:t xml:space="preserve">no </w:t>
      </w:r>
      <w:r w:rsidR="003200CA" w:rsidRPr="0015210C">
        <w:rPr>
          <w:rFonts w:ascii="Arial" w:hAnsi="Arial" w:cs="Arial"/>
          <w:sz w:val="24"/>
          <w:szCs w:val="24"/>
          <w:lang w:val="en-GB"/>
        </w:rPr>
        <w:t xml:space="preserve">ablation data </w:t>
      </w:r>
      <w:r w:rsidR="00EB2018" w:rsidRPr="0015210C">
        <w:rPr>
          <w:rFonts w:ascii="Arial" w:hAnsi="Arial" w:cs="Arial"/>
          <w:sz w:val="24"/>
          <w:szCs w:val="24"/>
          <w:lang w:val="en-GB"/>
        </w:rPr>
        <w:t xml:space="preserve">was </w:t>
      </w:r>
      <w:r w:rsidR="00EA1E46" w:rsidRPr="0015210C">
        <w:rPr>
          <w:rFonts w:ascii="Arial" w:hAnsi="Arial" w:cs="Arial"/>
          <w:sz w:val="24"/>
          <w:szCs w:val="24"/>
          <w:lang w:val="en-GB"/>
        </w:rPr>
        <w:t>received</w:t>
      </w:r>
      <w:r w:rsidR="00EB2018" w:rsidRPr="0015210C">
        <w:rPr>
          <w:rFonts w:ascii="Arial" w:hAnsi="Arial" w:cs="Arial"/>
          <w:sz w:val="24"/>
          <w:szCs w:val="24"/>
          <w:lang w:val="en-GB"/>
        </w:rPr>
        <w:t xml:space="preserve"> </w:t>
      </w:r>
      <w:r w:rsidR="00EF1D75" w:rsidRPr="0015210C">
        <w:rPr>
          <w:rFonts w:ascii="Arial" w:hAnsi="Arial" w:cs="Arial"/>
          <w:sz w:val="24"/>
          <w:szCs w:val="24"/>
          <w:lang w:val="en-GB"/>
        </w:rPr>
        <w:t xml:space="preserve">from </w:t>
      </w:r>
      <w:r w:rsidR="00C6386D" w:rsidRPr="0015210C">
        <w:rPr>
          <w:rFonts w:ascii="Arial" w:hAnsi="Arial" w:cs="Arial"/>
          <w:sz w:val="24"/>
          <w:szCs w:val="24"/>
          <w:lang w:val="en-GB"/>
        </w:rPr>
        <w:t>Belgium</w:t>
      </w:r>
      <w:r w:rsidR="00EB2018" w:rsidRPr="0015210C">
        <w:rPr>
          <w:rFonts w:ascii="Arial" w:hAnsi="Arial" w:cs="Arial"/>
          <w:sz w:val="24"/>
          <w:szCs w:val="24"/>
          <w:lang w:val="en-GB"/>
        </w:rPr>
        <w:t xml:space="preserve">, </w:t>
      </w:r>
      <w:r w:rsidR="00EA1E46" w:rsidRPr="0015210C">
        <w:rPr>
          <w:rFonts w:ascii="Arial" w:hAnsi="Arial" w:cs="Arial"/>
          <w:sz w:val="24"/>
          <w:szCs w:val="24"/>
          <w:lang w:val="en-GB"/>
        </w:rPr>
        <w:t xml:space="preserve">which </w:t>
      </w:r>
      <w:r w:rsidR="00EF1D75" w:rsidRPr="0015210C">
        <w:rPr>
          <w:rFonts w:ascii="Arial" w:hAnsi="Arial" w:cs="Arial"/>
          <w:sz w:val="24"/>
          <w:szCs w:val="24"/>
          <w:lang w:val="en-GB"/>
        </w:rPr>
        <w:t xml:space="preserve">is </w:t>
      </w:r>
      <w:r w:rsidR="00EA1E46" w:rsidRPr="0015210C">
        <w:rPr>
          <w:rFonts w:ascii="Arial" w:hAnsi="Arial" w:cs="Arial"/>
          <w:sz w:val="24"/>
          <w:szCs w:val="24"/>
          <w:lang w:val="en-GB"/>
        </w:rPr>
        <w:t xml:space="preserve">known to have </w:t>
      </w:r>
      <w:r w:rsidR="00EB2018" w:rsidRPr="0015210C">
        <w:rPr>
          <w:rFonts w:ascii="Arial" w:hAnsi="Arial" w:cs="Arial"/>
          <w:sz w:val="24"/>
          <w:szCs w:val="24"/>
          <w:lang w:val="en-GB"/>
        </w:rPr>
        <w:t>well developed ablation programs</w:t>
      </w:r>
      <w:r w:rsidR="003200CA" w:rsidRPr="0015210C">
        <w:rPr>
          <w:rFonts w:ascii="Arial" w:hAnsi="Arial" w:cs="Arial"/>
          <w:sz w:val="24"/>
          <w:szCs w:val="24"/>
          <w:lang w:val="en-GB"/>
        </w:rPr>
        <w:t>.</w:t>
      </w:r>
      <w:r w:rsidR="00493AF0" w:rsidRPr="0015210C">
        <w:rPr>
          <w:rFonts w:ascii="Arial" w:hAnsi="Arial" w:cs="Arial"/>
          <w:sz w:val="24"/>
          <w:szCs w:val="24"/>
          <w:lang w:val="en-GB"/>
        </w:rPr>
        <w:t xml:space="preserve"> A national registry for catheter ablations was </w:t>
      </w:r>
      <w:r w:rsidR="003C6118" w:rsidRPr="0015210C">
        <w:rPr>
          <w:rFonts w:ascii="Arial" w:hAnsi="Arial" w:cs="Arial"/>
          <w:sz w:val="24"/>
          <w:szCs w:val="24"/>
          <w:lang w:val="en-GB"/>
        </w:rPr>
        <w:t xml:space="preserve">available </w:t>
      </w:r>
      <w:r w:rsidR="00493AF0" w:rsidRPr="0015210C">
        <w:rPr>
          <w:rFonts w:ascii="Arial" w:hAnsi="Arial" w:cs="Arial"/>
          <w:sz w:val="24"/>
          <w:szCs w:val="24"/>
          <w:lang w:val="en-GB"/>
        </w:rPr>
        <w:t>in 16 countries (</w:t>
      </w:r>
      <w:r w:rsidR="00493AF0" w:rsidRPr="00D963B7">
        <w:rPr>
          <w:rFonts w:ascii="Arial" w:hAnsi="Arial" w:cs="Arial"/>
          <w:i/>
          <w:sz w:val="24"/>
          <w:szCs w:val="24"/>
          <w:lang w:val="en-GB"/>
        </w:rPr>
        <w:t>Table 15</w:t>
      </w:r>
      <w:r w:rsidR="00493AF0" w:rsidRPr="0015210C">
        <w:rPr>
          <w:rFonts w:ascii="Arial" w:hAnsi="Arial" w:cs="Arial"/>
          <w:sz w:val="24"/>
          <w:szCs w:val="24"/>
          <w:lang w:val="en-GB"/>
        </w:rPr>
        <w:t>).</w:t>
      </w:r>
    </w:p>
    <w:p w14:paraId="25198F2C" w14:textId="170A422D" w:rsidR="00214E81" w:rsidRPr="0015210C" w:rsidRDefault="00EB2A43" w:rsidP="00A963C5">
      <w:pPr>
        <w:pStyle w:val="Heading2"/>
        <w:rPr>
          <w:lang w:val="en-GB"/>
        </w:rPr>
      </w:pPr>
      <w:bookmarkStart w:id="49" w:name="_Toc487132419"/>
      <w:r w:rsidRPr="0015210C">
        <w:rPr>
          <w:lang w:val="en-GB"/>
        </w:rPr>
        <w:t>Catheter a</w:t>
      </w:r>
      <w:r w:rsidR="00214E81" w:rsidRPr="0015210C">
        <w:rPr>
          <w:lang w:val="en-GB"/>
        </w:rPr>
        <w:t>blation facilities and procedure rates</w:t>
      </w:r>
      <w:bookmarkEnd w:id="49"/>
    </w:p>
    <w:p w14:paraId="222055AE" w14:textId="0419186B" w:rsidR="00654D9F" w:rsidRPr="0015210C" w:rsidRDefault="00F83E00" w:rsidP="00DD4BF4">
      <w:pPr>
        <w:autoSpaceDE w:val="0"/>
        <w:autoSpaceDN w:val="0"/>
        <w:adjustRightInd w:val="0"/>
        <w:spacing w:after="0" w:line="360" w:lineRule="auto"/>
        <w:rPr>
          <w:rFonts w:ascii="Arial" w:hAnsi="Arial" w:cs="Arial"/>
          <w:bCs/>
          <w:sz w:val="24"/>
          <w:szCs w:val="24"/>
          <w:lang w:val="en-GB"/>
        </w:rPr>
      </w:pPr>
      <w:r w:rsidRPr="0015210C">
        <w:rPr>
          <w:rFonts w:ascii="Arial" w:hAnsi="Arial" w:cs="Arial"/>
          <w:bCs/>
          <w:sz w:val="24"/>
          <w:szCs w:val="24"/>
          <w:lang w:val="en-GB"/>
        </w:rPr>
        <w:t>In 201</w:t>
      </w:r>
      <w:r w:rsidR="00356FFE" w:rsidRPr="0015210C">
        <w:rPr>
          <w:rFonts w:ascii="Arial" w:hAnsi="Arial" w:cs="Arial"/>
          <w:bCs/>
          <w:sz w:val="24"/>
          <w:szCs w:val="24"/>
          <w:lang w:val="en-GB"/>
        </w:rPr>
        <w:t>6</w:t>
      </w:r>
      <w:r w:rsidRPr="0015210C">
        <w:rPr>
          <w:rFonts w:ascii="Arial" w:hAnsi="Arial" w:cs="Arial"/>
          <w:bCs/>
          <w:sz w:val="24"/>
          <w:szCs w:val="24"/>
          <w:lang w:val="en-GB"/>
        </w:rPr>
        <w:t xml:space="preserve"> </w:t>
      </w:r>
      <w:r w:rsidR="004F34ED" w:rsidRPr="0015210C">
        <w:rPr>
          <w:rFonts w:ascii="Arial" w:hAnsi="Arial" w:cs="Arial"/>
          <w:bCs/>
          <w:sz w:val="24"/>
          <w:szCs w:val="24"/>
          <w:lang w:val="en-GB"/>
        </w:rPr>
        <w:t xml:space="preserve">a </w:t>
      </w:r>
      <w:r w:rsidRPr="0015210C">
        <w:rPr>
          <w:rFonts w:ascii="Arial" w:hAnsi="Arial" w:cs="Arial"/>
          <w:bCs/>
          <w:sz w:val="24"/>
          <w:szCs w:val="24"/>
          <w:lang w:val="en-GB"/>
        </w:rPr>
        <w:t>t</w:t>
      </w:r>
      <w:r w:rsidR="00E7134B" w:rsidRPr="0015210C">
        <w:rPr>
          <w:rFonts w:ascii="Arial" w:hAnsi="Arial" w:cs="Arial"/>
          <w:bCs/>
          <w:sz w:val="24"/>
          <w:szCs w:val="24"/>
          <w:lang w:val="en-GB"/>
        </w:rPr>
        <w:t xml:space="preserve">otal </w:t>
      </w:r>
      <w:r w:rsidR="004F34ED" w:rsidRPr="0015210C">
        <w:rPr>
          <w:rFonts w:ascii="Arial" w:hAnsi="Arial" w:cs="Arial"/>
          <w:bCs/>
          <w:sz w:val="24"/>
          <w:szCs w:val="24"/>
          <w:lang w:val="en-GB"/>
        </w:rPr>
        <w:t xml:space="preserve">of 296798 catheter </w:t>
      </w:r>
      <w:r w:rsidR="004F34ED" w:rsidRPr="00D963B7">
        <w:rPr>
          <w:rFonts w:ascii="Arial" w:hAnsi="Arial" w:cs="Arial"/>
          <w:bCs/>
          <w:sz w:val="24"/>
          <w:szCs w:val="24"/>
          <w:lang w:val="en-GB"/>
        </w:rPr>
        <w:t xml:space="preserve">ablations </w:t>
      </w:r>
      <w:r w:rsidR="00DD2105" w:rsidRPr="00D963B7">
        <w:rPr>
          <w:rFonts w:ascii="Arial" w:hAnsi="Arial" w:cs="Arial"/>
          <w:bCs/>
          <w:sz w:val="24"/>
          <w:szCs w:val="24"/>
          <w:lang w:val="en-GB"/>
        </w:rPr>
        <w:t xml:space="preserve">including AF and VT ablations </w:t>
      </w:r>
      <w:r w:rsidR="004F34ED" w:rsidRPr="00D963B7">
        <w:rPr>
          <w:rFonts w:ascii="Arial" w:hAnsi="Arial" w:cs="Arial"/>
          <w:bCs/>
          <w:sz w:val="24"/>
          <w:szCs w:val="24"/>
          <w:lang w:val="en-GB"/>
        </w:rPr>
        <w:t xml:space="preserve">were performed in 1241 national centres across the ESC area </w:t>
      </w:r>
      <w:r w:rsidR="00C80F1A" w:rsidRPr="00D963B7">
        <w:rPr>
          <w:rFonts w:ascii="Arial" w:hAnsi="Arial" w:cs="Arial"/>
          <w:bCs/>
          <w:sz w:val="24"/>
          <w:szCs w:val="24"/>
          <w:lang w:val="en-GB"/>
        </w:rPr>
        <w:t>(</w:t>
      </w:r>
      <w:r w:rsidR="00C80F1A" w:rsidRPr="00D963B7">
        <w:rPr>
          <w:rFonts w:ascii="Arial" w:hAnsi="Arial" w:cs="Arial"/>
          <w:bCs/>
          <w:i/>
          <w:sz w:val="24"/>
          <w:szCs w:val="24"/>
          <w:lang w:val="en-GB"/>
        </w:rPr>
        <w:t>Table 15</w:t>
      </w:r>
      <w:r w:rsidR="00C80F1A" w:rsidRPr="00D963B7">
        <w:rPr>
          <w:rFonts w:ascii="Arial" w:hAnsi="Arial" w:cs="Arial"/>
          <w:bCs/>
          <w:sz w:val="24"/>
          <w:szCs w:val="24"/>
          <w:lang w:val="en-GB"/>
        </w:rPr>
        <w:t>)</w:t>
      </w:r>
      <w:r w:rsidR="004F34ED" w:rsidRPr="00D963B7">
        <w:rPr>
          <w:rFonts w:ascii="Arial" w:hAnsi="Arial" w:cs="Arial"/>
          <w:bCs/>
          <w:sz w:val="24"/>
          <w:szCs w:val="24"/>
          <w:lang w:val="en-GB"/>
        </w:rPr>
        <w:t xml:space="preserve">. </w:t>
      </w:r>
      <w:r w:rsidR="00701FA4" w:rsidRPr="00D963B7">
        <w:rPr>
          <w:rFonts w:ascii="Arial" w:hAnsi="Arial" w:cs="Arial"/>
          <w:bCs/>
          <w:sz w:val="24"/>
          <w:szCs w:val="24"/>
          <w:lang w:val="en-GB"/>
        </w:rPr>
        <w:t>The</w:t>
      </w:r>
      <w:r w:rsidR="00701FA4" w:rsidRPr="0015210C">
        <w:rPr>
          <w:rFonts w:ascii="Arial" w:hAnsi="Arial" w:cs="Arial"/>
          <w:bCs/>
          <w:sz w:val="24"/>
          <w:szCs w:val="24"/>
          <w:lang w:val="en-GB"/>
        </w:rPr>
        <w:t xml:space="preserve"> mean number of ablation centres </w:t>
      </w:r>
      <w:r w:rsidR="00F72B53" w:rsidRPr="0015210C">
        <w:rPr>
          <w:rFonts w:ascii="Arial" w:hAnsi="Arial" w:cs="Arial"/>
          <w:bCs/>
          <w:sz w:val="24"/>
          <w:szCs w:val="24"/>
          <w:lang w:val="en-GB"/>
        </w:rPr>
        <w:t xml:space="preserve">in the ESC area </w:t>
      </w:r>
      <w:r w:rsidR="00701FA4" w:rsidRPr="0015210C">
        <w:rPr>
          <w:rFonts w:ascii="Arial" w:hAnsi="Arial" w:cs="Arial"/>
          <w:bCs/>
          <w:sz w:val="24"/>
          <w:szCs w:val="24"/>
          <w:lang w:val="en-GB"/>
        </w:rPr>
        <w:t>was slightly lower in 2016 than in 2015 (1.26 vs. 1.34</w:t>
      </w:r>
      <w:r w:rsidR="00F72B53" w:rsidRPr="0015210C">
        <w:rPr>
          <w:rFonts w:ascii="Arial" w:hAnsi="Arial" w:cs="Arial"/>
          <w:bCs/>
          <w:sz w:val="24"/>
          <w:szCs w:val="24"/>
          <w:lang w:val="en-GB"/>
        </w:rPr>
        <w:t xml:space="preserve"> per million population</w:t>
      </w:r>
      <w:r w:rsidR="00701FA4" w:rsidRPr="0015210C">
        <w:rPr>
          <w:rFonts w:ascii="Arial" w:hAnsi="Arial" w:cs="Arial"/>
          <w:bCs/>
          <w:sz w:val="24"/>
          <w:szCs w:val="24"/>
          <w:lang w:val="en-GB"/>
        </w:rPr>
        <w:t>)</w:t>
      </w:r>
      <w:r w:rsidR="00654D9F" w:rsidRPr="0015210C">
        <w:rPr>
          <w:rFonts w:ascii="Arial" w:hAnsi="Arial" w:cs="Arial"/>
          <w:bCs/>
          <w:sz w:val="24"/>
          <w:szCs w:val="24"/>
          <w:lang w:val="en-GB"/>
        </w:rPr>
        <w:t xml:space="preserve">. </w:t>
      </w:r>
      <w:r w:rsidR="00654D9F" w:rsidRPr="0015210C">
        <w:rPr>
          <w:rFonts w:ascii="Arial" w:hAnsi="Arial" w:cs="Arial"/>
          <w:sz w:val="24"/>
          <w:szCs w:val="24"/>
          <w:lang w:val="en-GB"/>
        </w:rPr>
        <w:t xml:space="preserve">Countries with the highest density of catheter ablation centres were Germany (3.6 per million in habitants), Cyprus (3.3), Switzerland (3.1) and Iceland (3.0), </w:t>
      </w:r>
      <w:r w:rsidR="00F72B53" w:rsidRPr="0015210C">
        <w:rPr>
          <w:rFonts w:ascii="Arial" w:hAnsi="Arial" w:cs="Arial"/>
          <w:sz w:val="24"/>
          <w:szCs w:val="24"/>
          <w:lang w:val="en-GB"/>
        </w:rPr>
        <w:t xml:space="preserve">and </w:t>
      </w:r>
      <w:r w:rsidR="00654D9F" w:rsidRPr="0015210C">
        <w:rPr>
          <w:rFonts w:ascii="Arial" w:hAnsi="Arial" w:cs="Arial"/>
          <w:sz w:val="24"/>
          <w:szCs w:val="24"/>
          <w:lang w:val="en-GB"/>
        </w:rPr>
        <w:t xml:space="preserve">those with the lowest density were Morocco and Algeria (0.1 in both) and San Marino with no ablation </w:t>
      </w:r>
      <w:r w:rsidR="00654D9F" w:rsidRPr="00D963B7">
        <w:rPr>
          <w:rFonts w:ascii="Arial" w:hAnsi="Arial" w:cs="Arial"/>
          <w:sz w:val="24"/>
          <w:szCs w:val="24"/>
          <w:lang w:val="en-GB"/>
        </w:rPr>
        <w:t>centres (</w:t>
      </w:r>
      <w:r w:rsidR="00654D9F" w:rsidRPr="00D963B7">
        <w:rPr>
          <w:rFonts w:ascii="Arial" w:hAnsi="Arial" w:cs="Arial"/>
          <w:i/>
          <w:sz w:val="24"/>
          <w:szCs w:val="24"/>
          <w:lang w:val="en-GB"/>
        </w:rPr>
        <w:t>Table 15</w:t>
      </w:r>
      <w:r w:rsidR="00654D9F" w:rsidRPr="00D963B7">
        <w:rPr>
          <w:rFonts w:ascii="Arial" w:hAnsi="Arial" w:cs="Arial"/>
          <w:sz w:val="24"/>
          <w:szCs w:val="24"/>
          <w:lang w:val="en-GB"/>
        </w:rPr>
        <w:t xml:space="preserve"> and </w:t>
      </w:r>
      <w:r w:rsidR="00654D9F" w:rsidRPr="00D963B7">
        <w:rPr>
          <w:rFonts w:ascii="Arial" w:hAnsi="Arial" w:cs="Arial"/>
          <w:i/>
          <w:sz w:val="24"/>
          <w:szCs w:val="24"/>
          <w:lang w:val="en-GB"/>
        </w:rPr>
        <w:t xml:space="preserve">Figure </w:t>
      </w:r>
      <w:r w:rsidR="00615454" w:rsidRPr="00D963B7">
        <w:rPr>
          <w:rFonts w:ascii="Arial" w:hAnsi="Arial" w:cs="Arial"/>
          <w:i/>
          <w:sz w:val="24"/>
          <w:szCs w:val="24"/>
          <w:lang w:val="en-GB"/>
        </w:rPr>
        <w:t>70</w:t>
      </w:r>
      <w:r w:rsidR="00654D9F" w:rsidRPr="00D963B7">
        <w:rPr>
          <w:rFonts w:ascii="Arial" w:hAnsi="Arial" w:cs="Arial"/>
          <w:sz w:val="24"/>
          <w:szCs w:val="24"/>
          <w:lang w:val="en-GB"/>
        </w:rPr>
        <w:t>).</w:t>
      </w:r>
      <w:r w:rsidR="00F72B53" w:rsidRPr="00D963B7">
        <w:rPr>
          <w:rFonts w:ascii="Arial" w:hAnsi="Arial" w:cs="Arial"/>
          <w:bCs/>
          <w:sz w:val="24"/>
          <w:szCs w:val="24"/>
          <w:lang w:val="en-GB"/>
        </w:rPr>
        <w:t xml:space="preserve"> The changes in the number of the ablation centres from 2015 to 2016 are summarised in </w:t>
      </w:r>
      <w:r w:rsidR="00F72B53" w:rsidRPr="00D963B7">
        <w:rPr>
          <w:rFonts w:ascii="Arial" w:hAnsi="Arial" w:cs="Arial"/>
          <w:bCs/>
          <w:i/>
          <w:sz w:val="24"/>
          <w:szCs w:val="24"/>
          <w:lang w:val="en-GB"/>
        </w:rPr>
        <w:t>Table 16</w:t>
      </w:r>
      <w:r w:rsidR="00F72B53" w:rsidRPr="00D963B7">
        <w:rPr>
          <w:rFonts w:ascii="Arial" w:hAnsi="Arial" w:cs="Arial"/>
          <w:bCs/>
          <w:sz w:val="24"/>
          <w:szCs w:val="24"/>
          <w:lang w:val="en-GB"/>
        </w:rPr>
        <w:t xml:space="preserve"> and in </w:t>
      </w:r>
      <w:r w:rsidR="00F72B53" w:rsidRPr="00D963B7">
        <w:rPr>
          <w:rFonts w:ascii="Arial" w:hAnsi="Arial" w:cs="Arial"/>
          <w:bCs/>
          <w:i/>
          <w:sz w:val="24"/>
          <w:szCs w:val="24"/>
          <w:lang w:val="en-GB"/>
        </w:rPr>
        <w:t>Figure 7</w:t>
      </w:r>
      <w:r w:rsidR="00615454" w:rsidRPr="00D963B7">
        <w:rPr>
          <w:rFonts w:ascii="Arial" w:hAnsi="Arial" w:cs="Arial"/>
          <w:bCs/>
          <w:i/>
          <w:sz w:val="24"/>
          <w:szCs w:val="24"/>
          <w:lang w:val="en-GB"/>
        </w:rPr>
        <w:t>1</w:t>
      </w:r>
      <w:r w:rsidR="00E97C38" w:rsidRPr="00D963B7">
        <w:rPr>
          <w:rFonts w:ascii="Arial" w:hAnsi="Arial" w:cs="Arial"/>
          <w:bCs/>
          <w:sz w:val="24"/>
          <w:szCs w:val="24"/>
          <w:lang w:val="en-GB"/>
        </w:rPr>
        <w:t>.</w:t>
      </w:r>
    </w:p>
    <w:p w14:paraId="12EF600D" w14:textId="77777777" w:rsidR="00654D9F" w:rsidRPr="0015210C" w:rsidRDefault="00654D9F" w:rsidP="00DD4BF4">
      <w:pPr>
        <w:autoSpaceDE w:val="0"/>
        <w:autoSpaceDN w:val="0"/>
        <w:adjustRightInd w:val="0"/>
        <w:spacing w:after="0" w:line="360" w:lineRule="auto"/>
        <w:rPr>
          <w:rFonts w:ascii="Arial" w:hAnsi="Arial" w:cs="Arial"/>
          <w:bCs/>
          <w:sz w:val="24"/>
          <w:szCs w:val="24"/>
          <w:lang w:val="en-GB"/>
        </w:rPr>
      </w:pPr>
    </w:p>
    <w:p w14:paraId="469E8329" w14:textId="02A3FDB6" w:rsidR="005871FA" w:rsidRPr="00D963B7" w:rsidRDefault="00DD4BF4" w:rsidP="001B66B9">
      <w:pPr>
        <w:autoSpaceDE w:val="0"/>
        <w:autoSpaceDN w:val="0"/>
        <w:adjustRightInd w:val="0"/>
        <w:spacing w:after="0" w:line="360" w:lineRule="auto"/>
        <w:rPr>
          <w:rFonts w:ascii="Arial" w:hAnsi="Arial" w:cs="Arial"/>
          <w:sz w:val="24"/>
          <w:szCs w:val="24"/>
          <w:lang w:val="en-GB"/>
        </w:rPr>
      </w:pPr>
      <w:r w:rsidRPr="00D963B7">
        <w:rPr>
          <w:rFonts w:ascii="Arial" w:hAnsi="Arial" w:cs="Arial"/>
          <w:bCs/>
          <w:sz w:val="24"/>
          <w:szCs w:val="24"/>
          <w:lang w:val="en-GB"/>
        </w:rPr>
        <w:t>T</w:t>
      </w:r>
      <w:r w:rsidR="0063099F" w:rsidRPr="00D963B7">
        <w:rPr>
          <w:rFonts w:ascii="Arial" w:hAnsi="Arial" w:cs="Arial"/>
          <w:bCs/>
          <w:sz w:val="24"/>
          <w:szCs w:val="24"/>
          <w:lang w:val="en-GB"/>
        </w:rPr>
        <w:t xml:space="preserve">he </w:t>
      </w:r>
      <w:r w:rsidR="004F34ED" w:rsidRPr="00D963B7">
        <w:rPr>
          <w:rFonts w:ascii="Arial" w:hAnsi="Arial" w:cs="Arial"/>
          <w:bCs/>
          <w:sz w:val="24"/>
          <w:szCs w:val="24"/>
          <w:lang w:val="en-GB"/>
        </w:rPr>
        <w:t xml:space="preserve">number of </w:t>
      </w:r>
      <w:r w:rsidR="00F72B53" w:rsidRPr="00D963B7">
        <w:rPr>
          <w:rFonts w:ascii="Arial" w:hAnsi="Arial" w:cs="Arial"/>
          <w:bCs/>
          <w:sz w:val="24"/>
          <w:szCs w:val="24"/>
          <w:lang w:val="en-GB"/>
        </w:rPr>
        <w:t xml:space="preserve">catheter ablations per million population </w:t>
      </w:r>
      <w:r w:rsidR="004F34ED" w:rsidRPr="00D963B7">
        <w:rPr>
          <w:rFonts w:ascii="Arial" w:hAnsi="Arial" w:cs="Arial"/>
          <w:bCs/>
          <w:sz w:val="24"/>
          <w:szCs w:val="24"/>
          <w:lang w:val="en-GB"/>
        </w:rPr>
        <w:t xml:space="preserve">in the </w:t>
      </w:r>
      <w:r w:rsidR="00F72B53" w:rsidRPr="00D963B7">
        <w:rPr>
          <w:rFonts w:ascii="Arial" w:hAnsi="Arial" w:cs="Arial"/>
          <w:bCs/>
          <w:sz w:val="24"/>
          <w:szCs w:val="24"/>
          <w:lang w:val="en-GB"/>
        </w:rPr>
        <w:t xml:space="preserve">participating </w:t>
      </w:r>
      <w:r w:rsidR="004F34ED" w:rsidRPr="00D963B7">
        <w:rPr>
          <w:rFonts w:ascii="Arial" w:hAnsi="Arial" w:cs="Arial"/>
          <w:bCs/>
          <w:sz w:val="24"/>
          <w:szCs w:val="24"/>
          <w:lang w:val="en-GB"/>
        </w:rPr>
        <w:t xml:space="preserve">ESC countries </w:t>
      </w:r>
      <w:r w:rsidRPr="00D963B7">
        <w:rPr>
          <w:rFonts w:ascii="Arial" w:hAnsi="Arial" w:cs="Arial"/>
          <w:bCs/>
          <w:sz w:val="24"/>
          <w:szCs w:val="24"/>
          <w:lang w:val="en-GB"/>
        </w:rPr>
        <w:t xml:space="preserve">is </w:t>
      </w:r>
      <w:r w:rsidR="004F34ED" w:rsidRPr="00D963B7">
        <w:rPr>
          <w:rFonts w:ascii="Arial" w:hAnsi="Arial" w:cs="Arial"/>
          <w:bCs/>
          <w:sz w:val="24"/>
          <w:szCs w:val="24"/>
          <w:lang w:val="en-GB"/>
        </w:rPr>
        <w:t xml:space="preserve">shown in </w:t>
      </w:r>
      <w:r w:rsidR="004F34ED" w:rsidRPr="00D963B7">
        <w:rPr>
          <w:rFonts w:ascii="Arial" w:hAnsi="Arial" w:cs="Arial"/>
          <w:bCs/>
          <w:i/>
          <w:sz w:val="24"/>
          <w:szCs w:val="24"/>
          <w:lang w:val="en-GB"/>
        </w:rPr>
        <w:t xml:space="preserve">Figure </w:t>
      </w:r>
      <w:r w:rsidR="00615454" w:rsidRPr="00D963B7">
        <w:rPr>
          <w:rFonts w:ascii="Arial" w:hAnsi="Arial" w:cs="Arial"/>
          <w:bCs/>
          <w:i/>
          <w:sz w:val="24"/>
          <w:szCs w:val="24"/>
          <w:lang w:val="en-GB"/>
        </w:rPr>
        <w:t>72</w:t>
      </w:r>
      <w:r w:rsidR="001B66B9" w:rsidRPr="00D963B7">
        <w:rPr>
          <w:rFonts w:ascii="Arial" w:hAnsi="Arial" w:cs="Arial"/>
          <w:bCs/>
          <w:sz w:val="24"/>
          <w:szCs w:val="24"/>
          <w:lang w:val="en-GB"/>
        </w:rPr>
        <w:t>.</w:t>
      </w:r>
      <w:r w:rsidR="00F72B53" w:rsidRPr="00D963B7">
        <w:rPr>
          <w:rFonts w:ascii="Arial" w:hAnsi="Arial" w:cs="Arial"/>
          <w:bCs/>
          <w:sz w:val="24"/>
          <w:szCs w:val="24"/>
          <w:lang w:val="en-GB"/>
        </w:rPr>
        <w:t xml:space="preserve"> The mean number of catheter ablation was slightly higher in 2016 than in the previous year (288 vs. 259 per million population). </w:t>
      </w:r>
      <w:r w:rsidR="001B66B9" w:rsidRPr="00D963B7">
        <w:rPr>
          <w:rFonts w:ascii="Arial" w:hAnsi="Arial" w:cs="Arial"/>
          <w:bCs/>
          <w:sz w:val="24"/>
          <w:szCs w:val="24"/>
          <w:lang w:val="en-GB"/>
        </w:rPr>
        <w:t xml:space="preserve">As seen in </w:t>
      </w:r>
      <w:r w:rsidR="001B66B9" w:rsidRPr="00D963B7">
        <w:rPr>
          <w:rFonts w:ascii="Arial" w:hAnsi="Arial" w:cs="Arial"/>
          <w:i/>
          <w:sz w:val="24"/>
          <w:szCs w:val="24"/>
          <w:lang w:val="en-GB"/>
        </w:rPr>
        <w:t>Figures 7</w:t>
      </w:r>
      <w:r w:rsidR="00615454" w:rsidRPr="00D963B7">
        <w:rPr>
          <w:rFonts w:ascii="Arial" w:hAnsi="Arial" w:cs="Arial"/>
          <w:i/>
          <w:sz w:val="24"/>
          <w:szCs w:val="24"/>
          <w:lang w:val="en-GB"/>
        </w:rPr>
        <w:t>2</w:t>
      </w:r>
      <w:r w:rsidR="001B66B9" w:rsidRPr="00D963B7">
        <w:rPr>
          <w:rFonts w:ascii="Arial" w:hAnsi="Arial" w:cs="Arial"/>
          <w:i/>
          <w:sz w:val="24"/>
          <w:szCs w:val="24"/>
          <w:lang w:val="en-GB"/>
        </w:rPr>
        <w:t xml:space="preserve"> </w:t>
      </w:r>
      <w:r w:rsidR="001B66B9" w:rsidRPr="00D963B7">
        <w:rPr>
          <w:rFonts w:ascii="Arial" w:hAnsi="Arial" w:cs="Arial"/>
          <w:sz w:val="24"/>
          <w:szCs w:val="24"/>
          <w:lang w:val="en-GB"/>
        </w:rPr>
        <w:t>and</w:t>
      </w:r>
      <w:r w:rsidR="001B66B9" w:rsidRPr="00D963B7">
        <w:rPr>
          <w:rFonts w:ascii="Arial" w:hAnsi="Arial" w:cs="Arial"/>
          <w:i/>
          <w:sz w:val="24"/>
          <w:szCs w:val="24"/>
          <w:lang w:val="en-GB"/>
        </w:rPr>
        <w:t xml:space="preserve"> 7</w:t>
      </w:r>
      <w:r w:rsidR="00615454" w:rsidRPr="00D963B7">
        <w:rPr>
          <w:rFonts w:ascii="Arial" w:hAnsi="Arial" w:cs="Arial"/>
          <w:i/>
          <w:sz w:val="24"/>
          <w:szCs w:val="24"/>
          <w:lang w:val="en-GB"/>
        </w:rPr>
        <w:t>3</w:t>
      </w:r>
      <w:r w:rsidR="001B66B9" w:rsidRPr="00D963B7">
        <w:rPr>
          <w:rFonts w:ascii="Arial" w:hAnsi="Arial" w:cs="Arial"/>
          <w:sz w:val="24"/>
          <w:szCs w:val="24"/>
          <w:lang w:val="en-GB"/>
        </w:rPr>
        <w:t xml:space="preserve"> there was marked heterogeneity in the catheter ablation </w:t>
      </w:r>
      <w:r w:rsidR="00493AF0" w:rsidRPr="00D963B7">
        <w:rPr>
          <w:rFonts w:ascii="Arial" w:hAnsi="Arial" w:cs="Arial"/>
          <w:sz w:val="24"/>
          <w:szCs w:val="24"/>
          <w:lang w:val="en-GB"/>
        </w:rPr>
        <w:t>activities</w:t>
      </w:r>
      <w:r w:rsidR="001B66B9" w:rsidRPr="00D963B7">
        <w:rPr>
          <w:rFonts w:ascii="Arial" w:hAnsi="Arial" w:cs="Arial"/>
          <w:sz w:val="24"/>
          <w:szCs w:val="24"/>
          <w:lang w:val="en-GB"/>
        </w:rPr>
        <w:t xml:space="preserve"> in the ESC area. </w:t>
      </w:r>
      <w:r w:rsidR="00AC1B89" w:rsidRPr="00D963B7">
        <w:rPr>
          <w:rFonts w:ascii="Arial" w:hAnsi="Arial" w:cs="Arial"/>
          <w:sz w:val="24"/>
          <w:szCs w:val="24"/>
          <w:lang w:val="en-GB"/>
        </w:rPr>
        <w:t xml:space="preserve">As in previous years, most countries in the top quartile were from </w:t>
      </w:r>
      <w:r w:rsidR="00BE2190" w:rsidRPr="00D963B7">
        <w:rPr>
          <w:rFonts w:ascii="Arial" w:hAnsi="Arial" w:cs="Arial"/>
          <w:sz w:val="24"/>
          <w:szCs w:val="24"/>
          <w:lang w:val="en-GB"/>
        </w:rPr>
        <w:t xml:space="preserve">Western and </w:t>
      </w:r>
      <w:r w:rsidR="00AC1B89" w:rsidRPr="00D963B7">
        <w:rPr>
          <w:rFonts w:ascii="Arial" w:hAnsi="Arial" w:cs="Arial"/>
          <w:sz w:val="24"/>
          <w:szCs w:val="24"/>
          <w:lang w:val="en-GB"/>
        </w:rPr>
        <w:t>Northern Europe</w:t>
      </w:r>
      <w:r w:rsidR="001B66B9" w:rsidRPr="00D963B7">
        <w:rPr>
          <w:rFonts w:ascii="Arial" w:hAnsi="Arial" w:cs="Arial"/>
          <w:sz w:val="24"/>
          <w:szCs w:val="24"/>
          <w:lang w:val="en-GB"/>
        </w:rPr>
        <w:t>, wh</w:t>
      </w:r>
      <w:r w:rsidR="00176316" w:rsidRPr="00D963B7">
        <w:rPr>
          <w:rFonts w:ascii="Arial" w:hAnsi="Arial" w:cs="Arial"/>
          <w:sz w:val="24"/>
          <w:szCs w:val="24"/>
          <w:lang w:val="en-GB"/>
        </w:rPr>
        <w:t>ile</w:t>
      </w:r>
      <w:r w:rsidR="001B66B9" w:rsidRPr="00D963B7">
        <w:rPr>
          <w:rFonts w:ascii="Arial" w:hAnsi="Arial" w:cs="Arial"/>
          <w:sz w:val="24"/>
          <w:szCs w:val="24"/>
          <w:lang w:val="en-GB"/>
        </w:rPr>
        <w:t xml:space="preserve"> the non-European </w:t>
      </w:r>
      <w:r w:rsidR="00A92A61" w:rsidRPr="00D963B7">
        <w:rPr>
          <w:rFonts w:ascii="Arial" w:hAnsi="Arial" w:cs="Arial"/>
          <w:sz w:val="24"/>
          <w:szCs w:val="24"/>
          <w:lang w:val="en-GB"/>
        </w:rPr>
        <w:t xml:space="preserve">ESC countries </w:t>
      </w:r>
      <w:r w:rsidR="006001CE" w:rsidRPr="00D963B7">
        <w:rPr>
          <w:rFonts w:ascii="Arial" w:hAnsi="Arial" w:cs="Arial"/>
          <w:sz w:val="24"/>
          <w:szCs w:val="24"/>
          <w:lang w:val="en-GB"/>
        </w:rPr>
        <w:t xml:space="preserve">had </w:t>
      </w:r>
      <w:r w:rsidR="00A92A61" w:rsidRPr="00D963B7">
        <w:rPr>
          <w:rFonts w:ascii="Arial" w:hAnsi="Arial" w:cs="Arial"/>
          <w:sz w:val="24"/>
          <w:szCs w:val="24"/>
          <w:lang w:val="en-GB"/>
        </w:rPr>
        <w:t xml:space="preserve">low </w:t>
      </w:r>
      <w:r w:rsidR="00AC1B89" w:rsidRPr="00D963B7">
        <w:rPr>
          <w:rFonts w:ascii="Arial" w:hAnsi="Arial" w:cs="Arial"/>
          <w:sz w:val="24"/>
          <w:szCs w:val="24"/>
          <w:lang w:val="en-GB"/>
        </w:rPr>
        <w:t xml:space="preserve">ablation activity and </w:t>
      </w:r>
      <w:r w:rsidR="00A92A61" w:rsidRPr="00D963B7">
        <w:rPr>
          <w:rFonts w:ascii="Arial" w:hAnsi="Arial" w:cs="Arial"/>
          <w:sz w:val="24"/>
          <w:szCs w:val="24"/>
          <w:lang w:val="en-GB"/>
        </w:rPr>
        <w:t xml:space="preserve">they </w:t>
      </w:r>
      <w:r w:rsidR="00490F0D" w:rsidRPr="00D963B7">
        <w:rPr>
          <w:rFonts w:ascii="Arial" w:hAnsi="Arial" w:cs="Arial"/>
          <w:sz w:val="24"/>
          <w:szCs w:val="24"/>
          <w:lang w:val="en-GB"/>
        </w:rPr>
        <w:t xml:space="preserve">were </w:t>
      </w:r>
      <w:r w:rsidR="00AC1B89" w:rsidRPr="00D963B7">
        <w:rPr>
          <w:rFonts w:ascii="Arial" w:hAnsi="Arial" w:cs="Arial"/>
          <w:sz w:val="24"/>
          <w:szCs w:val="24"/>
          <w:lang w:val="en-GB"/>
        </w:rPr>
        <w:t xml:space="preserve">mostly found in the </w:t>
      </w:r>
      <w:r w:rsidR="00A92A61" w:rsidRPr="00D963B7">
        <w:rPr>
          <w:rFonts w:ascii="Arial" w:hAnsi="Arial" w:cs="Arial"/>
          <w:sz w:val="24"/>
          <w:szCs w:val="24"/>
          <w:lang w:val="en-GB"/>
        </w:rPr>
        <w:t>lowest (</w:t>
      </w:r>
      <w:r w:rsidR="00AC1B89" w:rsidRPr="00D963B7">
        <w:rPr>
          <w:rFonts w:ascii="Arial" w:hAnsi="Arial" w:cs="Arial"/>
          <w:sz w:val="24"/>
          <w:szCs w:val="24"/>
          <w:lang w:val="en-GB"/>
        </w:rPr>
        <w:t>1</w:t>
      </w:r>
      <w:r w:rsidR="00AC1B89" w:rsidRPr="00D963B7">
        <w:rPr>
          <w:rFonts w:ascii="Arial" w:hAnsi="Arial" w:cs="Arial"/>
          <w:sz w:val="24"/>
          <w:szCs w:val="24"/>
          <w:vertAlign w:val="superscript"/>
          <w:lang w:val="en-GB"/>
        </w:rPr>
        <w:t>st</w:t>
      </w:r>
      <w:r w:rsidR="00A92A61" w:rsidRPr="00D963B7">
        <w:rPr>
          <w:rFonts w:ascii="Arial" w:hAnsi="Arial" w:cs="Arial"/>
          <w:sz w:val="24"/>
          <w:szCs w:val="24"/>
          <w:lang w:val="en-GB"/>
        </w:rPr>
        <w:t>)</w:t>
      </w:r>
      <w:r w:rsidR="00AC1B89" w:rsidRPr="00D963B7">
        <w:rPr>
          <w:rFonts w:ascii="Arial" w:hAnsi="Arial" w:cs="Arial"/>
          <w:sz w:val="24"/>
          <w:szCs w:val="24"/>
          <w:lang w:val="en-GB"/>
        </w:rPr>
        <w:t xml:space="preserve"> quartile. </w:t>
      </w:r>
      <w:r w:rsidR="00176316" w:rsidRPr="00D963B7">
        <w:rPr>
          <w:rFonts w:ascii="Arial" w:hAnsi="Arial" w:cs="Arial"/>
          <w:sz w:val="24"/>
          <w:szCs w:val="24"/>
          <w:lang w:val="en-GB"/>
        </w:rPr>
        <w:t xml:space="preserve">In the </w:t>
      </w:r>
      <w:r w:rsidR="00BE2190" w:rsidRPr="00D963B7">
        <w:rPr>
          <w:rFonts w:ascii="Arial" w:hAnsi="Arial" w:cs="Arial"/>
          <w:sz w:val="24"/>
          <w:szCs w:val="24"/>
          <w:lang w:val="en-GB"/>
        </w:rPr>
        <w:t>Eastern European countries</w:t>
      </w:r>
      <w:r w:rsidR="00DD2105" w:rsidRPr="00D963B7">
        <w:rPr>
          <w:rFonts w:ascii="Arial" w:hAnsi="Arial" w:cs="Arial"/>
          <w:sz w:val="24"/>
          <w:szCs w:val="24"/>
          <w:lang w:val="en-GB"/>
        </w:rPr>
        <w:t>,</w:t>
      </w:r>
      <w:r w:rsidR="00BE2190" w:rsidRPr="00D963B7">
        <w:rPr>
          <w:rFonts w:ascii="Arial" w:hAnsi="Arial" w:cs="Arial"/>
          <w:sz w:val="24"/>
          <w:szCs w:val="24"/>
          <w:lang w:val="en-GB"/>
        </w:rPr>
        <w:t xml:space="preserve"> </w:t>
      </w:r>
      <w:r w:rsidR="00176316" w:rsidRPr="00D963B7">
        <w:rPr>
          <w:rFonts w:ascii="Arial" w:hAnsi="Arial" w:cs="Arial"/>
          <w:sz w:val="24"/>
          <w:szCs w:val="24"/>
          <w:lang w:val="en-GB"/>
        </w:rPr>
        <w:t xml:space="preserve">the ablation activity </w:t>
      </w:r>
      <w:r w:rsidR="005C1538" w:rsidRPr="00D963B7">
        <w:rPr>
          <w:rFonts w:ascii="Arial" w:hAnsi="Arial" w:cs="Arial"/>
          <w:sz w:val="24"/>
          <w:szCs w:val="24"/>
          <w:lang w:val="en-GB"/>
        </w:rPr>
        <w:t>spann</w:t>
      </w:r>
      <w:r w:rsidR="00176316" w:rsidRPr="00D963B7">
        <w:rPr>
          <w:rFonts w:ascii="Arial" w:hAnsi="Arial" w:cs="Arial"/>
          <w:sz w:val="24"/>
          <w:szCs w:val="24"/>
          <w:lang w:val="en-GB"/>
        </w:rPr>
        <w:t xml:space="preserve">ed </w:t>
      </w:r>
      <w:r w:rsidR="00BE2190" w:rsidRPr="00D963B7">
        <w:rPr>
          <w:rFonts w:ascii="Arial" w:hAnsi="Arial" w:cs="Arial"/>
          <w:sz w:val="24"/>
          <w:szCs w:val="24"/>
          <w:lang w:val="en-GB"/>
        </w:rPr>
        <w:t>over all four quartiles. T</w:t>
      </w:r>
      <w:r w:rsidR="008E766D" w:rsidRPr="00D963B7">
        <w:rPr>
          <w:rFonts w:ascii="Arial" w:hAnsi="Arial" w:cs="Arial"/>
          <w:sz w:val="24"/>
          <w:szCs w:val="24"/>
          <w:lang w:val="en-GB"/>
        </w:rPr>
        <w:t xml:space="preserve">he most active countries were Germany, </w:t>
      </w:r>
      <w:r w:rsidR="00BE2190" w:rsidRPr="00D963B7">
        <w:rPr>
          <w:rFonts w:ascii="Arial" w:hAnsi="Arial" w:cs="Arial"/>
          <w:sz w:val="24"/>
          <w:szCs w:val="24"/>
          <w:lang w:val="en-GB"/>
        </w:rPr>
        <w:t xml:space="preserve">Switzerland and </w:t>
      </w:r>
      <w:r w:rsidR="008E766D" w:rsidRPr="00D963B7">
        <w:rPr>
          <w:rFonts w:ascii="Arial" w:hAnsi="Arial" w:cs="Arial"/>
          <w:sz w:val="24"/>
          <w:szCs w:val="24"/>
          <w:lang w:val="en-GB"/>
        </w:rPr>
        <w:t xml:space="preserve">Denmark with </w:t>
      </w:r>
      <w:r w:rsidR="00BE2190" w:rsidRPr="00D963B7">
        <w:rPr>
          <w:rFonts w:ascii="Arial" w:hAnsi="Arial" w:cs="Arial"/>
          <w:sz w:val="24"/>
          <w:szCs w:val="24"/>
          <w:lang w:val="en-GB"/>
        </w:rPr>
        <w:t>999</w:t>
      </w:r>
      <w:r w:rsidR="003C6118" w:rsidRPr="00D963B7">
        <w:rPr>
          <w:rFonts w:ascii="Arial" w:hAnsi="Arial" w:cs="Arial"/>
          <w:sz w:val="24"/>
          <w:szCs w:val="24"/>
          <w:lang w:val="en-GB"/>
        </w:rPr>
        <w:t>,</w:t>
      </w:r>
      <w:r w:rsidR="008E766D" w:rsidRPr="00D963B7">
        <w:rPr>
          <w:rFonts w:ascii="Arial" w:hAnsi="Arial" w:cs="Arial"/>
          <w:sz w:val="24"/>
          <w:szCs w:val="24"/>
          <w:lang w:val="en-GB"/>
        </w:rPr>
        <w:t xml:space="preserve"> 7</w:t>
      </w:r>
      <w:r w:rsidR="00BE2190" w:rsidRPr="00D963B7">
        <w:rPr>
          <w:rFonts w:ascii="Arial" w:hAnsi="Arial" w:cs="Arial"/>
          <w:sz w:val="24"/>
          <w:szCs w:val="24"/>
          <w:lang w:val="en-GB"/>
        </w:rPr>
        <w:t>84</w:t>
      </w:r>
      <w:r w:rsidR="003C6118" w:rsidRPr="00D963B7">
        <w:rPr>
          <w:rFonts w:ascii="Arial" w:hAnsi="Arial" w:cs="Arial"/>
          <w:sz w:val="24"/>
          <w:szCs w:val="24"/>
          <w:lang w:val="en-GB"/>
        </w:rPr>
        <w:t xml:space="preserve"> and</w:t>
      </w:r>
      <w:r w:rsidR="008E766D" w:rsidRPr="00D963B7">
        <w:rPr>
          <w:rFonts w:ascii="Arial" w:hAnsi="Arial" w:cs="Arial"/>
          <w:sz w:val="24"/>
          <w:szCs w:val="24"/>
          <w:lang w:val="en-GB"/>
        </w:rPr>
        <w:t>, 7</w:t>
      </w:r>
      <w:r w:rsidR="00BE2190" w:rsidRPr="00D963B7">
        <w:rPr>
          <w:rFonts w:ascii="Arial" w:hAnsi="Arial" w:cs="Arial"/>
          <w:sz w:val="24"/>
          <w:szCs w:val="24"/>
          <w:lang w:val="en-GB"/>
        </w:rPr>
        <w:t>37</w:t>
      </w:r>
      <w:r w:rsidR="008E766D" w:rsidRPr="00D963B7">
        <w:rPr>
          <w:rFonts w:ascii="Arial" w:hAnsi="Arial" w:cs="Arial"/>
          <w:sz w:val="24"/>
          <w:szCs w:val="24"/>
          <w:lang w:val="en-GB"/>
        </w:rPr>
        <w:t xml:space="preserve"> </w:t>
      </w:r>
      <w:r w:rsidR="00BE2190" w:rsidRPr="00D963B7">
        <w:rPr>
          <w:rFonts w:ascii="Arial" w:hAnsi="Arial" w:cs="Arial"/>
          <w:sz w:val="24"/>
          <w:szCs w:val="24"/>
          <w:lang w:val="en-GB"/>
        </w:rPr>
        <w:t xml:space="preserve">catheter </w:t>
      </w:r>
      <w:r w:rsidR="008E766D" w:rsidRPr="00D963B7">
        <w:rPr>
          <w:rFonts w:ascii="Arial" w:hAnsi="Arial" w:cs="Arial"/>
          <w:sz w:val="24"/>
          <w:szCs w:val="24"/>
          <w:lang w:val="en-GB"/>
        </w:rPr>
        <w:t>ablations per million population, respectively</w:t>
      </w:r>
      <w:r w:rsidR="00BE2190" w:rsidRPr="00D963B7">
        <w:rPr>
          <w:rFonts w:ascii="Arial" w:hAnsi="Arial" w:cs="Arial"/>
          <w:sz w:val="24"/>
          <w:szCs w:val="24"/>
          <w:lang w:val="en-GB"/>
        </w:rPr>
        <w:t>.</w:t>
      </w:r>
      <w:r w:rsidR="008E766D" w:rsidRPr="00D963B7">
        <w:rPr>
          <w:rFonts w:ascii="Arial" w:hAnsi="Arial" w:cs="Arial"/>
          <w:sz w:val="24"/>
          <w:szCs w:val="24"/>
          <w:lang w:val="en-GB"/>
        </w:rPr>
        <w:t xml:space="preserve"> In San Marino, no ablations were performed</w:t>
      </w:r>
      <w:r w:rsidR="00BE2190" w:rsidRPr="00D963B7">
        <w:rPr>
          <w:rFonts w:ascii="Arial" w:hAnsi="Arial" w:cs="Arial"/>
          <w:sz w:val="24"/>
          <w:szCs w:val="24"/>
          <w:lang w:val="en-GB"/>
        </w:rPr>
        <w:t>.</w:t>
      </w:r>
    </w:p>
    <w:p w14:paraId="2E93593D" w14:textId="19CE6B96" w:rsidR="005871FA" w:rsidRPr="00D963B7" w:rsidRDefault="005871FA" w:rsidP="0074669B">
      <w:pPr>
        <w:autoSpaceDE w:val="0"/>
        <w:autoSpaceDN w:val="0"/>
        <w:adjustRightInd w:val="0"/>
        <w:spacing w:after="0" w:line="360" w:lineRule="auto"/>
        <w:rPr>
          <w:rFonts w:ascii="Arial" w:hAnsi="Arial" w:cs="Arial"/>
          <w:sz w:val="24"/>
          <w:szCs w:val="24"/>
          <w:lang w:val="en-GB"/>
        </w:rPr>
      </w:pPr>
    </w:p>
    <w:p w14:paraId="04C6806A" w14:textId="4F1B4AD1" w:rsidR="001B66B9" w:rsidRPr="0015210C" w:rsidRDefault="001B66B9" w:rsidP="001B66B9">
      <w:pPr>
        <w:autoSpaceDE w:val="0"/>
        <w:autoSpaceDN w:val="0"/>
        <w:adjustRightInd w:val="0"/>
        <w:spacing w:after="0" w:line="360" w:lineRule="auto"/>
        <w:rPr>
          <w:rFonts w:ascii="Arial" w:hAnsi="Arial" w:cs="Arial"/>
          <w:sz w:val="24"/>
          <w:szCs w:val="24"/>
          <w:lang w:val="en-GB"/>
        </w:rPr>
      </w:pPr>
      <w:r w:rsidRPr="00D963B7">
        <w:rPr>
          <w:rFonts w:ascii="Arial" w:hAnsi="Arial" w:cs="Arial"/>
          <w:sz w:val="24"/>
          <w:szCs w:val="24"/>
          <w:lang w:val="en-GB"/>
        </w:rPr>
        <w:t>The changes in the number of ablation procedures from 2015 to 2016 are presented</w:t>
      </w:r>
      <w:r w:rsidRPr="00D963B7" w:rsidDel="008844B8">
        <w:rPr>
          <w:rFonts w:ascii="Arial" w:hAnsi="Arial" w:cs="Arial"/>
          <w:sz w:val="24"/>
          <w:szCs w:val="24"/>
          <w:lang w:val="en-GB"/>
        </w:rPr>
        <w:t xml:space="preserve"> </w:t>
      </w:r>
      <w:r w:rsidRPr="00D963B7">
        <w:rPr>
          <w:rFonts w:ascii="Arial" w:hAnsi="Arial" w:cs="Arial"/>
          <w:sz w:val="24"/>
          <w:szCs w:val="24"/>
          <w:lang w:val="en-GB"/>
        </w:rPr>
        <w:t xml:space="preserve">in </w:t>
      </w:r>
      <w:r w:rsidR="00FF4112" w:rsidRPr="00D963B7">
        <w:rPr>
          <w:rFonts w:ascii="Arial" w:hAnsi="Arial" w:cs="Arial"/>
          <w:i/>
          <w:sz w:val="24"/>
          <w:szCs w:val="24"/>
          <w:lang w:val="en-GB"/>
        </w:rPr>
        <w:t>Table 17</w:t>
      </w:r>
      <w:r w:rsidR="00FF4112" w:rsidRPr="00D963B7">
        <w:rPr>
          <w:rFonts w:ascii="Arial" w:hAnsi="Arial" w:cs="Arial"/>
          <w:sz w:val="24"/>
          <w:szCs w:val="24"/>
          <w:lang w:val="en-GB"/>
        </w:rPr>
        <w:t xml:space="preserve"> and </w:t>
      </w:r>
      <w:r w:rsidRPr="00D963B7">
        <w:rPr>
          <w:rFonts w:ascii="Arial" w:hAnsi="Arial" w:cs="Arial"/>
          <w:i/>
          <w:sz w:val="24"/>
          <w:szCs w:val="24"/>
          <w:lang w:val="en-GB"/>
        </w:rPr>
        <w:t>Figure 74</w:t>
      </w:r>
      <w:r w:rsidR="00E97C38" w:rsidRPr="00D963B7">
        <w:rPr>
          <w:rFonts w:ascii="Arial" w:hAnsi="Arial" w:cs="Arial"/>
          <w:i/>
          <w:sz w:val="24"/>
          <w:szCs w:val="24"/>
          <w:lang w:val="en-GB"/>
        </w:rPr>
        <w:t>,</w:t>
      </w:r>
      <w:r w:rsidRPr="00D963B7">
        <w:rPr>
          <w:rFonts w:ascii="Arial" w:hAnsi="Arial" w:cs="Arial"/>
          <w:i/>
          <w:sz w:val="24"/>
          <w:szCs w:val="24"/>
          <w:lang w:val="en-GB"/>
        </w:rPr>
        <w:t xml:space="preserve"> </w:t>
      </w:r>
      <w:r w:rsidR="00E97C38" w:rsidRPr="00D963B7">
        <w:rPr>
          <w:rFonts w:ascii="Arial" w:hAnsi="Arial" w:cs="Arial"/>
          <w:bCs/>
          <w:sz w:val="24"/>
          <w:szCs w:val="24"/>
          <w:lang w:val="en-GB"/>
        </w:rPr>
        <w:t>and a comparison to the previous four years in each participating ESC country is shown in</w:t>
      </w:r>
      <w:r w:rsidR="00E97C38" w:rsidRPr="00D963B7">
        <w:rPr>
          <w:rFonts w:ascii="Arial" w:hAnsi="Arial" w:cs="Arial"/>
          <w:bCs/>
          <w:i/>
          <w:sz w:val="24"/>
          <w:szCs w:val="24"/>
          <w:lang w:val="en-GB"/>
        </w:rPr>
        <w:t xml:space="preserve"> Table 15</w:t>
      </w:r>
      <w:r w:rsidR="00E97C38" w:rsidRPr="00D963B7">
        <w:rPr>
          <w:rFonts w:ascii="Arial" w:hAnsi="Arial" w:cs="Arial"/>
          <w:bCs/>
          <w:sz w:val="24"/>
          <w:szCs w:val="24"/>
          <w:lang w:val="en-GB"/>
        </w:rPr>
        <w:t>.</w:t>
      </w:r>
      <w:r w:rsidR="00176316" w:rsidRPr="00D963B7">
        <w:rPr>
          <w:rFonts w:ascii="Arial" w:hAnsi="Arial" w:cs="Arial"/>
          <w:bCs/>
          <w:sz w:val="24"/>
          <w:szCs w:val="24"/>
          <w:lang w:val="en-GB"/>
        </w:rPr>
        <w:t xml:space="preserve"> </w:t>
      </w:r>
      <w:r w:rsidR="0085434A" w:rsidRPr="00D963B7">
        <w:rPr>
          <w:rFonts w:ascii="Arial" w:hAnsi="Arial" w:cs="Arial"/>
          <w:sz w:val="24"/>
          <w:szCs w:val="24"/>
          <w:lang w:val="en-GB"/>
        </w:rPr>
        <w:t xml:space="preserve">Compared to the previous year </w:t>
      </w:r>
      <w:r w:rsidR="0085434A" w:rsidRPr="00D963B7">
        <w:rPr>
          <w:rFonts w:ascii="Arial" w:hAnsi="Arial" w:cs="Arial"/>
          <w:bCs/>
          <w:sz w:val="24"/>
          <w:szCs w:val="24"/>
          <w:lang w:val="en-GB"/>
        </w:rPr>
        <w:t>t</w:t>
      </w:r>
      <w:r w:rsidR="0085434A" w:rsidRPr="00D963B7">
        <w:rPr>
          <w:rFonts w:ascii="Arial" w:hAnsi="Arial" w:cs="Arial"/>
          <w:sz w:val="24"/>
          <w:szCs w:val="24"/>
          <w:lang w:val="en-GB"/>
        </w:rPr>
        <w:t xml:space="preserve">he rate of ablations per million population was quite stable, </w:t>
      </w:r>
      <w:r w:rsidR="001669DE" w:rsidRPr="00D963B7">
        <w:rPr>
          <w:rFonts w:ascii="Arial" w:hAnsi="Arial" w:cs="Arial"/>
          <w:sz w:val="24"/>
          <w:szCs w:val="24"/>
          <w:lang w:val="en-GB"/>
        </w:rPr>
        <w:t>and only three countries (</w:t>
      </w:r>
      <w:r w:rsidR="001669DE" w:rsidRPr="00D963B7">
        <w:rPr>
          <w:rFonts w:ascii="Arial" w:hAnsi="Arial" w:cs="Arial"/>
          <w:i/>
          <w:sz w:val="24"/>
          <w:szCs w:val="24"/>
          <w:lang w:val="en-GB"/>
        </w:rPr>
        <w:t>i.e</w:t>
      </w:r>
      <w:r w:rsidR="001669DE" w:rsidRPr="00D963B7">
        <w:rPr>
          <w:rFonts w:ascii="Arial" w:hAnsi="Arial" w:cs="Arial"/>
          <w:sz w:val="24"/>
          <w:szCs w:val="24"/>
          <w:lang w:val="en-GB"/>
        </w:rPr>
        <w:t>., Morocco, Iceland and Azerbaijan</w:t>
      </w:r>
      <w:r w:rsidR="00176316" w:rsidRPr="00D963B7">
        <w:rPr>
          <w:rFonts w:ascii="Arial" w:hAnsi="Arial" w:cs="Arial"/>
          <w:sz w:val="24"/>
          <w:szCs w:val="24"/>
          <w:lang w:val="en-GB"/>
        </w:rPr>
        <w:t>)</w:t>
      </w:r>
      <w:r w:rsidR="001669DE" w:rsidRPr="00D963B7">
        <w:rPr>
          <w:rFonts w:ascii="Arial" w:hAnsi="Arial" w:cs="Arial"/>
          <w:sz w:val="24"/>
          <w:szCs w:val="24"/>
          <w:lang w:val="en-GB"/>
        </w:rPr>
        <w:t xml:space="preserve"> reported more than 50% increase in the procedure rate. In Kyrgyzstan, the </w:t>
      </w:r>
      <w:r w:rsidR="00176316" w:rsidRPr="00D963B7">
        <w:rPr>
          <w:rFonts w:ascii="Arial" w:hAnsi="Arial" w:cs="Arial"/>
          <w:sz w:val="24"/>
          <w:szCs w:val="24"/>
          <w:lang w:val="en-GB"/>
        </w:rPr>
        <w:t xml:space="preserve">ablation </w:t>
      </w:r>
      <w:r w:rsidR="001669DE" w:rsidRPr="00D963B7">
        <w:rPr>
          <w:rFonts w:ascii="Arial" w:hAnsi="Arial" w:cs="Arial"/>
          <w:sz w:val="24"/>
          <w:szCs w:val="24"/>
          <w:lang w:val="en-GB"/>
        </w:rPr>
        <w:t xml:space="preserve">rate decreased 63%. </w:t>
      </w:r>
      <w:r w:rsidRPr="00D963B7">
        <w:rPr>
          <w:rFonts w:ascii="Arial" w:hAnsi="Arial" w:cs="Arial"/>
          <w:sz w:val="24"/>
          <w:szCs w:val="24"/>
          <w:lang w:val="en-GB"/>
        </w:rPr>
        <w:t xml:space="preserve">The relationship between the mean annual </w:t>
      </w:r>
      <w:r w:rsidR="0085434A" w:rsidRPr="00D963B7">
        <w:rPr>
          <w:rFonts w:ascii="Arial" w:hAnsi="Arial" w:cs="Arial"/>
          <w:sz w:val="24"/>
          <w:szCs w:val="24"/>
          <w:lang w:val="en-GB"/>
        </w:rPr>
        <w:t xml:space="preserve">catheter ablation </w:t>
      </w:r>
      <w:r w:rsidRPr="00D963B7">
        <w:rPr>
          <w:rFonts w:ascii="Arial" w:hAnsi="Arial" w:cs="Arial"/>
          <w:sz w:val="24"/>
          <w:szCs w:val="24"/>
          <w:lang w:val="en-GB"/>
        </w:rPr>
        <w:t xml:space="preserve">rate per million inhabitants and the number of </w:t>
      </w:r>
      <w:r w:rsidR="00DD2105" w:rsidRPr="00D963B7">
        <w:rPr>
          <w:rFonts w:ascii="Arial" w:hAnsi="Arial" w:cs="Arial"/>
          <w:sz w:val="24"/>
          <w:szCs w:val="24"/>
          <w:lang w:val="en-GB"/>
        </w:rPr>
        <w:t>catheter ablation</w:t>
      </w:r>
      <w:r w:rsidRPr="00D963B7">
        <w:rPr>
          <w:rFonts w:ascii="Arial" w:hAnsi="Arial" w:cs="Arial"/>
          <w:sz w:val="24"/>
          <w:szCs w:val="24"/>
          <w:lang w:val="en-GB"/>
        </w:rPr>
        <w:t xml:space="preserve"> centres per million inhabitants in the ESC countries and in the EU28 is shown in </w:t>
      </w:r>
      <w:r w:rsidRPr="00D963B7">
        <w:rPr>
          <w:rFonts w:ascii="Arial" w:hAnsi="Arial" w:cs="Arial"/>
          <w:i/>
          <w:sz w:val="24"/>
          <w:szCs w:val="24"/>
          <w:lang w:val="en-GB"/>
        </w:rPr>
        <w:t xml:space="preserve">Figure </w:t>
      </w:r>
      <w:r w:rsidR="0085434A" w:rsidRPr="00D963B7">
        <w:rPr>
          <w:rFonts w:ascii="Arial" w:hAnsi="Arial" w:cs="Arial"/>
          <w:i/>
          <w:sz w:val="24"/>
          <w:szCs w:val="24"/>
          <w:lang w:val="en-GB"/>
        </w:rPr>
        <w:t>7</w:t>
      </w:r>
      <w:r w:rsidR="00615454" w:rsidRPr="00D963B7">
        <w:rPr>
          <w:rFonts w:ascii="Arial" w:hAnsi="Arial" w:cs="Arial"/>
          <w:i/>
          <w:sz w:val="24"/>
          <w:szCs w:val="24"/>
          <w:lang w:val="en-GB"/>
        </w:rPr>
        <w:t>5</w:t>
      </w:r>
      <w:r w:rsidRPr="00D963B7">
        <w:rPr>
          <w:rFonts w:ascii="Arial" w:hAnsi="Arial" w:cs="Arial"/>
          <w:sz w:val="24"/>
          <w:szCs w:val="24"/>
          <w:lang w:val="en-GB"/>
        </w:rPr>
        <w:t>.</w:t>
      </w:r>
    </w:p>
    <w:p w14:paraId="4F8EEE3C" w14:textId="1F7B40A7" w:rsidR="00654D9F" w:rsidRPr="0015210C" w:rsidRDefault="00654D9F" w:rsidP="00654D9F">
      <w:pPr>
        <w:pStyle w:val="Heading2"/>
        <w:rPr>
          <w:lang w:val="en-GB"/>
        </w:rPr>
      </w:pPr>
      <w:bookmarkStart w:id="50" w:name="_Toc487132420"/>
      <w:r w:rsidRPr="0015210C">
        <w:rPr>
          <w:lang w:val="en-GB"/>
        </w:rPr>
        <w:t xml:space="preserve">Trends in </w:t>
      </w:r>
      <w:r w:rsidR="00176316" w:rsidRPr="0015210C">
        <w:rPr>
          <w:lang w:val="en-GB"/>
        </w:rPr>
        <w:t xml:space="preserve">catheter ablation activity </w:t>
      </w:r>
      <w:r w:rsidRPr="0015210C">
        <w:rPr>
          <w:lang w:val="en-GB"/>
        </w:rPr>
        <w:t>over the past 10 years</w:t>
      </w:r>
      <w:bookmarkEnd w:id="50"/>
    </w:p>
    <w:p w14:paraId="3264D323" w14:textId="2CB9E1F1" w:rsidR="00BF1677" w:rsidRPr="00D963B7" w:rsidRDefault="00E97C38" w:rsidP="00BF1677">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w:t>
      </w:r>
      <w:r w:rsidRPr="00D963B7">
        <w:rPr>
          <w:rFonts w:ascii="Arial" w:hAnsi="Arial" w:cs="Arial"/>
          <w:sz w:val="24"/>
          <w:szCs w:val="24"/>
          <w:lang w:val="en-GB"/>
        </w:rPr>
        <w:t xml:space="preserve">changes in the number of ablation centres in the various ESC countries from 2007 to 2016 are shown in </w:t>
      </w:r>
      <w:r w:rsidRPr="00D963B7">
        <w:rPr>
          <w:rFonts w:ascii="Arial" w:hAnsi="Arial" w:cs="Arial"/>
          <w:i/>
          <w:sz w:val="24"/>
          <w:szCs w:val="24"/>
          <w:lang w:val="en-GB"/>
        </w:rPr>
        <w:t>Figure 7</w:t>
      </w:r>
      <w:r w:rsidR="005858A7" w:rsidRPr="00D963B7">
        <w:rPr>
          <w:rFonts w:ascii="Arial" w:hAnsi="Arial" w:cs="Arial"/>
          <w:i/>
          <w:sz w:val="24"/>
          <w:szCs w:val="24"/>
          <w:lang w:val="en-GB"/>
        </w:rPr>
        <w:t>6</w:t>
      </w:r>
      <w:r w:rsidRPr="00D963B7">
        <w:rPr>
          <w:rFonts w:ascii="Arial" w:hAnsi="Arial" w:cs="Arial"/>
          <w:sz w:val="24"/>
          <w:szCs w:val="24"/>
          <w:lang w:val="en-GB"/>
        </w:rPr>
        <w:t xml:space="preserve">. </w:t>
      </w:r>
      <w:r w:rsidR="00BF1677" w:rsidRPr="00D963B7">
        <w:rPr>
          <w:rFonts w:ascii="Arial" w:hAnsi="Arial" w:cs="Arial"/>
          <w:sz w:val="24"/>
          <w:szCs w:val="24"/>
          <w:lang w:val="en-GB"/>
        </w:rPr>
        <w:t>During the 10-year period, the number of ablation centres increased in all participating countries except for Austria, Hungary, Luxembourg and France.</w:t>
      </w:r>
    </w:p>
    <w:p w14:paraId="0A97E5E7" w14:textId="77777777" w:rsidR="00BF1677" w:rsidRPr="00D963B7" w:rsidRDefault="00BF1677" w:rsidP="00BF1677">
      <w:pPr>
        <w:autoSpaceDE w:val="0"/>
        <w:autoSpaceDN w:val="0"/>
        <w:adjustRightInd w:val="0"/>
        <w:spacing w:after="0" w:line="360" w:lineRule="auto"/>
        <w:rPr>
          <w:rFonts w:ascii="Arial" w:hAnsi="Arial" w:cs="Arial"/>
          <w:sz w:val="24"/>
          <w:szCs w:val="24"/>
          <w:lang w:val="en-GB"/>
        </w:rPr>
      </w:pPr>
    </w:p>
    <w:p w14:paraId="54F90815" w14:textId="39604D36" w:rsidR="00BF1677" w:rsidRPr="008B2045" w:rsidRDefault="0085434A" w:rsidP="00BF1677">
      <w:pPr>
        <w:autoSpaceDE w:val="0"/>
        <w:autoSpaceDN w:val="0"/>
        <w:adjustRightInd w:val="0"/>
        <w:spacing w:after="0" w:line="360" w:lineRule="auto"/>
        <w:rPr>
          <w:rFonts w:ascii="Arial" w:hAnsi="Arial" w:cs="Arial"/>
          <w:sz w:val="24"/>
          <w:szCs w:val="24"/>
          <w:lang w:val="en-GB"/>
        </w:rPr>
      </w:pPr>
      <w:r w:rsidRPr="00D963B7">
        <w:rPr>
          <w:rFonts w:ascii="Arial" w:hAnsi="Arial" w:cs="Arial"/>
          <w:sz w:val="24"/>
          <w:szCs w:val="24"/>
          <w:lang w:val="en-GB"/>
        </w:rPr>
        <w:t xml:space="preserve">The number of catheter ablations in the European and non-European ESC countries over the past 10 years and comparison with the total ESC area and the 28 member countries of the European Union (EU28) are shown in </w:t>
      </w:r>
      <w:r w:rsidRPr="00D963B7">
        <w:rPr>
          <w:rFonts w:ascii="Arial" w:hAnsi="Arial" w:cs="Arial"/>
          <w:i/>
          <w:sz w:val="24"/>
          <w:szCs w:val="24"/>
          <w:lang w:val="en-GB"/>
        </w:rPr>
        <w:t>Figure 77</w:t>
      </w:r>
      <w:r w:rsidR="00DD2105" w:rsidRPr="00D963B7">
        <w:rPr>
          <w:rFonts w:ascii="Arial" w:hAnsi="Arial" w:cs="Arial"/>
          <w:i/>
          <w:sz w:val="24"/>
          <w:szCs w:val="24"/>
          <w:lang w:val="en-GB"/>
        </w:rPr>
        <w:t xml:space="preserve">. </w:t>
      </w:r>
      <w:r w:rsidR="00DD2105" w:rsidRPr="00D963B7">
        <w:rPr>
          <w:rFonts w:ascii="Arial" w:hAnsi="Arial" w:cs="Arial"/>
          <w:sz w:val="24"/>
          <w:szCs w:val="24"/>
          <w:lang w:val="en-GB"/>
        </w:rPr>
        <w:t>T</w:t>
      </w:r>
      <w:r w:rsidRPr="00D963B7">
        <w:rPr>
          <w:rFonts w:ascii="Arial" w:hAnsi="Arial" w:cs="Arial"/>
          <w:sz w:val="24"/>
          <w:szCs w:val="24"/>
          <w:lang w:val="en-GB"/>
        </w:rPr>
        <w:t xml:space="preserve">he corresponding numbers for the </w:t>
      </w:r>
      <w:r w:rsidR="005858A7" w:rsidRPr="00D963B7">
        <w:rPr>
          <w:rFonts w:ascii="Arial" w:hAnsi="Arial" w:cs="Arial"/>
          <w:sz w:val="24"/>
          <w:szCs w:val="24"/>
          <w:lang w:val="en-GB"/>
        </w:rPr>
        <w:t xml:space="preserve">four European ESC </w:t>
      </w:r>
      <w:r w:rsidRPr="00D963B7">
        <w:rPr>
          <w:rFonts w:ascii="Arial" w:hAnsi="Arial" w:cs="Arial"/>
          <w:sz w:val="24"/>
          <w:szCs w:val="24"/>
          <w:lang w:val="en-GB"/>
        </w:rPr>
        <w:t xml:space="preserve">regions are presented in </w:t>
      </w:r>
      <w:r w:rsidRPr="00D963B7">
        <w:rPr>
          <w:rFonts w:ascii="Arial" w:hAnsi="Arial" w:cs="Arial"/>
          <w:i/>
          <w:sz w:val="24"/>
          <w:szCs w:val="24"/>
          <w:lang w:val="en-GB"/>
        </w:rPr>
        <w:t>Figure 78</w:t>
      </w:r>
      <w:r w:rsidRPr="00D963B7">
        <w:rPr>
          <w:rFonts w:ascii="Arial" w:hAnsi="Arial" w:cs="Arial"/>
          <w:sz w:val="24"/>
          <w:szCs w:val="24"/>
          <w:lang w:val="en-GB"/>
        </w:rPr>
        <w:t>.</w:t>
      </w:r>
      <w:r w:rsidR="00AF52D5" w:rsidRPr="00D963B7">
        <w:rPr>
          <w:rFonts w:ascii="Arial" w:hAnsi="Arial" w:cs="Arial"/>
          <w:sz w:val="24"/>
          <w:szCs w:val="24"/>
          <w:lang w:val="en-GB"/>
        </w:rPr>
        <w:t xml:space="preserve"> In 2016 the </w:t>
      </w:r>
      <w:r w:rsidR="006944E7" w:rsidRPr="00D963B7">
        <w:rPr>
          <w:rFonts w:ascii="Arial" w:hAnsi="Arial" w:cs="Arial"/>
          <w:sz w:val="24"/>
          <w:szCs w:val="24"/>
          <w:lang w:val="en-GB"/>
        </w:rPr>
        <w:t xml:space="preserve">rate of </w:t>
      </w:r>
      <w:r w:rsidR="00AF52D5" w:rsidRPr="00D963B7">
        <w:rPr>
          <w:rFonts w:ascii="Arial" w:hAnsi="Arial" w:cs="Arial"/>
          <w:sz w:val="24"/>
          <w:szCs w:val="24"/>
          <w:lang w:val="en-GB"/>
        </w:rPr>
        <w:t>catheter ablation</w:t>
      </w:r>
      <w:r w:rsidR="006944E7" w:rsidRPr="00D963B7">
        <w:rPr>
          <w:rFonts w:ascii="Arial" w:hAnsi="Arial" w:cs="Arial"/>
          <w:sz w:val="24"/>
          <w:szCs w:val="24"/>
          <w:lang w:val="en-GB"/>
        </w:rPr>
        <w:t xml:space="preserve">s was </w:t>
      </w:r>
      <w:r w:rsidR="00E97C38" w:rsidRPr="00D963B7">
        <w:rPr>
          <w:rFonts w:ascii="Arial" w:hAnsi="Arial" w:cs="Arial"/>
          <w:sz w:val="24"/>
          <w:szCs w:val="24"/>
          <w:lang w:val="en-GB"/>
        </w:rPr>
        <w:t xml:space="preserve">3-13 </w:t>
      </w:r>
      <w:r w:rsidR="006944E7" w:rsidRPr="00D963B7">
        <w:rPr>
          <w:rFonts w:ascii="Arial" w:hAnsi="Arial" w:cs="Arial"/>
          <w:sz w:val="24"/>
          <w:szCs w:val="24"/>
          <w:lang w:val="en-GB"/>
        </w:rPr>
        <w:t xml:space="preserve">times higher </w:t>
      </w:r>
      <w:r w:rsidR="00E97C38" w:rsidRPr="00D963B7">
        <w:rPr>
          <w:rFonts w:ascii="Arial" w:hAnsi="Arial" w:cs="Arial"/>
          <w:sz w:val="24"/>
          <w:szCs w:val="24"/>
          <w:lang w:val="en-GB"/>
        </w:rPr>
        <w:t>in the Western Europe (923 per</w:t>
      </w:r>
      <w:r w:rsidR="00E97C38" w:rsidRPr="0015210C">
        <w:rPr>
          <w:rFonts w:ascii="Arial" w:hAnsi="Arial" w:cs="Arial"/>
          <w:sz w:val="24"/>
          <w:szCs w:val="24"/>
          <w:lang w:val="en-GB"/>
        </w:rPr>
        <w:t xml:space="preserve"> </w:t>
      </w:r>
      <w:r w:rsidR="00E97C38" w:rsidRPr="0015210C">
        <w:rPr>
          <w:rFonts w:ascii="Arial" w:hAnsi="Arial" w:cs="Arial"/>
          <w:sz w:val="24"/>
          <w:szCs w:val="24"/>
          <w:lang w:val="en-GB"/>
        </w:rPr>
        <w:lastRenderedPageBreak/>
        <w:t xml:space="preserve">million population) </w:t>
      </w:r>
      <w:r w:rsidR="006944E7" w:rsidRPr="0015210C">
        <w:rPr>
          <w:rFonts w:ascii="Arial" w:hAnsi="Arial" w:cs="Arial"/>
          <w:sz w:val="24"/>
          <w:szCs w:val="24"/>
          <w:lang w:val="en-GB"/>
        </w:rPr>
        <w:t xml:space="preserve">than in </w:t>
      </w:r>
      <w:r w:rsidR="00DD2105" w:rsidRPr="0015210C">
        <w:rPr>
          <w:rFonts w:ascii="Arial" w:hAnsi="Arial" w:cs="Arial"/>
          <w:sz w:val="24"/>
          <w:szCs w:val="24"/>
          <w:lang w:val="en-GB"/>
        </w:rPr>
        <w:t>the</w:t>
      </w:r>
      <w:r w:rsidR="006944E7" w:rsidRPr="0015210C">
        <w:rPr>
          <w:rFonts w:ascii="Arial" w:hAnsi="Arial" w:cs="Arial"/>
          <w:sz w:val="24"/>
          <w:szCs w:val="24"/>
          <w:lang w:val="en-GB"/>
        </w:rPr>
        <w:t xml:space="preserve"> other ESC region</w:t>
      </w:r>
      <w:r w:rsidR="00DD2105" w:rsidRPr="0015210C">
        <w:rPr>
          <w:rFonts w:ascii="Arial" w:hAnsi="Arial" w:cs="Arial"/>
          <w:sz w:val="24"/>
          <w:szCs w:val="24"/>
          <w:lang w:val="en-GB"/>
        </w:rPr>
        <w:t>s</w:t>
      </w:r>
      <w:r w:rsidR="006944E7" w:rsidRPr="0015210C">
        <w:rPr>
          <w:rFonts w:ascii="Arial" w:hAnsi="Arial" w:cs="Arial"/>
          <w:sz w:val="24"/>
          <w:szCs w:val="24"/>
          <w:lang w:val="en-GB"/>
        </w:rPr>
        <w:t>.</w:t>
      </w:r>
      <w:r w:rsidR="00E97C38" w:rsidRPr="0015210C">
        <w:rPr>
          <w:rFonts w:ascii="Arial" w:hAnsi="Arial" w:cs="Arial"/>
          <w:sz w:val="24"/>
          <w:szCs w:val="24"/>
          <w:lang w:val="en-GB"/>
        </w:rPr>
        <w:t xml:space="preserve"> </w:t>
      </w:r>
      <w:r w:rsidR="00BF1677" w:rsidRPr="0015210C">
        <w:rPr>
          <w:rFonts w:ascii="Arial" w:hAnsi="Arial" w:cs="Arial"/>
          <w:sz w:val="24"/>
          <w:szCs w:val="24"/>
          <w:lang w:val="en-GB"/>
        </w:rPr>
        <w:t>In the non-European ESC countries catheter ablation rate was over fivefold lower than in the European ESC countries (71 vs. 378 per million population)</w:t>
      </w:r>
      <w:r w:rsidR="00E97C38" w:rsidRPr="0015210C">
        <w:rPr>
          <w:rFonts w:ascii="Arial" w:hAnsi="Arial" w:cs="Arial"/>
          <w:sz w:val="24"/>
          <w:szCs w:val="24"/>
          <w:lang w:val="en-GB"/>
        </w:rPr>
        <w:t>.</w:t>
      </w:r>
      <w:r w:rsidR="00BF1677" w:rsidRPr="0015210C">
        <w:rPr>
          <w:rFonts w:ascii="Arial" w:hAnsi="Arial" w:cs="Arial"/>
          <w:sz w:val="24"/>
          <w:szCs w:val="24"/>
          <w:lang w:val="en-GB"/>
        </w:rPr>
        <w:t xml:space="preserve"> The growth in the rate of catheter ablations exceed</w:t>
      </w:r>
      <w:r w:rsidR="008A1185" w:rsidRPr="0015210C">
        <w:rPr>
          <w:rFonts w:ascii="Arial" w:hAnsi="Arial" w:cs="Arial"/>
          <w:sz w:val="24"/>
          <w:szCs w:val="24"/>
          <w:lang w:val="en-GB"/>
        </w:rPr>
        <w:t>ed</w:t>
      </w:r>
      <w:r w:rsidR="00BF1677" w:rsidRPr="0015210C">
        <w:rPr>
          <w:rFonts w:ascii="Arial" w:hAnsi="Arial" w:cs="Arial"/>
          <w:sz w:val="24"/>
          <w:szCs w:val="24"/>
          <w:lang w:val="en-GB"/>
        </w:rPr>
        <w:t xml:space="preserve"> 100% in all geographical ESC regions except for </w:t>
      </w:r>
      <w:r w:rsidR="00BF1677" w:rsidRPr="008B2045">
        <w:rPr>
          <w:rFonts w:ascii="Arial" w:hAnsi="Arial" w:cs="Arial"/>
          <w:sz w:val="24"/>
          <w:szCs w:val="24"/>
          <w:lang w:val="en-GB"/>
        </w:rPr>
        <w:t>the Southern Europe. The greatest increases were reported in Belarus, Croatia, Republic of Georgia and Ireland – all with more than 500% increase in the ablation rate (</w:t>
      </w:r>
      <w:r w:rsidR="00BF1677" w:rsidRPr="008B2045">
        <w:rPr>
          <w:rFonts w:ascii="Arial" w:hAnsi="Arial" w:cs="Arial"/>
          <w:i/>
          <w:sz w:val="24"/>
          <w:szCs w:val="24"/>
          <w:lang w:val="en-GB"/>
        </w:rPr>
        <w:t>Figure 79</w:t>
      </w:r>
      <w:r w:rsidR="00BF1677" w:rsidRPr="008B2045">
        <w:rPr>
          <w:rFonts w:ascii="Arial" w:hAnsi="Arial" w:cs="Arial"/>
          <w:sz w:val="24"/>
          <w:szCs w:val="24"/>
          <w:lang w:val="en-GB"/>
        </w:rPr>
        <w:t>).</w:t>
      </w:r>
    </w:p>
    <w:p w14:paraId="315F8DE3" w14:textId="0E1AEF25" w:rsidR="00BF1677" w:rsidRPr="008B2045" w:rsidRDefault="00BF1677" w:rsidP="00BF1677">
      <w:pPr>
        <w:autoSpaceDE w:val="0"/>
        <w:autoSpaceDN w:val="0"/>
        <w:adjustRightInd w:val="0"/>
        <w:spacing w:after="0" w:line="360" w:lineRule="auto"/>
        <w:rPr>
          <w:rFonts w:ascii="Arial" w:hAnsi="Arial" w:cs="Arial"/>
          <w:sz w:val="24"/>
          <w:szCs w:val="24"/>
          <w:lang w:val="en-GB"/>
        </w:rPr>
      </w:pPr>
    </w:p>
    <w:p w14:paraId="55094869" w14:textId="7EC92CB1" w:rsidR="000B18CD" w:rsidRPr="0015210C" w:rsidRDefault="008E766D" w:rsidP="00F92E60">
      <w:pPr>
        <w:autoSpaceDE w:val="0"/>
        <w:autoSpaceDN w:val="0"/>
        <w:adjustRightInd w:val="0"/>
        <w:spacing w:after="0" w:line="360" w:lineRule="auto"/>
        <w:rPr>
          <w:rFonts w:ascii="Arial" w:hAnsi="Arial" w:cs="Arial"/>
          <w:sz w:val="24"/>
          <w:szCs w:val="24"/>
          <w:lang w:val="en-GB"/>
        </w:rPr>
      </w:pPr>
      <w:r w:rsidRPr="008B2045">
        <w:rPr>
          <w:rFonts w:ascii="Arial" w:hAnsi="Arial" w:cs="Arial"/>
          <w:sz w:val="24"/>
          <w:szCs w:val="24"/>
          <w:lang w:val="en-GB"/>
        </w:rPr>
        <w:t>Ten</w:t>
      </w:r>
      <w:r w:rsidR="004D6DC4" w:rsidRPr="008B2045">
        <w:rPr>
          <w:rFonts w:ascii="Arial" w:hAnsi="Arial" w:cs="Arial"/>
          <w:sz w:val="24"/>
          <w:szCs w:val="24"/>
          <w:lang w:val="en-GB"/>
        </w:rPr>
        <w:t xml:space="preserve">-year data </w:t>
      </w:r>
      <w:r w:rsidR="005871FA" w:rsidRPr="008B2045">
        <w:rPr>
          <w:rFonts w:ascii="Arial" w:hAnsi="Arial" w:cs="Arial"/>
          <w:sz w:val="24"/>
          <w:szCs w:val="24"/>
          <w:lang w:val="en-GB"/>
        </w:rPr>
        <w:t xml:space="preserve">for the </w:t>
      </w:r>
      <w:r w:rsidR="00E05E72" w:rsidRPr="008B2045">
        <w:rPr>
          <w:rFonts w:ascii="Arial" w:hAnsi="Arial" w:cs="Arial"/>
          <w:sz w:val="24"/>
          <w:szCs w:val="24"/>
          <w:lang w:val="en-GB"/>
        </w:rPr>
        <w:t xml:space="preserve">three </w:t>
      </w:r>
      <w:r w:rsidR="009820A7" w:rsidRPr="008B2045">
        <w:rPr>
          <w:rFonts w:ascii="Arial" w:hAnsi="Arial" w:cs="Arial"/>
          <w:sz w:val="24"/>
          <w:szCs w:val="24"/>
          <w:lang w:val="en-GB"/>
        </w:rPr>
        <w:t xml:space="preserve">most active and </w:t>
      </w:r>
      <w:r w:rsidR="00E05E72" w:rsidRPr="008B2045">
        <w:rPr>
          <w:rFonts w:ascii="Arial" w:hAnsi="Arial" w:cs="Arial"/>
          <w:sz w:val="24"/>
          <w:szCs w:val="24"/>
          <w:lang w:val="en-GB"/>
        </w:rPr>
        <w:t>three</w:t>
      </w:r>
      <w:r w:rsidR="009820A7" w:rsidRPr="008B2045">
        <w:rPr>
          <w:rFonts w:ascii="Arial" w:hAnsi="Arial" w:cs="Arial"/>
          <w:sz w:val="24"/>
          <w:szCs w:val="24"/>
          <w:lang w:val="en-GB"/>
        </w:rPr>
        <w:t xml:space="preserve"> least active countries </w:t>
      </w:r>
      <w:r w:rsidR="00987979" w:rsidRPr="008B2045">
        <w:rPr>
          <w:rFonts w:ascii="Arial" w:hAnsi="Arial" w:cs="Arial"/>
          <w:sz w:val="24"/>
          <w:szCs w:val="24"/>
          <w:lang w:val="en-GB"/>
        </w:rPr>
        <w:t xml:space="preserve">in </w:t>
      </w:r>
      <w:r w:rsidR="00DA5FA9" w:rsidRPr="008B2045">
        <w:rPr>
          <w:rFonts w:ascii="Arial" w:hAnsi="Arial" w:cs="Arial"/>
          <w:sz w:val="24"/>
          <w:szCs w:val="24"/>
          <w:lang w:val="en-GB"/>
        </w:rPr>
        <w:t xml:space="preserve">the different ESC regions </w:t>
      </w:r>
      <w:r w:rsidR="00BF1677" w:rsidRPr="008B2045">
        <w:rPr>
          <w:rFonts w:ascii="Arial" w:hAnsi="Arial" w:cs="Arial"/>
          <w:sz w:val="24"/>
          <w:szCs w:val="24"/>
          <w:lang w:val="en-GB"/>
        </w:rPr>
        <w:t xml:space="preserve">are presented </w:t>
      </w:r>
      <w:r w:rsidR="00DA5FA9" w:rsidRPr="008B2045">
        <w:rPr>
          <w:rFonts w:ascii="Arial" w:hAnsi="Arial" w:cs="Arial"/>
          <w:sz w:val="24"/>
          <w:szCs w:val="24"/>
          <w:lang w:val="en-GB"/>
        </w:rPr>
        <w:t xml:space="preserve">in </w:t>
      </w:r>
      <w:r w:rsidR="00DA5FA9" w:rsidRPr="008B2045">
        <w:rPr>
          <w:rFonts w:ascii="Arial" w:hAnsi="Arial" w:cs="Arial"/>
          <w:i/>
          <w:sz w:val="24"/>
          <w:szCs w:val="24"/>
          <w:lang w:val="en-GB"/>
        </w:rPr>
        <w:t xml:space="preserve">Figures </w:t>
      </w:r>
      <w:r w:rsidR="00BF1677" w:rsidRPr="008B2045">
        <w:rPr>
          <w:rFonts w:ascii="Arial" w:hAnsi="Arial" w:cs="Arial"/>
          <w:i/>
          <w:sz w:val="24"/>
          <w:szCs w:val="24"/>
          <w:lang w:val="en-GB"/>
        </w:rPr>
        <w:t>80</w:t>
      </w:r>
      <w:r w:rsidR="00E43587" w:rsidRPr="008B2045">
        <w:rPr>
          <w:rFonts w:ascii="Arial" w:hAnsi="Arial" w:cs="Arial"/>
          <w:i/>
          <w:sz w:val="24"/>
          <w:szCs w:val="24"/>
          <w:lang w:val="en-GB"/>
        </w:rPr>
        <w:t>-</w:t>
      </w:r>
      <w:r w:rsidR="00ED1016" w:rsidRPr="008B2045">
        <w:rPr>
          <w:rFonts w:ascii="Arial" w:hAnsi="Arial" w:cs="Arial"/>
          <w:i/>
          <w:sz w:val="24"/>
          <w:szCs w:val="24"/>
          <w:lang w:val="en-GB"/>
        </w:rPr>
        <w:t>8</w:t>
      </w:r>
      <w:r w:rsidR="00BF1677" w:rsidRPr="008B2045">
        <w:rPr>
          <w:rFonts w:ascii="Arial" w:hAnsi="Arial" w:cs="Arial"/>
          <w:i/>
          <w:sz w:val="24"/>
          <w:szCs w:val="24"/>
          <w:lang w:val="en-GB"/>
        </w:rPr>
        <w:t>4</w:t>
      </w:r>
      <w:r w:rsidR="00DA5FA9" w:rsidRPr="008B2045">
        <w:rPr>
          <w:rFonts w:ascii="Arial" w:hAnsi="Arial" w:cs="Arial"/>
          <w:sz w:val="24"/>
          <w:szCs w:val="24"/>
          <w:lang w:val="en-GB"/>
        </w:rPr>
        <w:t>. The most active countries in the Nor</w:t>
      </w:r>
      <w:r w:rsidR="00F822FC" w:rsidRPr="008B2045">
        <w:rPr>
          <w:rFonts w:ascii="Arial" w:hAnsi="Arial" w:cs="Arial"/>
          <w:sz w:val="24"/>
          <w:szCs w:val="24"/>
          <w:lang w:val="en-GB"/>
        </w:rPr>
        <w:t>t</w:t>
      </w:r>
      <w:r w:rsidR="00DA5FA9" w:rsidRPr="008B2045">
        <w:rPr>
          <w:rFonts w:ascii="Arial" w:hAnsi="Arial" w:cs="Arial"/>
          <w:sz w:val="24"/>
          <w:szCs w:val="24"/>
          <w:lang w:val="en-GB"/>
        </w:rPr>
        <w:t xml:space="preserve">hern, Western, Southern and Eastern </w:t>
      </w:r>
      <w:r w:rsidR="0028041D" w:rsidRPr="008B2045">
        <w:rPr>
          <w:rFonts w:ascii="Arial" w:hAnsi="Arial" w:cs="Arial"/>
          <w:sz w:val="24"/>
          <w:szCs w:val="24"/>
          <w:lang w:val="en-GB"/>
        </w:rPr>
        <w:t xml:space="preserve">Europe </w:t>
      </w:r>
      <w:r w:rsidR="00DA5FA9" w:rsidRPr="008B2045">
        <w:rPr>
          <w:rFonts w:ascii="Arial" w:hAnsi="Arial" w:cs="Arial"/>
          <w:sz w:val="24"/>
          <w:szCs w:val="24"/>
          <w:lang w:val="en-GB"/>
        </w:rPr>
        <w:t>were Denmark</w:t>
      </w:r>
      <w:r w:rsidR="009820A7" w:rsidRPr="008B2045">
        <w:rPr>
          <w:rFonts w:ascii="Arial" w:hAnsi="Arial" w:cs="Arial"/>
          <w:sz w:val="24"/>
          <w:szCs w:val="24"/>
          <w:lang w:val="en-GB"/>
        </w:rPr>
        <w:t xml:space="preserve"> (</w:t>
      </w:r>
      <w:r w:rsidR="00ED1016" w:rsidRPr="008B2045">
        <w:rPr>
          <w:rFonts w:ascii="Arial" w:hAnsi="Arial" w:cs="Arial"/>
          <w:sz w:val="24"/>
          <w:szCs w:val="24"/>
          <w:lang w:val="en-GB"/>
        </w:rPr>
        <w:t>73</w:t>
      </w:r>
      <w:r w:rsidR="00F44082" w:rsidRPr="008B2045">
        <w:rPr>
          <w:rFonts w:ascii="Arial" w:hAnsi="Arial" w:cs="Arial"/>
          <w:sz w:val="24"/>
          <w:szCs w:val="24"/>
          <w:lang w:val="en-GB"/>
        </w:rPr>
        <w:t>7</w:t>
      </w:r>
      <w:r w:rsidR="00ED1016" w:rsidRPr="008B2045">
        <w:rPr>
          <w:rFonts w:ascii="Arial" w:hAnsi="Arial" w:cs="Arial"/>
          <w:sz w:val="24"/>
          <w:szCs w:val="24"/>
          <w:lang w:val="en-GB"/>
        </w:rPr>
        <w:t xml:space="preserve"> </w:t>
      </w:r>
      <w:r w:rsidR="009820A7" w:rsidRPr="008B2045">
        <w:rPr>
          <w:rFonts w:ascii="Arial" w:hAnsi="Arial" w:cs="Arial"/>
          <w:sz w:val="24"/>
          <w:szCs w:val="24"/>
          <w:lang w:val="en-GB"/>
        </w:rPr>
        <w:t xml:space="preserve">ablation per million inhabitants), </w:t>
      </w:r>
      <w:r w:rsidR="00EB2A43" w:rsidRPr="008B2045">
        <w:rPr>
          <w:rFonts w:ascii="Arial" w:hAnsi="Arial" w:cs="Arial"/>
          <w:sz w:val="24"/>
          <w:szCs w:val="24"/>
          <w:lang w:val="en-GB"/>
        </w:rPr>
        <w:t xml:space="preserve">Germany </w:t>
      </w:r>
      <w:r w:rsidR="009820A7" w:rsidRPr="008B2045">
        <w:rPr>
          <w:rFonts w:ascii="Arial" w:hAnsi="Arial" w:cs="Arial"/>
          <w:sz w:val="24"/>
          <w:szCs w:val="24"/>
          <w:lang w:val="en-GB"/>
        </w:rPr>
        <w:t>(</w:t>
      </w:r>
      <w:r w:rsidR="00F44082" w:rsidRPr="008B2045">
        <w:rPr>
          <w:rFonts w:ascii="Arial" w:hAnsi="Arial" w:cs="Arial"/>
          <w:sz w:val="24"/>
          <w:szCs w:val="24"/>
          <w:lang w:val="en-GB"/>
        </w:rPr>
        <w:t>99</w:t>
      </w:r>
      <w:r w:rsidR="00ED1016" w:rsidRPr="008B2045">
        <w:rPr>
          <w:rFonts w:ascii="Arial" w:hAnsi="Arial" w:cs="Arial"/>
          <w:sz w:val="24"/>
          <w:szCs w:val="24"/>
          <w:lang w:val="en-GB"/>
        </w:rPr>
        <w:t>9</w:t>
      </w:r>
      <w:r w:rsidR="009820A7" w:rsidRPr="008B2045">
        <w:rPr>
          <w:rFonts w:ascii="Arial" w:hAnsi="Arial" w:cs="Arial"/>
          <w:sz w:val="24"/>
          <w:szCs w:val="24"/>
          <w:lang w:val="en-GB"/>
        </w:rPr>
        <w:t xml:space="preserve">), </w:t>
      </w:r>
      <w:r w:rsidR="00F44082" w:rsidRPr="008B2045">
        <w:rPr>
          <w:rFonts w:ascii="Arial" w:hAnsi="Arial" w:cs="Arial"/>
          <w:sz w:val="24"/>
          <w:szCs w:val="24"/>
          <w:lang w:val="en-GB"/>
        </w:rPr>
        <w:t>Croatia</w:t>
      </w:r>
      <w:r w:rsidR="00DC4B8D" w:rsidRPr="008B2045">
        <w:rPr>
          <w:rFonts w:ascii="Arial" w:hAnsi="Arial" w:cs="Arial"/>
          <w:sz w:val="24"/>
          <w:szCs w:val="24"/>
          <w:lang w:val="en-GB"/>
        </w:rPr>
        <w:t xml:space="preserve"> </w:t>
      </w:r>
      <w:r w:rsidR="00B50A18" w:rsidRPr="008B2045">
        <w:rPr>
          <w:rFonts w:ascii="Arial" w:hAnsi="Arial" w:cs="Arial"/>
          <w:sz w:val="24"/>
          <w:szCs w:val="24"/>
          <w:lang w:val="en-GB"/>
        </w:rPr>
        <w:t>(</w:t>
      </w:r>
      <w:r w:rsidR="00F44082" w:rsidRPr="008B2045">
        <w:rPr>
          <w:rFonts w:ascii="Arial" w:hAnsi="Arial" w:cs="Arial"/>
          <w:sz w:val="24"/>
          <w:szCs w:val="24"/>
          <w:lang w:val="en-GB"/>
        </w:rPr>
        <w:t>420</w:t>
      </w:r>
      <w:r w:rsidR="00B50A18" w:rsidRPr="008B2045">
        <w:rPr>
          <w:rFonts w:ascii="Arial" w:hAnsi="Arial" w:cs="Arial"/>
          <w:sz w:val="24"/>
          <w:szCs w:val="24"/>
          <w:lang w:val="en-GB"/>
        </w:rPr>
        <w:t>)</w:t>
      </w:r>
      <w:r w:rsidR="009820A7" w:rsidRPr="008B2045">
        <w:rPr>
          <w:rFonts w:ascii="Arial" w:hAnsi="Arial" w:cs="Arial"/>
          <w:sz w:val="24"/>
          <w:szCs w:val="24"/>
          <w:lang w:val="en-GB"/>
        </w:rPr>
        <w:t xml:space="preserve"> and Czech Republic (</w:t>
      </w:r>
      <w:r w:rsidR="00F44082" w:rsidRPr="008B2045">
        <w:rPr>
          <w:rFonts w:ascii="Arial" w:hAnsi="Arial" w:cs="Arial"/>
          <w:sz w:val="24"/>
          <w:szCs w:val="24"/>
          <w:lang w:val="en-GB"/>
        </w:rPr>
        <w:t>617</w:t>
      </w:r>
      <w:r w:rsidR="009820A7" w:rsidRPr="008B2045">
        <w:rPr>
          <w:rFonts w:ascii="Arial" w:hAnsi="Arial" w:cs="Arial"/>
          <w:sz w:val="24"/>
          <w:szCs w:val="24"/>
          <w:lang w:val="en-GB"/>
        </w:rPr>
        <w:t xml:space="preserve">), respectively. </w:t>
      </w:r>
      <w:r w:rsidR="00DC4B8D" w:rsidRPr="008B2045">
        <w:rPr>
          <w:rFonts w:ascii="Arial" w:hAnsi="Arial" w:cs="Arial"/>
          <w:sz w:val="24"/>
          <w:szCs w:val="24"/>
          <w:lang w:val="en-GB"/>
        </w:rPr>
        <w:t xml:space="preserve">Among the non-European ESC countries </w:t>
      </w:r>
      <w:r w:rsidR="00ED1016" w:rsidRPr="008B2045">
        <w:rPr>
          <w:rFonts w:ascii="Arial" w:hAnsi="Arial" w:cs="Arial"/>
          <w:sz w:val="24"/>
          <w:szCs w:val="24"/>
          <w:lang w:val="en-GB"/>
        </w:rPr>
        <w:t xml:space="preserve">Kazakhstan </w:t>
      </w:r>
      <w:r w:rsidR="00DC4B8D" w:rsidRPr="008B2045">
        <w:rPr>
          <w:rFonts w:ascii="Arial" w:hAnsi="Arial" w:cs="Arial"/>
          <w:sz w:val="24"/>
          <w:szCs w:val="24"/>
          <w:lang w:val="en-GB"/>
        </w:rPr>
        <w:t xml:space="preserve">was the most active with </w:t>
      </w:r>
      <w:r w:rsidR="00ED1016" w:rsidRPr="008B2045">
        <w:rPr>
          <w:rFonts w:ascii="Arial" w:hAnsi="Arial" w:cs="Arial"/>
          <w:sz w:val="24"/>
          <w:szCs w:val="24"/>
          <w:lang w:val="en-GB"/>
        </w:rPr>
        <w:t>1</w:t>
      </w:r>
      <w:r w:rsidR="00F44082" w:rsidRPr="008B2045">
        <w:rPr>
          <w:rFonts w:ascii="Arial" w:hAnsi="Arial" w:cs="Arial"/>
          <w:sz w:val="24"/>
          <w:szCs w:val="24"/>
          <w:lang w:val="en-GB"/>
        </w:rPr>
        <w:t>68</w:t>
      </w:r>
      <w:r w:rsidR="00ED1016" w:rsidRPr="008B2045">
        <w:rPr>
          <w:rFonts w:ascii="Arial" w:hAnsi="Arial" w:cs="Arial"/>
          <w:sz w:val="24"/>
          <w:szCs w:val="24"/>
          <w:lang w:val="en-GB"/>
        </w:rPr>
        <w:t xml:space="preserve"> </w:t>
      </w:r>
      <w:r w:rsidR="00DC4B8D" w:rsidRPr="008B2045">
        <w:rPr>
          <w:rFonts w:ascii="Arial" w:hAnsi="Arial" w:cs="Arial"/>
          <w:sz w:val="24"/>
          <w:szCs w:val="24"/>
          <w:lang w:val="en-GB"/>
        </w:rPr>
        <w:t>catheter ablation</w:t>
      </w:r>
      <w:r w:rsidR="00EB2A43" w:rsidRPr="008B2045">
        <w:rPr>
          <w:rFonts w:ascii="Arial" w:hAnsi="Arial" w:cs="Arial"/>
          <w:sz w:val="24"/>
          <w:szCs w:val="24"/>
          <w:lang w:val="en-GB"/>
        </w:rPr>
        <w:t>s</w:t>
      </w:r>
      <w:r w:rsidR="00DC4B8D" w:rsidRPr="008B2045">
        <w:rPr>
          <w:rFonts w:ascii="Arial" w:hAnsi="Arial" w:cs="Arial"/>
          <w:sz w:val="24"/>
          <w:szCs w:val="24"/>
          <w:lang w:val="en-GB"/>
        </w:rPr>
        <w:t xml:space="preserve"> per million population</w:t>
      </w:r>
      <w:r w:rsidR="0089235C" w:rsidRPr="008B2045">
        <w:rPr>
          <w:rFonts w:ascii="Arial" w:hAnsi="Arial" w:cs="Arial"/>
          <w:sz w:val="24"/>
          <w:szCs w:val="24"/>
          <w:lang w:val="en-GB"/>
        </w:rPr>
        <w:t>.</w:t>
      </w:r>
    </w:p>
    <w:p w14:paraId="2A5B1D3A" w14:textId="0833A07E" w:rsidR="00EB2A43" w:rsidRPr="0015210C" w:rsidRDefault="00EB2A43" w:rsidP="006D1808">
      <w:pPr>
        <w:pStyle w:val="Heading2"/>
        <w:rPr>
          <w:lang w:val="en-GB"/>
        </w:rPr>
      </w:pPr>
      <w:bookmarkStart w:id="51" w:name="_Toc487132421"/>
      <w:bookmarkEnd w:id="46"/>
      <w:r w:rsidRPr="0015210C">
        <w:rPr>
          <w:lang w:val="en-GB"/>
        </w:rPr>
        <w:t>Atrial fibrillation ablation rates</w:t>
      </w:r>
      <w:bookmarkEnd w:id="51"/>
    </w:p>
    <w:p w14:paraId="368A856F" w14:textId="5EF9364C" w:rsidR="004D1547" w:rsidRPr="008B2045" w:rsidRDefault="00755CA0" w:rsidP="000B29B4">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data from the 47 ESC countries (84%) that submitted data on atrial fibrillation (AF) </w:t>
      </w:r>
      <w:r w:rsidR="00284A69" w:rsidRPr="0015210C">
        <w:rPr>
          <w:rFonts w:ascii="Arial" w:hAnsi="Arial" w:cs="Arial"/>
          <w:sz w:val="24"/>
          <w:szCs w:val="24"/>
          <w:lang w:val="en-GB"/>
        </w:rPr>
        <w:t xml:space="preserve">ablation </w:t>
      </w:r>
      <w:r w:rsidRPr="0015210C">
        <w:rPr>
          <w:rFonts w:ascii="Arial" w:hAnsi="Arial" w:cs="Arial"/>
          <w:sz w:val="24"/>
          <w:szCs w:val="24"/>
          <w:lang w:val="en-GB"/>
        </w:rPr>
        <w:t xml:space="preserve">for the EHRA White Book are </w:t>
      </w:r>
      <w:r w:rsidRPr="008B2045">
        <w:rPr>
          <w:rFonts w:ascii="Arial" w:hAnsi="Arial" w:cs="Arial"/>
          <w:sz w:val="24"/>
          <w:szCs w:val="24"/>
          <w:lang w:val="en-GB"/>
        </w:rPr>
        <w:t xml:space="preserve">listed in </w:t>
      </w:r>
      <w:r w:rsidRPr="008B2045">
        <w:rPr>
          <w:rFonts w:ascii="Arial" w:hAnsi="Arial" w:cs="Arial"/>
          <w:i/>
          <w:sz w:val="24"/>
          <w:szCs w:val="24"/>
          <w:lang w:val="en-GB"/>
        </w:rPr>
        <w:t>Table 18</w:t>
      </w:r>
      <w:r w:rsidRPr="008B2045">
        <w:rPr>
          <w:rFonts w:ascii="Arial" w:hAnsi="Arial" w:cs="Arial"/>
          <w:sz w:val="24"/>
          <w:szCs w:val="24"/>
          <w:lang w:val="en-GB"/>
        </w:rPr>
        <w:t xml:space="preserve">. </w:t>
      </w:r>
      <w:r w:rsidR="00CB0552" w:rsidRPr="008B2045">
        <w:rPr>
          <w:rFonts w:ascii="Arial" w:hAnsi="Arial" w:cs="Arial"/>
          <w:sz w:val="24"/>
          <w:szCs w:val="24"/>
          <w:lang w:val="en-GB"/>
        </w:rPr>
        <w:t>In 201</w:t>
      </w:r>
      <w:r w:rsidRPr="008B2045">
        <w:rPr>
          <w:rFonts w:ascii="Arial" w:hAnsi="Arial" w:cs="Arial"/>
          <w:sz w:val="24"/>
          <w:szCs w:val="24"/>
          <w:lang w:val="en-GB"/>
        </w:rPr>
        <w:t>6</w:t>
      </w:r>
      <w:r w:rsidR="00CB0552" w:rsidRPr="008B2045">
        <w:rPr>
          <w:rFonts w:ascii="Arial" w:hAnsi="Arial" w:cs="Arial"/>
          <w:sz w:val="24"/>
          <w:szCs w:val="24"/>
          <w:lang w:val="en-GB"/>
        </w:rPr>
        <w:t xml:space="preserve"> a total of </w:t>
      </w:r>
      <w:r w:rsidRPr="008B2045">
        <w:rPr>
          <w:rFonts w:ascii="Arial" w:hAnsi="Arial" w:cs="Arial"/>
          <w:sz w:val="24"/>
          <w:szCs w:val="24"/>
          <w:lang w:val="en-GB"/>
        </w:rPr>
        <w:t>113098</w:t>
      </w:r>
      <w:r w:rsidR="00935038" w:rsidRPr="008B2045">
        <w:rPr>
          <w:rFonts w:ascii="Arial" w:hAnsi="Arial" w:cs="Arial"/>
          <w:sz w:val="24"/>
          <w:szCs w:val="24"/>
          <w:lang w:val="en-GB"/>
        </w:rPr>
        <w:t xml:space="preserve"> </w:t>
      </w:r>
      <w:r w:rsidR="00F70147" w:rsidRPr="008B2045">
        <w:rPr>
          <w:rFonts w:ascii="Arial" w:hAnsi="Arial" w:cs="Arial"/>
          <w:sz w:val="24"/>
          <w:szCs w:val="24"/>
          <w:lang w:val="en-GB"/>
        </w:rPr>
        <w:t xml:space="preserve">atrial fibrillation (AF) </w:t>
      </w:r>
      <w:r w:rsidR="00CB0552" w:rsidRPr="008B2045">
        <w:rPr>
          <w:rFonts w:ascii="Arial" w:hAnsi="Arial" w:cs="Arial"/>
          <w:sz w:val="24"/>
          <w:szCs w:val="24"/>
          <w:lang w:val="en-GB"/>
        </w:rPr>
        <w:t>ablation</w:t>
      </w:r>
      <w:r w:rsidR="002E2702" w:rsidRPr="008B2045">
        <w:rPr>
          <w:rFonts w:ascii="Arial" w:hAnsi="Arial" w:cs="Arial"/>
          <w:sz w:val="24"/>
          <w:szCs w:val="24"/>
          <w:lang w:val="en-GB"/>
        </w:rPr>
        <w:t>s</w:t>
      </w:r>
      <w:r w:rsidR="00CB0552" w:rsidRPr="008B2045">
        <w:rPr>
          <w:rFonts w:ascii="Arial" w:hAnsi="Arial" w:cs="Arial"/>
          <w:sz w:val="24"/>
          <w:szCs w:val="24"/>
          <w:lang w:val="en-GB"/>
        </w:rPr>
        <w:t xml:space="preserve"> were performed</w:t>
      </w:r>
      <w:r w:rsidR="00E71949" w:rsidRPr="008B2045">
        <w:rPr>
          <w:rFonts w:ascii="Arial" w:hAnsi="Arial" w:cs="Arial"/>
          <w:sz w:val="24"/>
          <w:szCs w:val="24"/>
          <w:lang w:val="en-GB"/>
        </w:rPr>
        <w:t xml:space="preserve"> in the ESC area</w:t>
      </w:r>
      <w:r w:rsidR="003F5A58" w:rsidRPr="008B2045">
        <w:rPr>
          <w:rFonts w:ascii="Arial" w:hAnsi="Arial" w:cs="Arial"/>
          <w:sz w:val="24"/>
          <w:szCs w:val="24"/>
          <w:lang w:val="en-GB"/>
        </w:rPr>
        <w:t>. Despite the increase in the total number of the ablation</w:t>
      </w:r>
      <w:r w:rsidR="008A1185" w:rsidRPr="008B2045">
        <w:rPr>
          <w:rFonts w:ascii="Arial" w:hAnsi="Arial" w:cs="Arial"/>
          <w:sz w:val="24"/>
          <w:szCs w:val="24"/>
          <w:lang w:val="en-GB"/>
        </w:rPr>
        <w:t>s</w:t>
      </w:r>
      <w:r w:rsidR="003F5A58" w:rsidRPr="008B2045">
        <w:rPr>
          <w:rFonts w:ascii="Arial" w:hAnsi="Arial" w:cs="Arial"/>
          <w:sz w:val="24"/>
          <w:szCs w:val="24"/>
          <w:lang w:val="en-GB"/>
        </w:rPr>
        <w:t xml:space="preserve"> the rate of AF ablation was slightly smaller (110 vs. 123 per million inhabitants) than in the previous year</w:t>
      </w:r>
      <w:r w:rsidR="004D1547" w:rsidRPr="008B2045">
        <w:rPr>
          <w:rFonts w:ascii="Arial" w:hAnsi="Arial" w:cs="Arial"/>
          <w:sz w:val="24"/>
          <w:szCs w:val="24"/>
          <w:lang w:val="en-GB"/>
        </w:rPr>
        <w:t xml:space="preserve">. </w:t>
      </w:r>
      <w:r w:rsidR="00DB154E" w:rsidRPr="008B2045">
        <w:rPr>
          <w:rFonts w:ascii="Arial" w:hAnsi="Arial" w:cs="Arial"/>
          <w:sz w:val="24"/>
          <w:szCs w:val="24"/>
          <w:lang w:val="en-GB"/>
        </w:rPr>
        <w:t xml:space="preserve">The most active countries were </w:t>
      </w:r>
      <w:r w:rsidR="00DA14F4" w:rsidRPr="008B2045">
        <w:rPr>
          <w:rFonts w:ascii="Arial" w:hAnsi="Arial" w:cs="Arial"/>
          <w:sz w:val="24"/>
          <w:szCs w:val="24"/>
          <w:lang w:val="en-GB"/>
        </w:rPr>
        <w:t>Germany (</w:t>
      </w:r>
      <w:r w:rsidR="004D1547" w:rsidRPr="008B2045">
        <w:rPr>
          <w:rFonts w:ascii="Arial" w:hAnsi="Arial" w:cs="Arial"/>
          <w:sz w:val="24"/>
          <w:szCs w:val="24"/>
          <w:lang w:val="en-GB"/>
        </w:rPr>
        <w:t>506</w:t>
      </w:r>
      <w:r w:rsidR="00ED1016" w:rsidRPr="008B2045">
        <w:rPr>
          <w:rFonts w:ascii="Arial" w:hAnsi="Arial" w:cs="Arial"/>
          <w:sz w:val="24"/>
          <w:szCs w:val="24"/>
          <w:lang w:val="en-GB"/>
        </w:rPr>
        <w:t xml:space="preserve"> </w:t>
      </w:r>
      <w:r w:rsidR="00DA14F4" w:rsidRPr="008B2045">
        <w:rPr>
          <w:rFonts w:ascii="Arial" w:hAnsi="Arial" w:cs="Arial"/>
          <w:sz w:val="24"/>
          <w:szCs w:val="24"/>
          <w:lang w:val="en-GB"/>
        </w:rPr>
        <w:t>AF ablations per million population), Denmark (</w:t>
      </w:r>
      <w:r w:rsidR="00ED1016" w:rsidRPr="008B2045">
        <w:rPr>
          <w:rFonts w:ascii="Arial" w:hAnsi="Arial" w:cs="Arial"/>
          <w:sz w:val="24"/>
          <w:szCs w:val="24"/>
          <w:lang w:val="en-GB"/>
        </w:rPr>
        <w:t>337</w:t>
      </w:r>
      <w:r w:rsidR="00DA14F4" w:rsidRPr="008B2045">
        <w:rPr>
          <w:rFonts w:ascii="Arial" w:hAnsi="Arial" w:cs="Arial"/>
          <w:sz w:val="24"/>
          <w:szCs w:val="24"/>
          <w:lang w:val="en-GB"/>
        </w:rPr>
        <w:t xml:space="preserve">) and </w:t>
      </w:r>
      <w:r w:rsidR="004D1547" w:rsidRPr="008B2045">
        <w:rPr>
          <w:rFonts w:ascii="Arial" w:hAnsi="Arial" w:cs="Arial"/>
          <w:sz w:val="24"/>
          <w:szCs w:val="24"/>
          <w:lang w:val="en-GB"/>
        </w:rPr>
        <w:t>Norway</w:t>
      </w:r>
      <w:r w:rsidR="00ED1016" w:rsidRPr="008B2045">
        <w:rPr>
          <w:rFonts w:ascii="Arial" w:hAnsi="Arial" w:cs="Arial"/>
          <w:sz w:val="24"/>
          <w:szCs w:val="24"/>
          <w:lang w:val="en-GB"/>
        </w:rPr>
        <w:t xml:space="preserve"> </w:t>
      </w:r>
      <w:r w:rsidR="00DB154E" w:rsidRPr="008B2045">
        <w:rPr>
          <w:rFonts w:ascii="Arial" w:hAnsi="Arial" w:cs="Arial"/>
          <w:sz w:val="24"/>
          <w:szCs w:val="24"/>
          <w:lang w:val="en-GB"/>
        </w:rPr>
        <w:t>(</w:t>
      </w:r>
      <w:r w:rsidR="004D1547" w:rsidRPr="008B2045">
        <w:rPr>
          <w:rFonts w:ascii="Arial" w:hAnsi="Arial" w:cs="Arial"/>
          <w:sz w:val="24"/>
          <w:szCs w:val="24"/>
          <w:lang w:val="en-GB"/>
        </w:rPr>
        <w:t>319</w:t>
      </w:r>
      <w:r w:rsidR="00DB154E" w:rsidRPr="008B2045">
        <w:rPr>
          <w:rFonts w:ascii="Arial" w:hAnsi="Arial" w:cs="Arial"/>
          <w:sz w:val="24"/>
          <w:szCs w:val="24"/>
          <w:lang w:val="en-GB"/>
        </w:rPr>
        <w:t xml:space="preserve">). </w:t>
      </w:r>
      <w:r w:rsidR="004D1547" w:rsidRPr="008B2045">
        <w:rPr>
          <w:rFonts w:ascii="Arial" w:hAnsi="Arial" w:cs="Arial"/>
          <w:sz w:val="24"/>
          <w:szCs w:val="24"/>
          <w:lang w:val="en-GB"/>
        </w:rPr>
        <w:t>No AF ablation</w:t>
      </w:r>
      <w:r w:rsidR="008A1185" w:rsidRPr="008B2045">
        <w:rPr>
          <w:rFonts w:ascii="Arial" w:hAnsi="Arial" w:cs="Arial"/>
          <w:sz w:val="24"/>
          <w:szCs w:val="24"/>
          <w:lang w:val="en-GB"/>
        </w:rPr>
        <w:t>s</w:t>
      </w:r>
      <w:r w:rsidR="004D1547" w:rsidRPr="008B2045">
        <w:rPr>
          <w:rFonts w:ascii="Arial" w:hAnsi="Arial" w:cs="Arial"/>
          <w:sz w:val="24"/>
          <w:szCs w:val="24"/>
          <w:lang w:val="en-GB"/>
        </w:rPr>
        <w:t xml:space="preserve"> were performed in Morocco, Algeria, Kyrgyzstan and San Marino (</w:t>
      </w:r>
      <w:r w:rsidR="004D1547" w:rsidRPr="008B2045">
        <w:rPr>
          <w:rFonts w:ascii="Arial" w:hAnsi="Arial" w:cs="Arial"/>
          <w:i/>
          <w:sz w:val="24"/>
          <w:szCs w:val="24"/>
          <w:lang w:val="en-GB"/>
        </w:rPr>
        <w:t>Figure 8</w:t>
      </w:r>
      <w:r w:rsidR="00782194" w:rsidRPr="008B2045">
        <w:rPr>
          <w:rFonts w:ascii="Arial" w:hAnsi="Arial" w:cs="Arial"/>
          <w:i/>
          <w:sz w:val="24"/>
          <w:szCs w:val="24"/>
          <w:lang w:val="en-GB"/>
        </w:rPr>
        <w:t>5</w:t>
      </w:r>
      <w:r w:rsidR="004D1547" w:rsidRPr="008B2045">
        <w:rPr>
          <w:rFonts w:ascii="Arial" w:hAnsi="Arial" w:cs="Arial"/>
          <w:sz w:val="24"/>
          <w:szCs w:val="24"/>
          <w:lang w:val="en-GB"/>
        </w:rPr>
        <w:t>). Nine countries including Belgium did not report data on AF ablations.</w:t>
      </w:r>
    </w:p>
    <w:p w14:paraId="363A71CB" w14:textId="77777777" w:rsidR="004D1547" w:rsidRPr="008B2045" w:rsidRDefault="004D1547" w:rsidP="000B29B4">
      <w:pPr>
        <w:autoSpaceDE w:val="0"/>
        <w:autoSpaceDN w:val="0"/>
        <w:adjustRightInd w:val="0"/>
        <w:spacing w:after="0" w:line="360" w:lineRule="auto"/>
        <w:rPr>
          <w:rFonts w:ascii="Arial" w:hAnsi="Arial" w:cs="Arial"/>
          <w:sz w:val="24"/>
          <w:szCs w:val="24"/>
          <w:lang w:val="en-GB"/>
        </w:rPr>
      </w:pPr>
    </w:p>
    <w:p w14:paraId="0EF0B434" w14:textId="18A99CEF" w:rsidR="00DA534E" w:rsidRPr="0015210C" w:rsidRDefault="00E71949" w:rsidP="000B29B4">
      <w:pPr>
        <w:autoSpaceDE w:val="0"/>
        <w:autoSpaceDN w:val="0"/>
        <w:adjustRightInd w:val="0"/>
        <w:spacing w:after="0" w:line="360" w:lineRule="auto"/>
        <w:rPr>
          <w:rFonts w:ascii="Arial" w:hAnsi="Arial" w:cs="Arial"/>
          <w:sz w:val="24"/>
          <w:szCs w:val="24"/>
          <w:lang w:val="en-GB"/>
        </w:rPr>
      </w:pPr>
      <w:r w:rsidRPr="008B2045">
        <w:rPr>
          <w:rFonts w:ascii="Arial" w:hAnsi="Arial" w:cs="Arial"/>
          <w:sz w:val="24"/>
          <w:szCs w:val="24"/>
          <w:lang w:val="en-GB"/>
        </w:rPr>
        <w:t xml:space="preserve">In </w:t>
      </w:r>
      <w:r w:rsidRPr="008B2045">
        <w:rPr>
          <w:rFonts w:ascii="Arial" w:hAnsi="Arial" w:cs="Arial"/>
          <w:i/>
          <w:sz w:val="24"/>
          <w:szCs w:val="24"/>
          <w:lang w:val="en-GB"/>
        </w:rPr>
        <w:t>Figures 8</w:t>
      </w:r>
      <w:r w:rsidR="00F112A5" w:rsidRPr="008B2045">
        <w:rPr>
          <w:rFonts w:ascii="Arial" w:hAnsi="Arial" w:cs="Arial"/>
          <w:i/>
          <w:sz w:val="24"/>
          <w:szCs w:val="24"/>
          <w:lang w:val="en-GB"/>
        </w:rPr>
        <w:t>5</w:t>
      </w:r>
      <w:r w:rsidRPr="008B2045">
        <w:rPr>
          <w:rFonts w:ascii="Arial" w:hAnsi="Arial" w:cs="Arial"/>
          <w:i/>
          <w:sz w:val="24"/>
          <w:szCs w:val="24"/>
          <w:lang w:val="en-GB"/>
        </w:rPr>
        <w:t xml:space="preserve"> </w:t>
      </w:r>
      <w:r w:rsidRPr="008B2045">
        <w:rPr>
          <w:rFonts w:ascii="Arial" w:hAnsi="Arial" w:cs="Arial"/>
          <w:sz w:val="24"/>
          <w:szCs w:val="24"/>
          <w:lang w:val="en-GB"/>
        </w:rPr>
        <w:t>and</w:t>
      </w:r>
      <w:r w:rsidRPr="008B2045">
        <w:rPr>
          <w:rFonts w:ascii="Arial" w:hAnsi="Arial" w:cs="Arial"/>
          <w:i/>
          <w:sz w:val="24"/>
          <w:szCs w:val="24"/>
          <w:lang w:val="en-GB"/>
        </w:rPr>
        <w:t xml:space="preserve"> 8</w:t>
      </w:r>
      <w:r w:rsidR="00F112A5" w:rsidRPr="008B2045">
        <w:rPr>
          <w:rFonts w:ascii="Arial" w:hAnsi="Arial" w:cs="Arial"/>
          <w:i/>
          <w:sz w:val="24"/>
          <w:szCs w:val="24"/>
          <w:lang w:val="en-GB"/>
        </w:rPr>
        <w:t>6</w:t>
      </w:r>
      <w:r w:rsidRPr="008B2045">
        <w:rPr>
          <w:rFonts w:ascii="Arial" w:hAnsi="Arial" w:cs="Arial"/>
          <w:i/>
          <w:sz w:val="24"/>
          <w:szCs w:val="24"/>
          <w:lang w:val="en-GB"/>
        </w:rPr>
        <w:t xml:space="preserve"> </w:t>
      </w:r>
      <w:r w:rsidRPr="008B2045">
        <w:rPr>
          <w:rFonts w:ascii="Arial" w:hAnsi="Arial" w:cs="Arial"/>
          <w:sz w:val="24"/>
          <w:szCs w:val="24"/>
          <w:lang w:val="en-GB"/>
        </w:rPr>
        <w:t xml:space="preserve">the ESC </w:t>
      </w:r>
      <w:r w:rsidR="004D1547" w:rsidRPr="008B2045">
        <w:rPr>
          <w:rFonts w:ascii="Arial" w:hAnsi="Arial" w:cs="Arial"/>
          <w:sz w:val="24"/>
          <w:szCs w:val="24"/>
          <w:lang w:val="en-GB"/>
        </w:rPr>
        <w:t xml:space="preserve">countries performing AF ablations are grouped in quartiles according to their activity. </w:t>
      </w:r>
      <w:r w:rsidRPr="008B2045">
        <w:rPr>
          <w:rFonts w:ascii="Arial" w:hAnsi="Arial" w:cs="Arial"/>
          <w:sz w:val="24"/>
          <w:szCs w:val="24"/>
          <w:lang w:val="en-GB"/>
        </w:rPr>
        <w:t>M</w:t>
      </w:r>
      <w:r w:rsidR="00214E81" w:rsidRPr="008B2045">
        <w:rPr>
          <w:rFonts w:ascii="Arial" w:hAnsi="Arial" w:cs="Arial"/>
          <w:sz w:val="24"/>
          <w:szCs w:val="24"/>
          <w:lang w:val="en-GB"/>
        </w:rPr>
        <w:t xml:space="preserve">ost countries in the </w:t>
      </w:r>
      <w:r w:rsidR="002242F2" w:rsidRPr="008B2045">
        <w:rPr>
          <w:rFonts w:ascii="Arial" w:hAnsi="Arial" w:cs="Arial"/>
          <w:sz w:val="24"/>
          <w:szCs w:val="24"/>
          <w:lang w:val="en-GB"/>
        </w:rPr>
        <w:t xml:space="preserve">top </w:t>
      </w:r>
      <w:r w:rsidR="00214E81" w:rsidRPr="008B2045">
        <w:rPr>
          <w:rFonts w:ascii="Arial" w:hAnsi="Arial" w:cs="Arial"/>
          <w:sz w:val="24"/>
          <w:szCs w:val="24"/>
          <w:lang w:val="en-GB"/>
        </w:rPr>
        <w:t xml:space="preserve">quartile </w:t>
      </w:r>
      <w:r w:rsidR="0060036E" w:rsidRPr="008B2045">
        <w:rPr>
          <w:rFonts w:ascii="Arial" w:hAnsi="Arial" w:cs="Arial"/>
          <w:sz w:val="24"/>
          <w:szCs w:val="24"/>
          <w:lang w:val="en-GB"/>
        </w:rPr>
        <w:t xml:space="preserve">were </w:t>
      </w:r>
      <w:r w:rsidR="00214E81" w:rsidRPr="008B2045">
        <w:rPr>
          <w:rFonts w:ascii="Arial" w:hAnsi="Arial" w:cs="Arial"/>
          <w:sz w:val="24"/>
          <w:szCs w:val="24"/>
          <w:lang w:val="en-GB"/>
        </w:rPr>
        <w:t>from</w:t>
      </w:r>
      <w:r w:rsidR="00F92E60" w:rsidRPr="008B2045">
        <w:rPr>
          <w:rFonts w:ascii="Arial" w:hAnsi="Arial" w:cs="Arial"/>
          <w:sz w:val="24"/>
          <w:szCs w:val="24"/>
          <w:lang w:val="en-GB"/>
        </w:rPr>
        <w:t xml:space="preserve"> </w:t>
      </w:r>
      <w:r w:rsidRPr="008B2045">
        <w:rPr>
          <w:rFonts w:ascii="Arial" w:hAnsi="Arial" w:cs="Arial"/>
          <w:sz w:val="24"/>
          <w:szCs w:val="24"/>
          <w:lang w:val="en-GB"/>
        </w:rPr>
        <w:t xml:space="preserve">the Western and </w:t>
      </w:r>
      <w:r w:rsidR="00DB154E" w:rsidRPr="008B2045">
        <w:rPr>
          <w:rFonts w:ascii="Arial" w:hAnsi="Arial" w:cs="Arial"/>
          <w:sz w:val="24"/>
          <w:szCs w:val="24"/>
          <w:lang w:val="en-GB"/>
        </w:rPr>
        <w:t xml:space="preserve">Northern </w:t>
      </w:r>
      <w:r w:rsidR="009724AA" w:rsidRPr="008B2045">
        <w:rPr>
          <w:rFonts w:ascii="Arial" w:hAnsi="Arial" w:cs="Arial"/>
          <w:sz w:val="24"/>
          <w:szCs w:val="24"/>
          <w:lang w:val="en-GB"/>
        </w:rPr>
        <w:t xml:space="preserve">European </w:t>
      </w:r>
      <w:r w:rsidR="000B29B4" w:rsidRPr="008B2045">
        <w:rPr>
          <w:rFonts w:ascii="Arial" w:hAnsi="Arial" w:cs="Arial"/>
          <w:sz w:val="24"/>
          <w:szCs w:val="24"/>
          <w:lang w:val="en-GB"/>
        </w:rPr>
        <w:t>region, and the countries with low activity (</w:t>
      </w:r>
      <w:r w:rsidR="0060036E" w:rsidRPr="008B2045">
        <w:rPr>
          <w:rFonts w:ascii="Arial" w:hAnsi="Arial" w:cs="Arial"/>
          <w:sz w:val="24"/>
          <w:szCs w:val="24"/>
          <w:lang w:val="en-GB"/>
        </w:rPr>
        <w:t>1</w:t>
      </w:r>
      <w:r w:rsidR="0060036E" w:rsidRPr="008B2045">
        <w:rPr>
          <w:rFonts w:ascii="Arial" w:hAnsi="Arial" w:cs="Arial"/>
          <w:sz w:val="24"/>
          <w:szCs w:val="24"/>
          <w:vertAlign w:val="superscript"/>
          <w:lang w:val="en-GB"/>
        </w:rPr>
        <w:t>st</w:t>
      </w:r>
      <w:r w:rsidR="000B29B4" w:rsidRPr="008B2045">
        <w:rPr>
          <w:rFonts w:ascii="Arial" w:hAnsi="Arial" w:cs="Arial"/>
          <w:sz w:val="24"/>
          <w:szCs w:val="24"/>
          <w:lang w:val="en-GB"/>
        </w:rPr>
        <w:t xml:space="preserve"> and </w:t>
      </w:r>
      <w:r w:rsidR="0060036E" w:rsidRPr="008B2045">
        <w:rPr>
          <w:rFonts w:ascii="Arial" w:hAnsi="Arial" w:cs="Arial"/>
          <w:sz w:val="24"/>
          <w:szCs w:val="24"/>
          <w:lang w:val="en-GB"/>
        </w:rPr>
        <w:t>2</w:t>
      </w:r>
      <w:r w:rsidR="0060036E" w:rsidRPr="008B2045">
        <w:rPr>
          <w:rFonts w:ascii="Arial" w:hAnsi="Arial" w:cs="Arial"/>
          <w:sz w:val="24"/>
          <w:szCs w:val="24"/>
          <w:vertAlign w:val="superscript"/>
          <w:lang w:val="en-GB"/>
        </w:rPr>
        <w:t>nd</w:t>
      </w:r>
      <w:r w:rsidR="000B29B4" w:rsidRPr="008B2045">
        <w:rPr>
          <w:rFonts w:ascii="Arial" w:hAnsi="Arial" w:cs="Arial"/>
          <w:sz w:val="24"/>
          <w:szCs w:val="24"/>
          <w:lang w:val="en-GB"/>
        </w:rPr>
        <w:t xml:space="preserve"> quartiles) were mainly from </w:t>
      </w:r>
      <w:r w:rsidRPr="008B2045">
        <w:rPr>
          <w:rFonts w:ascii="Arial" w:hAnsi="Arial" w:cs="Arial"/>
          <w:sz w:val="24"/>
          <w:szCs w:val="24"/>
          <w:lang w:val="en-GB"/>
        </w:rPr>
        <w:t xml:space="preserve">the non-European </w:t>
      </w:r>
      <w:r w:rsidR="00DB5895" w:rsidRPr="008B2045">
        <w:rPr>
          <w:rFonts w:ascii="Arial" w:hAnsi="Arial" w:cs="Arial"/>
          <w:sz w:val="24"/>
          <w:szCs w:val="24"/>
          <w:lang w:val="en-GB"/>
        </w:rPr>
        <w:t>ESC region</w:t>
      </w:r>
      <w:r w:rsidR="000B29B4" w:rsidRPr="008B2045">
        <w:rPr>
          <w:rFonts w:ascii="Arial" w:hAnsi="Arial" w:cs="Arial"/>
          <w:sz w:val="24"/>
          <w:szCs w:val="24"/>
          <w:lang w:val="en-GB"/>
        </w:rPr>
        <w:t>. In the</w:t>
      </w:r>
      <w:r w:rsidR="000B29B4" w:rsidRPr="0015210C">
        <w:rPr>
          <w:rFonts w:ascii="Arial" w:hAnsi="Arial" w:cs="Arial"/>
          <w:sz w:val="24"/>
          <w:szCs w:val="24"/>
          <w:lang w:val="en-GB"/>
        </w:rPr>
        <w:t xml:space="preserve"> Eastern region</w:t>
      </w:r>
      <w:r w:rsidR="00DA534E" w:rsidRPr="0015210C">
        <w:rPr>
          <w:rFonts w:ascii="Arial" w:hAnsi="Arial" w:cs="Arial"/>
          <w:sz w:val="24"/>
          <w:szCs w:val="24"/>
          <w:lang w:val="en-GB"/>
        </w:rPr>
        <w:t>,</w:t>
      </w:r>
      <w:r w:rsidR="000B29B4" w:rsidRPr="0015210C">
        <w:rPr>
          <w:rFonts w:ascii="Arial" w:hAnsi="Arial" w:cs="Arial"/>
          <w:sz w:val="24"/>
          <w:szCs w:val="24"/>
          <w:lang w:val="en-GB"/>
        </w:rPr>
        <w:t xml:space="preserve"> the AF ablation activity was extremely heterogeneous</w:t>
      </w:r>
      <w:r w:rsidRPr="0015210C">
        <w:rPr>
          <w:rFonts w:ascii="Arial" w:hAnsi="Arial" w:cs="Arial"/>
          <w:sz w:val="24"/>
          <w:szCs w:val="24"/>
          <w:lang w:val="en-GB"/>
        </w:rPr>
        <w:t xml:space="preserve"> varying from</w:t>
      </w:r>
      <w:r w:rsidR="00DA534E" w:rsidRPr="0015210C">
        <w:rPr>
          <w:rFonts w:ascii="Arial" w:hAnsi="Arial" w:cs="Arial"/>
          <w:sz w:val="24"/>
          <w:szCs w:val="24"/>
          <w:lang w:val="en-GB"/>
        </w:rPr>
        <w:t xml:space="preserve"> 271 </w:t>
      </w:r>
      <w:r w:rsidRPr="0015210C">
        <w:rPr>
          <w:rFonts w:ascii="Arial" w:hAnsi="Arial" w:cs="Arial"/>
          <w:sz w:val="24"/>
          <w:szCs w:val="24"/>
          <w:lang w:val="en-GB"/>
        </w:rPr>
        <w:t xml:space="preserve">in Czech Republic to 6 </w:t>
      </w:r>
      <w:r w:rsidR="00DA534E" w:rsidRPr="0015210C">
        <w:rPr>
          <w:rFonts w:ascii="Arial" w:hAnsi="Arial" w:cs="Arial"/>
          <w:sz w:val="24"/>
          <w:szCs w:val="24"/>
          <w:lang w:val="en-GB"/>
        </w:rPr>
        <w:t>ablation</w:t>
      </w:r>
      <w:r w:rsidR="008B3714" w:rsidRPr="0015210C">
        <w:rPr>
          <w:rFonts w:ascii="Arial" w:hAnsi="Arial" w:cs="Arial"/>
          <w:sz w:val="24"/>
          <w:szCs w:val="24"/>
          <w:lang w:val="en-GB"/>
        </w:rPr>
        <w:t>s</w:t>
      </w:r>
      <w:r w:rsidR="00DA534E" w:rsidRPr="0015210C">
        <w:rPr>
          <w:rFonts w:ascii="Arial" w:hAnsi="Arial" w:cs="Arial"/>
          <w:sz w:val="24"/>
          <w:szCs w:val="24"/>
          <w:lang w:val="en-GB"/>
        </w:rPr>
        <w:t xml:space="preserve"> per </w:t>
      </w:r>
      <w:r w:rsidRPr="0015210C">
        <w:rPr>
          <w:rFonts w:ascii="Arial" w:hAnsi="Arial" w:cs="Arial"/>
          <w:sz w:val="24"/>
          <w:szCs w:val="24"/>
          <w:lang w:val="en-GB"/>
        </w:rPr>
        <w:t>million population in Romania</w:t>
      </w:r>
      <w:r w:rsidR="000B29B4" w:rsidRPr="0015210C">
        <w:rPr>
          <w:rFonts w:ascii="Arial" w:hAnsi="Arial" w:cs="Arial"/>
          <w:sz w:val="24"/>
          <w:szCs w:val="24"/>
          <w:lang w:val="en-GB"/>
        </w:rPr>
        <w:t>.</w:t>
      </w:r>
      <w:r w:rsidR="00F70147" w:rsidRPr="0015210C">
        <w:rPr>
          <w:rFonts w:ascii="Arial" w:hAnsi="Arial" w:cs="Arial"/>
          <w:sz w:val="24"/>
          <w:szCs w:val="24"/>
          <w:lang w:val="en-GB"/>
        </w:rPr>
        <w:t xml:space="preserve"> The growth </w:t>
      </w:r>
      <w:r w:rsidR="00DA534E" w:rsidRPr="0015210C">
        <w:rPr>
          <w:rFonts w:ascii="Arial" w:hAnsi="Arial" w:cs="Arial"/>
          <w:sz w:val="24"/>
          <w:szCs w:val="24"/>
          <w:lang w:val="en-GB"/>
        </w:rPr>
        <w:t xml:space="preserve">in AF ablation rate per million population from </w:t>
      </w:r>
      <w:r w:rsidR="008B3714" w:rsidRPr="0015210C">
        <w:rPr>
          <w:rFonts w:ascii="Arial" w:hAnsi="Arial" w:cs="Arial"/>
          <w:sz w:val="24"/>
          <w:szCs w:val="24"/>
          <w:lang w:val="en-GB"/>
        </w:rPr>
        <w:t xml:space="preserve">2015 to 2016 </w:t>
      </w:r>
      <w:r w:rsidR="00F70147" w:rsidRPr="0015210C">
        <w:rPr>
          <w:rFonts w:ascii="Arial" w:hAnsi="Arial" w:cs="Arial"/>
          <w:sz w:val="24"/>
          <w:szCs w:val="24"/>
          <w:lang w:val="en-GB"/>
        </w:rPr>
        <w:t xml:space="preserve">was highest in </w:t>
      </w:r>
      <w:r w:rsidR="00152611" w:rsidRPr="0015210C">
        <w:rPr>
          <w:rFonts w:ascii="Arial" w:hAnsi="Arial" w:cs="Arial"/>
          <w:sz w:val="24"/>
          <w:szCs w:val="24"/>
          <w:lang w:val="en-GB"/>
        </w:rPr>
        <w:t>A</w:t>
      </w:r>
      <w:r w:rsidRPr="0015210C">
        <w:rPr>
          <w:rFonts w:ascii="Arial" w:hAnsi="Arial" w:cs="Arial"/>
          <w:sz w:val="24"/>
          <w:szCs w:val="24"/>
          <w:lang w:val="en-GB"/>
        </w:rPr>
        <w:t>rmenia</w:t>
      </w:r>
      <w:r w:rsidR="00152611" w:rsidRPr="0015210C">
        <w:rPr>
          <w:rFonts w:ascii="Arial" w:hAnsi="Arial" w:cs="Arial"/>
          <w:sz w:val="24"/>
          <w:szCs w:val="24"/>
          <w:lang w:val="en-GB"/>
        </w:rPr>
        <w:t xml:space="preserve"> </w:t>
      </w:r>
      <w:r w:rsidR="00F70147" w:rsidRPr="0015210C">
        <w:rPr>
          <w:rFonts w:ascii="Arial" w:hAnsi="Arial" w:cs="Arial"/>
          <w:sz w:val="24"/>
          <w:szCs w:val="24"/>
          <w:lang w:val="en-GB"/>
        </w:rPr>
        <w:t>(</w:t>
      </w:r>
      <w:r w:rsidRPr="0015210C">
        <w:rPr>
          <w:rFonts w:ascii="Arial" w:hAnsi="Arial" w:cs="Arial"/>
          <w:sz w:val="24"/>
          <w:szCs w:val="24"/>
          <w:lang w:val="en-GB"/>
        </w:rPr>
        <w:t>200</w:t>
      </w:r>
      <w:r w:rsidR="00F70147" w:rsidRPr="0015210C">
        <w:rPr>
          <w:rFonts w:ascii="Arial" w:hAnsi="Arial" w:cs="Arial"/>
          <w:sz w:val="24"/>
          <w:szCs w:val="24"/>
          <w:lang w:val="en-GB"/>
        </w:rPr>
        <w:t>%)</w:t>
      </w:r>
      <w:r w:rsidR="005749F2" w:rsidRPr="0015210C">
        <w:rPr>
          <w:rFonts w:ascii="Arial" w:hAnsi="Arial" w:cs="Arial"/>
          <w:sz w:val="24"/>
          <w:szCs w:val="24"/>
          <w:lang w:val="en-GB"/>
        </w:rPr>
        <w:t xml:space="preserve">, </w:t>
      </w:r>
      <w:r w:rsidRPr="0015210C">
        <w:rPr>
          <w:rFonts w:ascii="Arial" w:hAnsi="Arial" w:cs="Arial"/>
          <w:sz w:val="24"/>
          <w:szCs w:val="24"/>
          <w:lang w:val="en-GB"/>
        </w:rPr>
        <w:t xml:space="preserve">Egypt </w:t>
      </w:r>
      <w:r w:rsidR="005749F2" w:rsidRPr="0015210C">
        <w:rPr>
          <w:rFonts w:ascii="Arial" w:hAnsi="Arial" w:cs="Arial"/>
          <w:sz w:val="24"/>
          <w:szCs w:val="24"/>
          <w:lang w:val="en-GB"/>
        </w:rPr>
        <w:lastRenderedPageBreak/>
        <w:t>(</w:t>
      </w:r>
      <w:r w:rsidRPr="0015210C">
        <w:rPr>
          <w:rFonts w:ascii="Arial" w:hAnsi="Arial" w:cs="Arial"/>
          <w:sz w:val="24"/>
          <w:szCs w:val="24"/>
          <w:lang w:val="en-GB"/>
        </w:rPr>
        <w:t>141</w:t>
      </w:r>
      <w:r w:rsidR="005749F2" w:rsidRPr="0015210C">
        <w:rPr>
          <w:rFonts w:ascii="Arial" w:hAnsi="Arial" w:cs="Arial"/>
          <w:sz w:val="24"/>
          <w:szCs w:val="24"/>
          <w:lang w:val="en-GB"/>
        </w:rPr>
        <w:t>)</w:t>
      </w:r>
      <w:r w:rsidR="00F70147" w:rsidRPr="0015210C">
        <w:rPr>
          <w:rFonts w:ascii="Arial" w:hAnsi="Arial" w:cs="Arial"/>
          <w:sz w:val="24"/>
          <w:szCs w:val="24"/>
          <w:lang w:val="en-GB"/>
        </w:rPr>
        <w:t xml:space="preserve"> and </w:t>
      </w:r>
      <w:r w:rsidRPr="0015210C">
        <w:rPr>
          <w:rFonts w:ascii="Arial" w:hAnsi="Arial" w:cs="Arial"/>
          <w:sz w:val="24"/>
          <w:szCs w:val="24"/>
          <w:lang w:val="en-GB"/>
        </w:rPr>
        <w:t xml:space="preserve">Cyprus (117%). In </w:t>
      </w:r>
      <w:r w:rsidRPr="008B2045">
        <w:rPr>
          <w:rFonts w:ascii="Arial" w:hAnsi="Arial" w:cs="Arial"/>
          <w:sz w:val="24"/>
          <w:szCs w:val="24"/>
          <w:lang w:val="en-GB"/>
        </w:rPr>
        <w:t>Turkey</w:t>
      </w:r>
      <w:r w:rsidR="008B3714" w:rsidRPr="008B2045">
        <w:rPr>
          <w:rFonts w:ascii="Arial" w:hAnsi="Arial" w:cs="Arial"/>
          <w:sz w:val="24"/>
          <w:szCs w:val="24"/>
          <w:lang w:val="en-GB"/>
        </w:rPr>
        <w:t>,</w:t>
      </w:r>
      <w:r w:rsidRPr="008B2045">
        <w:rPr>
          <w:rFonts w:ascii="Arial" w:hAnsi="Arial" w:cs="Arial"/>
          <w:sz w:val="24"/>
          <w:szCs w:val="24"/>
          <w:lang w:val="en-GB"/>
        </w:rPr>
        <w:t xml:space="preserve"> the rate of AF ablation decreased by 46% and in </w:t>
      </w:r>
      <w:r w:rsidR="008A1185" w:rsidRPr="008B2045">
        <w:rPr>
          <w:rFonts w:ascii="Arial" w:hAnsi="Arial" w:cs="Arial"/>
          <w:sz w:val="24"/>
          <w:szCs w:val="24"/>
          <w:lang w:val="en-GB"/>
        </w:rPr>
        <w:t xml:space="preserve">the </w:t>
      </w:r>
      <w:r w:rsidRPr="008B2045">
        <w:rPr>
          <w:rFonts w:ascii="Arial" w:hAnsi="Arial" w:cs="Arial"/>
          <w:sz w:val="24"/>
          <w:szCs w:val="24"/>
          <w:lang w:val="en-GB"/>
        </w:rPr>
        <w:t>Russian Federation by 13% (</w:t>
      </w:r>
      <w:r w:rsidR="007E3A3F" w:rsidRPr="008B2045">
        <w:rPr>
          <w:rFonts w:ascii="Arial" w:hAnsi="Arial" w:cs="Arial"/>
          <w:i/>
          <w:sz w:val="24"/>
          <w:szCs w:val="24"/>
          <w:lang w:val="en-GB"/>
        </w:rPr>
        <w:t>Table 19</w:t>
      </w:r>
      <w:r w:rsidR="007E3A3F" w:rsidRPr="008B2045">
        <w:rPr>
          <w:rFonts w:ascii="Arial" w:hAnsi="Arial" w:cs="Arial"/>
          <w:sz w:val="24"/>
          <w:szCs w:val="24"/>
          <w:lang w:val="en-GB"/>
        </w:rPr>
        <w:t xml:space="preserve"> and </w:t>
      </w:r>
      <w:r w:rsidR="00F70147" w:rsidRPr="008B2045">
        <w:rPr>
          <w:rFonts w:ascii="Arial" w:hAnsi="Arial" w:cs="Arial"/>
          <w:i/>
          <w:sz w:val="24"/>
          <w:szCs w:val="24"/>
          <w:lang w:val="en-GB"/>
        </w:rPr>
        <w:t xml:space="preserve">Figure </w:t>
      </w:r>
      <w:r w:rsidRPr="008B2045">
        <w:rPr>
          <w:rFonts w:ascii="Arial" w:hAnsi="Arial" w:cs="Arial"/>
          <w:i/>
          <w:sz w:val="24"/>
          <w:szCs w:val="24"/>
          <w:lang w:val="en-GB"/>
        </w:rPr>
        <w:t>8</w:t>
      </w:r>
      <w:r w:rsidR="00F112A5" w:rsidRPr="008B2045">
        <w:rPr>
          <w:rFonts w:ascii="Arial" w:hAnsi="Arial" w:cs="Arial"/>
          <w:i/>
          <w:sz w:val="24"/>
          <w:szCs w:val="24"/>
          <w:lang w:val="en-GB"/>
        </w:rPr>
        <w:t>7</w:t>
      </w:r>
      <w:r w:rsidR="00F70147" w:rsidRPr="008B2045">
        <w:rPr>
          <w:rFonts w:ascii="Arial" w:hAnsi="Arial" w:cs="Arial"/>
          <w:sz w:val="24"/>
          <w:szCs w:val="24"/>
          <w:lang w:val="en-GB"/>
        </w:rPr>
        <w:t>).</w:t>
      </w:r>
    </w:p>
    <w:p w14:paraId="40A110B0" w14:textId="6BDD75A5" w:rsidR="00284A69" w:rsidRPr="0015210C" w:rsidRDefault="00284A69" w:rsidP="00284A69">
      <w:pPr>
        <w:pStyle w:val="Heading2"/>
        <w:rPr>
          <w:lang w:val="en-GB"/>
        </w:rPr>
      </w:pPr>
      <w:bookmarkStart w:id="52" w:name="_Toc487132422"/>
      <w:r w:rsidRPr="0015210C">
        <w:rPr>
          <w:lang w:val="en-GB"/>
        </w:rPr>
        <w:t>Trends in atrial fibrillation ablation activity over the past 10 years</w:t>
      </w:r>
      <w:bookmarkEnd w:id="52"/>
    </w:p>
    <w:p w14:paraId="09DC35F2" w14:textId="60F011AA" w:rsidR="00F70147" w:rsidRPr="0015210C" w:rsidRDefault="00DA534E" w:rsidP="000B29B4">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trend in the number of catheter ablations per million inhabitants from 2007 to 2016 in the European and non-European ESC countries and comparison to the total ESC area and the 28 member countries of the European Union (EU28) are shown in </w:t>
      </w:r>
      <w:r w:rsidRPr="008B2045">
        <w:rPr>
          <w:rFonts w:ascii="Arial" w:hAnsi="Arial" w:cs="Arial"/>
          <w:i/>
          <w:sz w:val="24"/>
          <w:szCs w:val="24"/>
          <w:lang w:val="en-GB"/>
        </w:rPr>
        <w:t>Figure 88</w:t>
      </w:r>
      <w:r w:rsidRPr="0015210C">
        <w:rPr>
          <w:rFonts w:ascii="Arial" w:hAnsi="Arial" w:cs="Arial"/>
          <w:sz w:val="24"/>
          <w:szCs w:val="24"/>
          <w:lang w:val="en-GB"/>
        </w:rPr>
        <w:t>. Over the past ten years the rate of AF ablation increased by more than 200% in all ESC areas</w:t>
      </w:r>
      <w:r w:rsidR="008B3714" w:rsidRPr="0015210C">
        <w:rPr>
          <w:rFonts w:ascii="Arial" w:hAnsi="Arial" w:cs="Arial"/>
          <w:sz w:val="24"/>
          <w:szCs w:val="24"/>
          <w:lang w:val="en-GB"/>
        </w:rPr>
        <w:t xml:space="preserve"> with t</w:t>
      </w:r>
      <w:r w:rsidRPr="0015210C">
        <w:rPr>
          <w:rFonts w:ascii="Arial" w:hAnsi="Arial" w:cs="Arial"/>
          <w:sz w:val="24"/>
          <w:szCs w:val="24"/>
          <w:lang w:val="en-GB"/>
        </w:rPr>
        <w:t xml:space="preserve">he greatest increases in </w:t>
      </w:r>
      <w:r w:rsidR="00313EDE" w:rsidRPr="0015210C">
        <w:rPr>
          <w:rFonts w:ascii="Arial" w:hAnsi="Arial" w:cs="Arial"/>
          <w:sz w:val="24"/>
          <w:szCs w:val="24"/>
          <w:lang w:val="en-GB"/>
        </w:rPr>
        <w:t xml:space="preserve">the non-European ESC countries and in the Southern and Eastern European countries. In </w:t>
      </w:r>
      <w:r w:rsidRPr="0015210C">
        <w:rPr>
          <w:rFonts w:ascii="Arial" w:hAnsi="Arial" w:cs="Arial"/>
          <w:sz w:val="24"/>
          <w:szCs w:val="24"/>
          <w:lang w:val="en-GB"/>
        </w:rPr>
        <w:t xml:space="preserve">Belarus, </w:t>
      </w:r>
      <w:r w:rsidR="00313EDE" w:rsidRPr="0015210C">
        <w:rPr>
          <w:rFonts w:ascii="Arial" w:hAnsi="Arial" w:cs="Arial"/>
          <w:sz w:val="24"/>
          <w:szCs w:val="24"/>
          <w:lang w:val="en-GB"/>
        </w:rPr>
        <w:t>Poland</w:t>
      </w:r>
      <w:r w:rsidRPr="0015210C">
        <w:rPr>
          <w:rFonts w:ascii="Arial" w:hAnsi="Arial" w:cs="Arial"/>
          <w:sz w:val="24"/>
          <w:szCs w:val="24"/>
          <w:lang w:val="en-GB"/>
        </w:rPr>
        <w:t xml:space="preserve">, </w:t>
      </w:r>
      <w:r w:rsidR="00313EDE" w:rsidRPr="0015210C">
        <w:rPr>
          <w:rFonts w:ascii="Arial" w:hAnsi="Arial" w:cs="Arial"/>
          <w:sz w:val="24"/>
          <w:szCs w:val="24"/>
          <w:lang w:val="en-GB"/>
        </w:rPr>
        <w:t>Bulgaria and Serbia the increase in AF ablation rate exceeded 1200% (</w:t>
      </w:r>
      <w:r w:rsidR="00313EDE" w:rsidRPr="008B2045">
        <w:rPr>
          <w:rFonts w:ascii="Arial" w:hAnsi="Arial" w:cs="Arial"/>
          <w:i/>
          <w:sz w:val="24"/>
          <w:szCs w:val="24"/>
          <w:lang w:val="en-GB"/>
        </w:rPr>
        <w:t>Figure 87</w:t>
      </w:r>
      <w:r w:rsidR="00313EDE" w:rsidRPr="0015210C">
        <w:rPr>
          <w:rFonts w:ascii="Arial" w:hAnsi="Arial" w:cs="Arial"/>
          <w:sz w:val="24"/>
          <w:szCs w:val="24"/>
          <w:lang w:val="en-GB"/>
        </w:rPr>
        <w:t>).</w:t>
      </w:r>
    </w:p>
    <w:p w14:paraId="600E3CBC" w14:textId="77777777" w:rsidR="00F70147" w:rsidRPr="0015210C" w:rsidRDefault="00F70147" w:rsidP="000B29B4">
      <w:pPr>
        <w:autoSpaceDE w:val="0"/>
        <w:autoSpaceDN w:val="0"/>
        <w:adjustRightInd w:val="0"/>
        <w:spacing w:after="0" w:line="360" w:lineRule="auto"/>
        <w:rPr>
          <w:rFonts w:ascii="Arial" w:hAnsi="Arial" w:cs="Arial"/>
          <w:sz w:val="24"/>
          <w:szCs w:val="24"/>
          <w:lang w:val="en-GB"/>
        </w:rPr>
      </w:pPr>
    </w:p>
    <w:p w14:paraId="1D3CDE80" w14:textId="165CC28B" w:rsidR="00161CC1" w:rsidRPr="0015210C" w:rsidRDefault="000B29B4" w:rsidP="000B29B4">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Detailed </w:t>
      </w:r>
      <w:r w:rsidR="008B3714" w:rsidRPr="0015210C">
        <w:rPr>
          <w:rFonts w:ascii="Arial" w:hAnsi="Arial" w:cs="Arial"/>
          <w:sz w:val="24"/>
          <w:szCs w:val="24"/>
          <w:lang w:val="en-GB"/>
        </w:rPr>
        <w:t xml:space="preserve">information </w:t>
      </w:r>
      <w:r w:rsidRPr="0015210C">
        <w:rPr>
          <w:rFonts w:ascii="Arial" w:hAnsi="Arial" w:cs="Arial"/>
          <w:sz w:val="24"/>
          <w:szCs w:val="24"/>
          <w:lang w:val="en-GB"/>
        </w:rPr>
        <w:t xml:space="preserve">on </w:t>
      </w:r>
      <w:r w:rsidR="00161CC1" w:rsidRPr="0015210C">
        <w:rPr>
          <w:rFonts w:ascii="Arial" w:hAnsi="Arial" w:cs="Arial"/>
          <w:sz w:val="24"/>
          <w:szCs w:val="24"/>
          <w:lang w:val="en-GB"/>
        </w:rPr>
        <w:t xml:space="preserve">AF </w:t>
      </w:r>
      <w:r w:rsidRPr="0015210C">
        <w:rPr>
          <w:rFonts w:ascii="Arial" w:hAnsi="Arial" w:cs="Arial"/>
          <w:sz w:val="24"/>
          <w:szCs w:val="24"/>
          <w:lang w:val="en-GB"/>
        </w:rPr>
        <w:t>ablation activit</w:t>
      </w:r>
      <w:r w:rsidR="00161CC1" w:rsidRPr="0015210C">
        <w:rPr>
          <w:rFonts w:ascii="Arial" w:hAnsi="Arial" w:cs="Arial"/>
          <w:sz w:val="24"/>
          <w:szCs w:val="24"/>
          <w:lang w:val="en-GB"/>
        </w:rPr>
        <w:t>ies</w:t>
      </w:r>
      <w:r w:rsidRPr="0015210C">
        <w:rPr>
          <w:rFonts w:ascii="Arial" w:hAnsi="Arial" w:cs="Arial"/>
          <w:sz w:val="24"/>
          <w:szCs w:val="24"/>
          <w:lang w:val="en-GB"/>
        </w:rPr>
        <w:t xml:space="preserve"> in </w:t>
      </w:r>
      <w:r w:rsidR="0060036E" w:rsidRPr="0015210C">
        <w:rPr>
          <w:rFonts w:ascii="Arial" w:hAnsi="Arial" w:cs="Arial"/>
          <w:sz w:val="24"/>
          <w:szCs w:val="24"/>
          <w:lang w:val="en-GB"/>
        </w:rPr>
        <w:t xml:space="preserve">the </w:t>
      </w:r>
      <w:r w:rsidR="008B3714" w:rsidRPr="0015210C">
        <w:rPr>
          <w:rFonts w:ascii="Arial" w:hAnsi="Arial" w:cs="Arial"/>
          <w:sz w:val="24"/>
          <w:szCs w:val="24"/>
          <w:lang w:val="en-GB"/>
        </w:rPr>
        <w:t xml:space="preserve">various </w:t>
      </w:r>
      <w:r w:rsidRPr="0015210C">
        <w:rPr>
          <w:rFonts w:ascii="Arial" w:hAnsi="Arial" w:cs="Arial"/>
          <w:sz w:val="24"/>
          <w:szCs w:val="24"/>
          <w:lang w:val="en-GB"/>
        </w:rPr>
        <w:t xml:space="preserve">ESC regions </w:t>
      </w:r>
      <w:r w:rsidR="00C15171" w:rsidRPr="0015210C">
        <w:rPr>
          <w:rFonts w:ascii="Arial" w:hAnsi="Arial" w:cs="Arial"/>
          <w:sz w:val="24"/>
          <w:szCs w:val="24"/>
          <w:lang w:val="en-GB"/>
        </w:rPr>
        <w:t xml:space="preserve">and a </w:t>
      </w:r>
      <w:r w:rsidR="00D45681" w:rsidRPr="0015210C">
        <w:rPr>
          <w:rFonts w:ascii="Arial" w:hAnsi="Arial" w:cs="Arial"/>
          <w:sz w:val="24"/>
          <w:szCs w:val="24"/>
          <w:lang w:val="en-GB"/>
        </w:rPr>
        <w:t xml:space="preserve">comparison to the </w:t>
      </w:r>
      <w:r w:rsidR="00C15171" w:rsidRPr="0015210C">
        <w:rPr>
          <w:rFonts w:ascii="Arial" w:hAnsi="Arial" w:cs="Arial"/>
          <w:sz w:val="24"/>
          <w:szCs w:val="24"/>
          <w:lang w:val="en-GB"/>
        </w:rPr>
        <w:t xml:space="preserve">corresponding </w:t>
      </w:r>
      <w:r w:rsidR="0060036E" w:rsidRPr="0015210C">
        <w:rPr>
          <w:rFonts w:ascii="Arial" w:hAnsi="Arial" w:cs="Arial"/>
          <w:sz w:val="24"/>
          <w:szCs w:val="24"/>
          <w:lang w:val="en-GB"/>
        </w:rPr>
        <w:t xml:space="preserve">numbers in the </w:t>
      </w:r>
      <w:r w:rsidR="008B3714" w:rsidRPr="0015210C">
        <w:rPr>
          <w:rFonts w:ascii="Arial" w:hAnsi="Arial" w:cs="Arial"/>
          <w:sz w:val="24"/>
          <w:szCs w:val="24"/>
          <w:lang w:val="en-GB"/>
        </w:rPr>
        <w:t xml:space="preserve">total </w:t>
      </w:r>
      <w:r w:rsidR="0060036E" w:rsidRPr="0015210C">
        <w:rPr>
          <w:rFonts w:ascii="Arial" w:hAnsi="Arial" w:cs="Arial"/>
          <w:sz w:val="24"/>
          <w:szCs w:val="24"/>
          <w:lang w:val="en-GB"/>
        </w:rPr>
        <w:t xml:space="preserve">ESC </w:t>
      </w:r>
      <w:r w:rsidR="008B3714" w:rsidRPr="0015210C">
        <w:rPr>
          <w:rFonts w:ascii="Arial" w:hAnsi="Arial" w:cs="Arial"/>
          <w:sz w:val="24"/>
          <w:szCs w:val="24"/>
          <w:lang w:val="en-GB"/>
        </w:rPr>
        <w:t xml:space="preserve">area </w:t>
      </w:r>
      <w:r w:rsidR="0060036E" w:rsidRPr="0015210C">
        <w:rPr>
          <w:rFonts w:ascii="Arial" w:hAnsi="Arial" w:cs="Arial"/>
          <w:sz w:val="24"/>
          <w:szCs w:val="24"/>
          <w:lang w:val="en-GB"/>
        </w:rPr>
        <w:t xml:space="preserve">and </w:t>
      </w:r>
      <w:r w:rsidR="008B3714" w:rsidRPr="0015210C">
        <w:rPr>
          <w:rFonts w:ascii="Arial" w:hAnsi="Arial" w:cs="Arial"/>
          <w:sz w:val="24"/>
          <w:szCs w:val="24"/>
          <w:lang w:val="en-GB"/>
        </w:rPr>
        <w:t xml:space="preserve">the </w:t>
      </w:r>
      <w:r w:rsidR="0060036E" w:rsidRPr="0015210C">
        <w:rPr>
          <w:rFonts w:ascii="Arial" w:hAnsi="Arial" w:cs="Arial"/>
          <w:sz w:val="24"/>
          <w:szCs w:val="24"/>
          <w:lang w:val="en-GB"/>
        </w:rPr>
        <w:t xml:space="preserve">EU28 countries </w:t>
      </w:r>
      <w:r w:rsidRPr="0015210C">
        <w:rPr>
          <w:rFonts w:ascii="Arial" w:hAnsi="Arial" w:cs="Arial"/>
          <w:sz w:val="24"/>
          <w:szCs w:val="24"/>
          <w:lang w:val="en-GB"/>
        </w:rPr>
        <w:t xml:space="preserve">are presented </w:t>
      </w:r>
      <w:r w:rsidRPr="008B2045">
        <w:rPr>
          <w:rFonts w:ascii="Arial" w:hAnsi="Arial" w:cs="Arial"/>
          <w:sz w:val="24"/>
          <w:szCs w:val="24"/>
          <w:lang w:val="en-GB"/>
        </w:rPr>
        <w:t xml:space="preserve">in </w:t>
      </w:r>
      <w:r w:rsidRPr="008B2045">
        <w:rPr>
          <w:rFonts w:ascii="Arial" w:hAnsi="Arial" w:cs="Arial"/>
          <w:i/>
          <w:sz w:val="24"/>
          <w:szCs w:val="24"/>
          <w:lang w:val="en-GB"/>
        </w:rPr>
        <w:t>Figure</w:t>
      </w:r>
      <w:r w:rsidR="00284A69" w:rsidRPr="008B2045">
        <w:rPr>
          <w:rFonts w:ascii="Arial" w:hAnsi="Arial" w:cs="Arial"/>
          <w:i/>
          <w:sz w:val="24"/>
          <w:szCs w:val="24"/>
          <w:lang w:val="en-GB"/>
        </w:rPr>
        <w:t>s</w:t>
      </w:r>
      <w:r w:rsidR="00F70147" w:rsidRPr="008B2045">
        <w:rPr>
          <w:rFonts w:ascii="Arial" w:hAnsi="Arial" w:cs="Arial"/>
          <w:i/>
          <w:sz w:val="24"/>
          <w:szCs w:val="24"/>
          <w:lang w:val="en-GB"/>
        </w:rPr>
        <w:t xml:space="preserve"> </w:t>
      </w:r>
      <w:r w:rsidR="008B3714" w:rsidRPr="008B2045">
        <w:rPr>
          <w:rFonts w:ascii="Arial" w:hAnsi="Arial" w:cs="Arial"/>
          <w:i/>
          <w:sz w:val="24"/>
          <w:szCs w:val="24"/>
          <w:lang w:val="en-GB"/>
        </w:rPr>
        <w:t>88</w:t>
      </w:r>
      <w:r w:rsidR="00284A69" w:rsidRPr="008B2045">
        <w:rPr>
          <w:rFonts w:ascii="Arial" w:hAnsi="Arial" w:cs="Arial"/>
          <w:i/>
          <w:sz w:val="24"/>
          <w:szCs w:val="24"/>
          <w:lang w:val="en-GB"/>
        </w:rPr>
        <w:t xml:space="preserve"> </w:t>
      </w:r>
      <w:r w:rsidR="00284A69" w:rsidRPr="008B2045">
        <w:rPr>
          <w:rFonts w:ascii="Arial" w:hAnsi="Arial" w:cs="Arial"/>
          <w:sz w:val="24"/>
          <w:szCs w:val="24"/>
          <w:lang w:val="en-GB"/>
        </w:rPr>
        <w:t>and</w:t>
      </w:r>
      <w:r w:rsidR="00284A69" w:rsidRPr="008B2045">
        <w:rPr>
          <w:rFonts w:ascii="Arial" w:hAnsi="Arial" w:cs="Arial"/>
          <w:i/>
          <w:sz w:val="24"/>
          <w:szCs w:val="24"/>
          <w:lang w:val="en-GB"/>
        </w:rPr>
        <w:t xml:space="preserve"> 89</w:t>
      </w:r>
      <w:r w:rsidR="00E62CF5" w:rsidRPr="008B2045">
        <w:rPr>
          <w:rFonts w:ascii="Arial" w:hAnsi="Arial" w:cs="Arial"/>
          <w:sz w:val="24"/>
          <w:szCs w:val="24"/>
          <w:lang w:val="en-GB"/>
        </w:rPr>
        <w:t xml:space="preserve">. </w:t>
      </w:r>
      <w:r w:rsidRPr="008B2045">
        <w:rPr>
          <w:rFonts w:ascii="Arial" w:hAnsi="Arial" w:cs="Arial"/>
          <w:sz w:val="24"/>
          <w:szCs w:val="24"/>
          <w:lang w:val="en-GB"/>
        </w:rPr>
        <w:t>The most active countries in the Northern, Western, Southern</w:t>
      </w:r>
      <w:r w:rsidR="009724AA" w:rsidRPr="008B2045">
        <w:rPr>
          <w:rFonts w:ascii="Arial" w:hAnsi="Arial" w:cs="Arial"/>
          <w:sz w:val="24"/>
          <w:szCs w:val="24"/>
          <w:lang w:val="en-GB"/>
        </w:rPr>
        <w:t xml:space="preserve"> and </w:t>
      </w:r>
      <w:r w:rsidRPr="008B2045">
        <w:rPr>
          <w:rFonts w:ascii="Arial" w:hAnsi="Arial" w:cs="Arial"/>
          <w:sz w:val="24"/>
          <w:szCs w:val="24"/>
          <w:lang w:val="en-GB"/>
        </w:rPr>
        <w:t xml:space="preserve">Eastern </w:t>
      </w:r>
      <w:r w:rsidR="009724AA" w:rsidRPr="008B2045">
        <w:rPr>
          <w:rFonts w:ascii="Arial" w:hAnsi="Arial" w:cs="Arial"/>
          <w:sz w:val="24"/>
          <w:szCs w:val="24"/>
          <w:lang w:val="en-GB"/>
        </w:rPr>
        <w:t xml:space="preserve">European </w:t>
      </w:r>
      <w:r w:rsidRPr="008B2045">
        <w:rPr>
          <w:rFonts w:ascii="Arial" w:hAnsi="Arial" w:cs="Arial"/>
          <w:sz w:val="24"/>
          <w:szCs w:val="24"/>
          <w:lang w:val="en-GB"/>
        </w:rPr>
        <w:t>region</w:t>
      </w:r>
      <w:r w:rsidR="009724AA" w:rsidRPr="008B2045">
        <w:rPr>
          <w:rFonts w:ascii="Arial" w:hAnsi="Arial" w:cs="Arial"/>
          <w:sz w:val="24"/>
          <w:szCs w:val="24"/>
          <w:lang w:val="en-GB"/>
        </w:rPr>
        <w:t xml:space="preserve">, and among </w:t>
      </w:r>
      <w:r w:rsidR="00A16EFC" w:rsidRPr="008B2045">
        <w:rPr>
          <w:rFonts w:ascii="Arial" w:hAnsi="Arial" w:cs="Arial"/>
          <w:sz w:val="24"/>
          <w:szCs w:val="24"/>
          <w:lang w:val="en-GB"/>
        </w:rPr>
        <w:t xml:space="preserve">the </w:t>
      </w:r>
      <w:r w:rsidR="009724AA" w:rsidRPr="008B2045">
        <w:rPr>
          <w:rFonts w:ascii="Arial" w:hAnsi="Arial" w:cs="Arial"/>
          <w:sz w:val="24"/>
          <w:szCs w:val="24"/>
          <w:lang w:val="en-GB"/>
        </w:rPr>
        <w:t>non-European ESC</w:t>
      </w:r>
      <w:r w:rsidR="00165C4F" w:rsidRPr="008B2045">
        <w:rPr>
          <w:rFonts w:ascii="Arial" w:hAnsi="Arial" w:cs="Arial"/>
          <w:sz w:val="24"/>
          <w:szCs w:val="24"/>
          <w:lang w:val="en-GB"/>
        </w:rPr>
        <w:t xml:space="preserve"> </w:t>
      </w:r>
      <w:r w:rsidR="009724AA" w:rsidRPr="008B2045">
        <w:rPr>
          <w:rFonts w:ascii="Arial" w:hAnsi="Arial" w:cs="Arial"/>
          <w:sz w:val="24"/>
          <w:szCs w:val="24"/>
          <w:lang w:val="en-GB"/>
        </w:rPr>
        <w:t>countries</w:t>
      </w:r>
      <w:r w:rsidRPr="008B2045">
        <w:rPr>
          <w:rFonts w:ascii="Arial" w:hAnsi="Arial" w:cs="Arial"/>
          <w:sz w:val="24"/>
          <w:szCs w:val="24"/>
          <w:lang w:val="en-GB"/>
        </w:rPr>
        <w:t xml:space="preserve"> were </w:t>
      </w:r>
      <w:r w:rsidR="00683804" w:rsidRPr="008B2045">
        <w:rPr>
          <w:rFonts w:ascii="Arial" w:hAnsi="Arial" w:cs="Arial"/>
          <w:sz w:val="24"/>
          <w:szCs w:val="24"/>
          <w:lang w:val="en-GB"/>
        </w:rPr>
        <w:t xml:space="preserve">Denmark </w:t>
      </w:r>
      <w:r w:rsidRPr="008B2045">
        <w:rPr>
          <w:rFonts w:ascii="Arial" w:hAnsi="Arial" w:cs="Arial"/>
          <w:sz w:val="24"/>
          <w:szCs w:val="24"/>
          <w:lang w:val="en-GB"/>
        </w:rPr>
        <w:t>(</w:t>
      </w:r>
      <w:r w:rsidR="00683804" w:rsidRPr="008B2045">
        <w:rPr>
          <w:rFonts w:ascii="Arial" w:hAnsi="Arial" w:cs="Arial"/>
          <w:sz w:val="24"/>
          <w:szCs w:val="24"/>
          <w:lang w:val="en-GB"/>
        </w:rPr>
        <w:t>3</w:t>
      </w:r>
      <w:r w:rsidR="008B3714" w:rsidRPr="008B2045">
        <w:rPr>
          <w:rFonts w:ascii="Arial" w:hAnsi="Arial" w:cs="Arial"/>
          <w:sz w:val="24"/>
          <w:szCs w:val="24"/>
          <w:lang w:val="en-GB"/>
        </w:rPr>
        <w:t>55</w:t>
      </w:r>
      <w:r w:rsidR="00683804" w:rsidRPr="008B2045">
        <w:rPr>
          <w:rFonts w:ascii="Arial" w:hAnsi="Arial" w:cs="Arial"/>
          <w:sz w:val="24"/>
          <w:szCs w:val="24"/>
          <w:lang w:val="en-GB"/>
        </w:rPr>
        <w:t xml:space="preserve"> </w:t>
      </w:r>
      <w:r w:rsidR="00161CC1" w:rsidRPr="008B2045">
        <w:rPr>
          <w:rFonts w:ascii="Arial" w:hAnsi="Arial" w:cs="Arial"/>
          <w:sz w:val="24"/>
          <w:szCs w:val="24"/>
          <w:lang w:val="en-GB"/>
        </w:rPr>
        <w:t xml:space="preserve">AF </w:t>
      </w:r>
      <w:r w:rsidRPr="008B2045">
        <w:rPr>
          <w:rFonts w:ascii="Arial" w:hAnsi="Arial" w:cs="Arial"/>
          <w:sz w:val="24"/>
          <w:szCs w:val="24"/>
          <w:lang w:val="en-GB"/>
        </w:rPr>
        <w:t xml:space="preserve">ablation per million </w:t>
      </w:r>
      <w:r w:rsidR="00BB33C0" w:rsidRPr="008B2045">
        <w:rPr>
          <w:rFonts w:ascii="Arial" w:hAnsi="Arial" w:cs="Arial"/>
          <w:sz w:val="24"/>
          <w:szCs w:val="24"/>
          <w:lang w:val="en-GB"/>
        </w:rPr>
        <w:t>population</w:t>
      </w:r>
      <w:r w:rsidRPr="008B2045">
        <w:rPr>
          <w:rFonts w:ascii="Arial" w:hAnsi="Arial" w:cs="Arial"/>
          <w:sz w:val="24"/>
          <w:szCs w:val="24"/>
          <w:lang w:val="en-GB"/>
        </w:rPr>
        <w:t xml:space="preserve">), </w:t>
      </w:r>
      <w:r w:rsidR="00683804" w:rsidRPr="008B2045">
        <w:rPr>
          <w:rFonts w:ascii="Arial" w:hAnsi="Arial" w:cs="Arial"/>
          <w:sz w:val="24"/>
          <w:szCs w:val="24"/>
          <w:lang w:val="en-GB"/>
        </w:rPr>
        <w:t xml:space="preserve">Germany </w:t>
      </w:r>
      <w:r w:rsidRPr="008B2045">
        <w:rPr>
          <w:rFonts w:ascii="Arial" w:hAnsi="Arial" w:cs="Arial"/>
          <w:sz w:val="24"/>
          <w:szCs w:val="24"/>
          <w:lang w:val="en-GB"/>
        </w:rPr>
        <w:t>(</w:t>
      </w:r>
      <w:r w:rsidR="008B3714" w:rsidRPr="008B2045">
        <w:rPr>
          <w:rFonts w:ascii="Arial" w:hAnsi="Arial" w:cs="Arial"/>
          <w:sz w:val="24"/>
          <w:szCs w:val="24"/>
          <w:lang w:val="en-GB"/>
        </w:rPr>
        <w:t>506</w:t>
      </w:r>
      <w:r w:rsidRPr="008B2045">
        <w:rPr>
          <w:rFonts w:ascii="Arial" w:hAnsi="Arial" w:cs="Arial"/>
          <w:sz w:val="24"/>
          <w:szCs w:val="24"/>
          <w:lang w:val="en-GB"/>
        </w:rPr>
        <w:t xml:space="preserve">), </w:t>
      </w:r>
      <w:r w:rsidR="008B3714" w:rsidRPr="008B2045">
        <w:rPr>
          <w:rFonts w:ascii="Arial" w:hAnsi="Arial" w:cs="Arial"/>
          <w:sz w:val="24"/>
          <w:szCs w:val="24"/>
          <w:lang w:val="en-GB"/>
        </w:rPr>
        <w:t xml:space="preserve">Croatia </w:t>
      </w:r>
      <w:r w:rsidR="00B50A18" w:rsidRPr="008B2045">
        <w:rPr>
          <w:rFonts w:ascii="Arial" w:hAnsi="Arial" w:cs="Arial"/>
          <w:sz w:val="24"/>
          <w:szCs w:val="24"/>
          <w:lang w:val="en-GB"/>
        </w:rPr>
        <w:t>(</w:t>
      </w:r>
      <w:r w:rsidR="008B3714" w:rsidRPr="008B2045">
        <w:rPr>
          <w:rFonts w:ascii="Arial" w:hAnsi="Arial" w:cs="Arial"/>
          <w:sz w:val="24"/>
          <w:szCs w:val="24"/>
          <w:lang w:val="en-GB"/>
        </w:rPr>
        <w:t>128</w:t>
      </w:r>
      <w:r w:rsidR="00B50A18" w:rsidRPr="008B2045">
        <w:rPr>
          <w:rFonts w:ascii="Arial" w:hAnsi="Arial" w:cs="Arial"/>
          <w:sz w:val="24"/>
          <w:szCs w:val="24"/>
          <w:lang w:val="en-GB"/>
        </w:rPr>
        <w:t>)</w:t>
      </w:r>
      <w:r w:rsidR="009724AA" w:rsidRPr="008B2045">
        <w:rPr>
          <w:rFonts w:ascii="Arial" w:hAnsi="Arial" w:cs="Arial"/>
          <w:sz w:val="24"/>
          <w:szCs w:val="24"/>
          <w:lang w:val="en-GB"/>
        </w:rPr>
        <w:t xml:space="preserve">, </w:t>
      </w:r>
      <w:r w:rsidRPr="008B2045">
        <w:rPr>
          <w:rFonts w:ascii="Arial" w:hAnsi="Arial" w:cs="Arial"/>
          <w:sz w:val="24"/>
          <w:szCs w:val="24"/>
          <w:lang w:val="en-GB"/>
        </w:rPr>
        <w:t>Czech Republic (</w:t>
      </w:r>
      <w:r w:rsidR="008B3714" w:rsidRPr="008B2045">
        <w:rPr>
          <w:rFonts w:ascii="Arial" w:hAnsi="Arial" w:cs="Arial"/>
          <w:sz w:val="24"/>
          <w:szCs w:val="24"/>
          <w:lang w:val="en-GB"/>
        </w:rPr>
        <w:t>271</w:t>
      </w:r>
      <w:r w:rsidRPr="008B2045">
        <w:rPr>
          <w:rFonts w:ascii="Arial" w:hAnsi="Arial" w:cs="Arial"/>
          <w:sz w:val="24"/>
          <w:szCs w:val="24"/>
          <w:lang w:val="en-GB"/>
        </w:rPr>
        <w:t>)</w:t>
      </w:r>
      <w:r w:rsidR="009724AA" w:rsidRPr="008B2045">
        <w:rPr>
          <w:rFonts w:ascii="Arial" w:hAnsi="Arial" w:cs="Arial"/>
          <w:sz w:val="24"/>
          <w:szCs w:val="24"/>
          <w:lang w:val="en-GB"/>
        </w:rPr>
        <w:t xml:space="preserve"> and </w:t>
      </w:r>
      <w:r w:rsidR="008B3714" w:rsidRPr="008B2045">
        <w:rPr>
          <w:rFonts w:ascii="Arial" w:hAnsi="Arial" w:cs="Arial"/>
          <w:sz w:val="24"/>
          <w:szCs w:val="24"/>
          <w:lang w:val="en-GB"/>
        </w:rPr>
        <w:t xml:space="preserve">Kazakhstan </w:t>
      </w:r>
      <w:r w:rsidR="00683804" w:rsidRPr="008B2045">
        <w:rPr>
          <w:rFonts w:ascii="Arial" w:hAnsi="Arial" w:cs="Arial"/>
          <w:sz w:val="24"/>
          <w:szCs w:val="24"/>
          <w:lang w:val="en-GB"/>
        </w:rPr>
        <w:t>(</w:t>
      </w:r>
      <w:r w:rsidR="008B3714" w:rsidRPr="008B2045">
        <w:rPr>
          <w:rFonts w:ascii="Arial" w:hAnsi="Arial" w:cs="Arial"/>
          <w:sz w:val="24"/>
          <w:szCs w:val="24"/>
          <w:lang w:val="en-GB"/>
        </w:rPr>
        <w:t>58</w:t>
      </w:r>
      <w:r w:rsidR="00683804" w:rsidRPr="008B2045">
        <w:rPr>
          <w:rFonts w:ascii="Arial" w:hAnsi="Arial" w:cs="Arial"/>
          <w:sz w:val="24"/>
          <w:szCs w:val="24"/>
          <w:lang w:val="en-GB"/>
        </w:rPr>
        <w:t>)</w:t>
      </w:r>
      <w:r w:rsidRPr="008B2045">
        <w:rPr>
          <w:rFonts w:ascii="Arial" w:hAnsi="Arial" w:cs="Arial"/>
          <w:sz w:val="24"/>
          <w:szCs w:val="24"/>
          <w:lang w:val="en-GB"/>
        </w:rPr>
        <w:t>, respectively</w:t>
      </w:r>
      <w:r w:rsidR="00F70147" w:rsidRPr="008B2045">
        <w:rPr>
          <w:rFonts w:ascii="Arial" w:hAnsi="Arial" w:cs="Arial"/>
          <w:sz w:val="24"/>
          <w:szCs w:val="24"/>
          <w:lang w:val="en-GB"/>
        </w:rPr>
        <w:t xml:space="preserve"> (</w:t>
      </w:r>
      <w:r w:rsidR="00F70147" w:rsidRPr="008B2045">
        <w:rPr>
          <w:rFonts w:ascii="Arial" w:hAnsi="Arial" w:cs="Arial"/>
          <w:i/>
          <w:sz w:val="24"/>
          <w:szCs w:val="24"/>
          <w:lang w:val="en-GB"/>
        </w:rPr>
        <w:t xml:space="preserve">Figures </w:t>
      </w:r>
      <w:r w:rsidR="008B3714" w:rsidRPr="008B2045">
        <w:rPr>
          <w:rFonts w:ascii="Arial" w:hAnsi="Arial" w:cs="Arial"/>
          <w:i/>
          <w:sz w:val="24"/>
          <w:szCs w:val="24"/>
          <w:lang w:val="en-GB"/>
        </w:rPr>
        <w:t>90-94</w:t>
      </w:r>
      <w:r w:rsidR="00F70147" w:rsidRPr="008B2045">
        <w:rPr>
          <w:rFonts w:ascii="Arial" w:hAnsi="Arial" w:cs="Arial"/>
          <w:sz w:val="24"/>
          <w:szCs w:val="24"/>
          <w:lang w:val="en-GB"/>
        </w:rPr>
        <w:t>)</w:t>
      </w:r>
      <w:r w:rsidRPr="008B2045">
        <w:rPr>
          <w:rFonts w:ascii="Arial" w:hAnsi="Arial" w:cs="Arial"/>
          <w:sz w:val="24"/>
          <w:szCs w:val="24"/>
          <w:lang w:val="en-GB"/>
        </w:rPr>
        <w:t xml:space="preserve">. </w:t>
      </w:r>
      <w:r w:rsidR="00140D8A" w:rsidRPr="008B2045">
        <w:rPr>
          <w:rFonts w:ascii="Arial" w:hAnsi="Arial" w:cs="Arial"/>
          <w:sz w:val="24"/>
          <w:szCs w:val="24"/>
          <w:lang w:val="en-GB"/>
        </w:rPr>
        <w:t xml:space="preserve">The changes in the AF ablation rates in the various ESC countries are shown in </w:t>
      </w:r>
      <w:r w:rsidR="00140D8A" w:rsidRPr="008B2045">
        <w:rPr>
          <w:rFonts w:ascii="Arial" w:hAnsi="Arial" w:cs="Arial"/>
          <w:i/>
          <w:sz w:val="24"/>
          <w:szCs w:val="24"/>
          <w:lang w:val="en-GB"/>
        </w:rPr>
        <w:t>Figure 95</w:t>
      </w:r>
      <w:r w:rsidR="00140D8A" w:rsidRPr="008B2045">
        <w:rPr>
          <w:rFonts w:ascii="Arial" w:hAnsi="Arial" w:cs="Arial"/>
          <w:sz w:val="24"/>
          <w:szCs w:val="24"/>
          <w:lang w:val="en-GB"/>
        </w:rPr>
        <w:t xml:space="preserve">. </w:t>
      </w:r>
      <w:r w:rsidR="00161CC1" w:rsidRPr="008B2045">
        <w:rPr>
          <w:rFonts w:ascii="Arial" w:hAnsi="Arial" w:cs="Arial"/>
          <w:sz w:val="24"/>
          <w:szCs w:val="24"/>
          <w:lang w:val="en-GB"/>
        </w:rPr>
        <w:t xml:space="preserve">The </w:t>
      </w:r>
      <w:r w:rsidR="007F2072" w:rsidRPr="008B2045">
        <w:rPr>
          <w:rFonts w:ascii="Arial" w:hAnsi="Arial" w:cs="Arial"/>
          <w:sz w:val="24"/>
          <w:szCs w:val="24"/>
          <w:lang w:val="en-GB"/>
        </w:rPr>
        <w:t>proportion</w:t>
      </w:r>
      <w:r w:rsidR="00161CC1" w:rsidRPr="008B2045">
        <w:rPr>
          <w:rFonts w:ascii="Arial" w:hAnsi="Arial" w:cs="Arial"/>
          <w:sz w:val="24"/>
          <w:szCs w:val="24"/>
          <w:lang w:val="en-GB"/>
        </w:rPr>
        <w:t xml:space="preserve"> of AF ablation to the total number of ablation varied between </w:t>
      </w:r>
      <w:r w:rsidR="0040050E" w:rsidRPr="008B2045">
        <w:rPr>
          <w:rFonts w:ascii="Arial" w:hAnsi="Arial" w:cs="Arial"/>
          <w:sz w:val="24"/>
          <w:szCs w:val="24"/>
          <w:lang w:val="en-GB"/>
        </w:rPr>
        <w:t>1</w:t>
      </w:r>
      <w:r w:rsidR="007F2072" w:rsidRPr="008B2045">
        <w:rPr>
          <w:rFonts w:ascii="Arial" w:hAnsi="Arial" w:cs="Arial"/>
          <w:sz w:val="24"/>
          <w:szCs w:val="24"/>
          <w:lang w:val="en-GB"/>
        </w:rPr>
        <w:t>.5</w:t>
      </w:r>
      <w:r w:rsidR="00161CC1" w:rsidRPr="008B2045">
        <w:rPr>
          <w:rFonts w:ascii="Arial" w:hAnsi="Arial" w:cs="Arial"/>
          <w:sz w:val="24"/>
          <w:szCs w:val="24"/>
          <w:lang w:val="en-GB"/>
        </w:rPr>
        <w:t xml:space="preserve">% in </w:t>
      </w:r>
      <w:r w:rsidR="007F2072" w:rsidRPr="008B2045">
        <w:rPr>
          <w:rFonts w:ascii="Arial" w:hAnsi="Arial" w:cs="Arial"/>
          <w:sz w:val="24"/>
          <w:szCs w:val="24"/>
          <w:lang w:val="en-GB"/>
        </w:rPr>
        <w:t>Azerbaijan</w:t>
      </w:r>
      <w:r w:rsidR="00161CC1" w:rsidRPr="008B2045">
        <w:rPr>
          <w:rFonts w:ascii="Arial" w:hAnsi="Arial" w:cs="Arial"/>
          <w:sz w:val="24"/>
          <w:szCs w:val="24"/>
          <w:lang w:val="en-GB"/>
        </w:rPr>
        <w:t xml:space="preserve"> to </w:t>
      </w:r>
      <w:r w:rsidR="0040050E" w:rsidRPr="008B2045">
        <w:rPr>
          <w:rFonts w:ascii="Arial" w:hAnsi="Arial" w:cs="Arial"/>
          <w:sz w:val="24"/>
          <w:szCs w:val="24"/>
          <w:lang w:val="en-GB"/>
        </w:rPr>
        <w:t>5</w:t>
      </w:r>
      <w:r w:rsidR="007E3A3F" w:rsidRPr="008B2045">
        <w:rPr>
          <w:rFonts w:ascii="Arial" w:hAnsi="Arial" w:cs="Arial"/>
          <w:sz w:val="24"/>
          <w:szCs w:val="24"/>
          <w:lang w:val="en-GB"/>
        </w:rPr>
        <w:t>0</w:t>
      </w:r>
      <w:r w:rsidR="0040050E" w:rsidRPr="008B2045">
        <w:rPr>
          <w:rFonts w:ascii="Arial" w:hAnsi="Arial" w:cs="Arial"/>
          <w:sz w:val="24"/>
          <w:szCs w:val="24"/>
          <w:lang w:val="en-GB"/>
        </w:rPr>
        <w:t>,7</w:t>
      </w:r>
      <w:r w:rsidR="00161CC1" w:rsidRPr="008B2045">
        <w:rPr>
          <w:rFonts w:ascii="Arial" w:hAnsi="Arial" w:cs="Arial"/>
          <w:sz w:val="24"/>
          <w:szCs w:val="24"/>
          <w:lang w:val="en-GB"/>
        </w:rPr>
        <w:t xml:space="preserve">% in </w:t>
      </w:r>
      <w:r w:rsidR="00683804" w:rsidRPr="008B2045">
        <w:rPr>
          <w:rFonts w:ascii="Arial" w:hAnsi="Arial" w:cs="Arial"/>
          <w:sz w:val="24"/>
          <w:szCs w:val="24"/>
          <w:lang w:val="en-GB"/>
        </w:rPr>
        <w:t>Germany</w:t>
      </w:r>
      <w:r w:rsidR="007E3A3F" w:rsidRPr="008B2045">
        <w:rPr>
          <w:rFonts w:ascii="Arial" w:hAnsi="Arial" w:cs="Arial"/>
          <w:sz w:val="24"/>
          <w:szCs w:val="24"/>
          <w:lang w:val="en-GB"/>
        </w:rPr>
        <w:t xml:space="preserve"> and Norway</w:t>
      </w:r>
      <w:r w:rsidR="00161CC1" w:rsidRPr="008B2045">
        <w:rPr>
          <w:rFonts w:ascii="Arial" w:hAnsi="Arial" w:cs="Arial"/>
          <w:sz w:val="24"/>
          <w:szCs w:val="24"/>
          <w:lang w:val="en-GB"/>
        </w:rPr>
        <w:t xml:space="preserve">. </w:t>
      </w:r>
      <w:r w:rsidR="000978CA" w:rsidRPr="008B2045">
        <w:rPr>
          <w:rFonts w:ascii="Arial" w:hAnsi="Arial" w:cs="Arial"/>
          <w:sz w:val="24"/>
          <w:szCs w:val="24"/>
          <w:lang w:val="en-GB"/>
        </w:rPr>
        <w:t xml:space="preserve">The </w:t>
      </w:r>
      <w:r w:rsidR="0040050E" w:rsidRPr="008B2045">
        <w:rPr>
          <w:rFonts w:ascii="Arial" w:hAnsi="Arial" w:cs="Arial"/>
          <w:sz w:val="24"/>
          <w:szCs w:val="24"/>
          <w:lang w:val="en-GB"/>
        </w:rPr>
        <w:t>mean ratio of AF ablations of total ablations was 3</w:t>
      </w:r>
      <w:r w:rsidR="007E3A3F" w:rsidRPr="008B2045">
        <w:rPr>
          <w:rFonts w:ascii="Arial" w:hAnsi="Arial" w:cs="Arial"/>
          <w:sz w:val="24"/>
          <w:szCs w:val="24"/>
          <w:lang w:val="en-GB"/>
        </w:rPr>
        <w:t>9</w:t>
      </w:r>
      <w:r w:rsidR="0040050E" w:rsidRPr="008B2045">
        <w:rPr>
          <w:rFonts w:ascii="Arial" w:hAnsi="Arial" w:cs="Arial"/>
          <w:sz w:val="24"/>
          <w:szCs w:val="24"/>
          <w:lang w:val="en-GB"/>
        </w:rPr>
        <w:t>.</w:t>
      </w:r>
      <w:r w:rsidR="007E3A3F" w:rsidRPr="008B2045">
        <w:rPr>
          <w:rFonts w:ascii="Arial" w:hAnsi="Arial" w:cs="Arial"/>
          <w:sz w:val="24"/>
          <w:szCs w:val="24"/>
          <w:lang w:val="en-GB"/>
        </w:rPr>
        <w:t>6</w:t>
      </w:r>
      <w:r w:rsidR="0040050E" w:rsidRPr="008B2045">
        <w:rPr>
          <w:rFonts w:ascii="Arial" w:hAnsi="Arial" w:cs="Arial"/>
          <w:sz w:val="24"/>
          <w:szCs w:val="24"/>
          <w:lang w:val="en-GB"/>
        </w:rPr>
        <w:t xml:space="preserve">%, and the </w:t>
      </w:r>
      <w:r w:rsidR="000978CA" w:rsidRPr="008B2045">
        <w:rPr>
          <w:rFonts w:ascii="Arial" w:hAnsi="Arial" w:cs="Arial"/>
          <w:sz w:val="24"/>
          <w:szCs w:val="24"/>
          <w:lang w:val="en-GB"/>
        </w:rPr>
        <w:t xml:space="preserve">proportion of </w:t>
      </w:r>
      <w:r w:rsidR="00161CC1" w:rsidRPr="008B2045">
        <w:rPr>
          <w:rFonts w:ascii="Arial" w:hAnsi="Arial" w:cs="Arial"/>
          <w:sz w:val="24"/>
          <w:szCs w:val="24"/>
          <w:lang w:val="en-GB"/>
        </w:rPr>
        <w:t xml:space="preserve">AF ablations </w:t>
      </w:r>
      <w:r w:rsidR="002242F2" w:rsidRPr="008B2045">
        <w:rPr>
          <w:rFonts w:ascii="Arial" w:hAnsi="Arial" w:cs="Arial"/>
          <w:sz w:val="24"/>
          <w:szCs w:val="24"/>
          <w:lang w:val="en-GB"/>
        </w:rPr>
        <w:t>compared to</w:t>
      </w:r>
      <w:r w:rsidR="000978CA" w:rsidRPr="008B2045">
        <w:rPr>
          <w:rFonts w:ascii="Arial" w:hAnsi="Arial" w:cs="Arial"/>
          <w:sz w:val="24"/>
          <w:szCs w:val="24"/>
          <w:lang w:val="en-GB"/>
        </w:rPr>
        <w:t xml:space="preserve"> all ablations was </w:t>
      </w:r>
      <w:r w:rsidR="00683804" w:rsidRPr="008B2045">
        <w:rPr>
          <w:rFonts w:ascii="Arial" w:hAnsi="Arial" w:cs="Arial"/>
          <w:sz w:val="24"/>
          <w:szCs w:val="24"/>
          <w:lang w:val="en-GB"/>
        </w:rPr>
        <w:t>40%</w:t>
      </w:r>
      <w:r w:rsidR="007E3A3F" w:rsidRPr="008B2045">
        <w:rPr>
          <w:rFonts w:ascii="Arial" w:hAnsi="Arial" w:cs="Arial"/>
          <w:sz w:val="24"/>
          <w:szCs w:val="24"/>
          <w:lang w:val="en-GB"/>
        </w:rPr>
        <w:t xml:space="preserve"> or more</w:t>
      </w:r>
      <w:r w:rsidR="00683804" w:rsidRPr="008B2045">
        <w:rPr>
          <w:rFonts w:ascii="Arial" w:hAnsi="Arial" w:cs="Arial"/>
          <w:sz w:val="24"/>
          <w:szCs w:val="24"/>
          <w:lang w:val="en-GB"/>
        </w:rPr>
        <w:t xml:space="preserve"> </w:t>
      </w:r>
      <w:r w:rsidR="00161CC1" w:rsidRPr="008B2045">
        <w:rPr>
          <w:rFonts w:ascii="Arial" w:hAnsi="Arial" w:cs="Arial"/>
          <w:sz w:val="24"/>
          <w:szCs w:val="24"/>
          <w:lang w:val="en-GB"/>
        </w:rPr>
        <w:t xml:space="preserve">in </w:t>
      </w:r>
      <w:r w:rsidR="007E3A3F" w:rsidRPr="008B2045">
        <w:rPr>
          <w:rFonts w:ascii="Arial" w:hAnsi="Arial" w:cs="Arial"/>
          <w:sz w:val="24"/>
          <w:szCs w:val="24"/>
          <w:lang w:val="en-GB"/>
        </w:rPr>
        <w:t>10</w:t>
      </w:r>
      <w:r w:rsidR="0040050E" w:rsidRPr="008B2045">
        <w:rPr>
          <w:rFonts w:ascii="Arial" w:hAnsi="Arial" w:cs="Arial"/>
          <w:sz w:val="24"/>
          <w:szCs w:val="24"/>
          <w:lang w:val="en-GB"/>
        </w:rPr>
        <w:t xml:space="preserve"> </w:t>
      </w:r>
      <w:r w:rsidR="00161CC1" w:rsidRPr="008B2045">
        <w:rPr>
          <w:rFonts w:ascii="Arial" w:hAnsi="Arial" w:cs="Arial"/>
          <w:sz w:val="24"/>
          <w:szCs w:val="24"/>
          <w:lang w:val="en-GB"/>
        </w:rPr>
        <w:t>countries</w:t>
      </w:r>
      <w:r w:rsidR="00683804" w:rsidRPr="008B2045">
        <w:rPr>
          <w:rFonts w:ascii="Arial" w:hAnsi="Arial" w:cs="Arial"/>
          <w:sz w:val="24"/>
          <w:szCs w:val="24"/>
          <w:lang w:val="en-GB"/>
        </w:rPr>
        <w:t xml:space="preserve"> </w:t>
      </w:r>
      <w:r w:rsidR="00161CC1" w:rsidRPr="008B2045">
        <w:rPr>
          <w:rFonts w:ascii="Arial" w:hAnsi="Arial" w:cs="Arial"/>
          <w:sz w:val="24"/>
          <w:szCs w:val="24"/>
          <w:lang w:val="en-GB"/>
        </w:rPr>
        <w:t>(</w:t>
      </w:r>
      <w:r w:rsidR="00161CC1" w:rsidRPr="008B2045">
        <w:rPr>
          <w:rFonts w:ascii="Arial" w:hAnsi="Arial" w:cs="Arial"/>
          <w:i/>
          <w:sz w:val="24"/>
          <w:szCs w:val="24"/>
          <w:lang w:val="en-GB"/>
        </w:rPr>
        <w:t xml:space="preserve">Figure </w:t>
      </w:r>
      <w:r w:rsidR="007E3A3F" w:rsidRPr="008B2045">
        <w:rPr>
          <w:rFonts w:ascii="Arial" w:hAnsi="Arial" w:cs="Arial"/>
          <w:i/>
          <w:sz w:val="24"/>
          <w:szCs w:val="24"/>
          <w:lang w:val="en-GB"/>
        </w:rPr>
        <w:t>9</w:t>
      </w:r>
      <w:r w:rsidR="00F112A5" w:rsidRPr="008B2045">
        <w:rPr>
          <w:rFonts w:ascii="Arial" w:hAnsi="Arial" w:cs="Arial"/>
          <w:i/>
          <w:sz w:val="24"/>
          <w:szCs w:val="24"/>
          <w:lang w:val="en-GB"/>
        </w:rPr>
        <w:t>6</w:t>
      </w:r>
      <w:r w:rsidR="00161CC1" w:rsidRPr="008B2045">
        <w:rPr>
          <w:rFonts w:ascii="Arial" w:hAnsi="Arial" w:cs="Arial"/>
          <w:sz w:val="24"/>
          <w:szCs w:val="24"/>
          <w:lang w:val="en-GB"/>
        </w:rPr>
        <w:t>)</w:t>
      </w:r>
      <w:r w:rsidR="00F70147" w:rsidRPr="008B2045">
        <w:rPr>
          <w:rFonts w:ascii="Arial" w:hAnsi="Arial" w:cs="Arial"/>
          <w:sz w:val="24"/>
          <w:szCs w:val="24"/>
          <w:lang w:val="en-GB"/>
        </w:rPr>
        <w:t>.</w:t>
      </w:r>
    </w:p>
    <w:p w14:paraId="5D2E92BD" w14:textId="4FDCA63A" w:rsidR="005749F2" w:rsidRPr="0015210C" w:rsidRDefault="005749F2" w:rsidP="005749F2">
      <w:pPr>
        <w:pStyle w:val="Heading2"/>
        <w:rPr>
          <w:lang w:val="en-GB"/>
        </w:rPr>
      </w:pPr>
      <w:bookmarkStart w:id="53" w:name="_Toc487132423"/>
      <w:r w:rsidRPr="0015210C">
        <w:rPr>
          <w:lang w:val="en-GB"/>
        </w:rPr>
        <w:t>Ventricular tachyarrhythmia ablation rates</w:t>
      </w:r>
      <w:bookmarkEnd w:id="53"/>
    </w:p>
    <w:p w14:paraId="75ACD43D" w14:textId="0854DA07" w:rsidR="00140D8A" w:rsidRPr="0015210C" w:rsidRDefault="00140D8A" w:rsidP="00F92E60">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Data on ventricular tachyarrhythmia ablations in patients with structural heart disease were collected for the third time in 2016. A total of 41 (73%) ESC countries reported data on ventricular tachycardia (VT) or ventricular fibrillation (VF) ablations. </w:t>
      </w:r>
      <w:r w:rsidR="0082345D" w:rsidRPr="0015210C">
        <w:rPr>
          <w:rFonts w:ascii="Arial" w:hAnsi="Arial" w:cs="Arial"/>
          <w:sz w:val="24"/>
          <w:szCs w:val="24"/>
          <w:lang w:val="en-GB"/>
        </w:rPr>
        <w:t>In 201</w:t>
      </w:r>
      <w:r w:rsidR="00313EDE" w:rsidRPr="0015210C">
        <w:rPr>
          <w:rFonts w:ascii="Arial" w:hAnsi="Arial" w:cs="Arial"/>
          <w:sz w:val="24"/>
          <w:szCs w:val="24"/>
          <w:lang w:val="en-GB"/>
        </w:rPr>
        <w:t>6</w:t>
      </w:r>
      <w:r w:rsidR="0082345D" w:rsidRPr="0015210C">
        <w:rPr>
          <w:rFonts w:ascii="Arial" w:hAnsi="Arial" w:cs="Arial"/>
          <w:sz w:val="24"/>
          <w:szCs w:val="24"/>
          <w:lang w:val="en-GB"/>
        </w:rPr>
        <w:t xml:space="preserve"> the number of centres performing more than 10 </w:t>
      </w:r>
      <w:r w:rsidR="00A16EFC" w:rsidRPr="0015210C">
        <w:rPr>
          <w:rFonts w:ascii="Arial" w:hAnsi="Arial" w:cs="Arial"/>
          <w:sz w:val="24"/>
          <w:szCs w:val="24"/>
          <w:lang w:val="en-GB"/>
        </w:rPr>
        <w:t xml:space="preserve">ventricular tachyarrhythmia </w:t>
      </w:r>
      <w:r w:rsidR="0082345D" w:rsidRPr="0015210C">
        <w:rPr>
          <w:rFonts w:ascii="Arial" w:hAnsi="Arial" w:cs="Arial"/>
          <w:sz w:val="24"/>
          <w:szCs w:val="24"/>
          <w:lang w:val="en-GB"/>
        </w:rPr>
        <w:t xml:space="preserve">ablations </w:t>
      </w:r>
      <w:r w:rsidR="007E3A3F" w:rsidRPr="0015210C">
        <w:rPr>
          <w:rFonts w:ascii="Arial" w:hAnsi="Arial" w:cs="Arial"/>
          <w:sz w:val="24"/>
          <w:szCs w:val="24"/>
          <w:lang w:val="en-GB"/>
        </w:rPr>
        <w:t xml:space="preserve">per million </w:t>
      </w:r>
      <w:r w:rsidR="00B47EEE" w:rsidRPr="0015210C">
        <w:rPr>
          <w:rFonts w:ascii="Arial" w:hAnsi="Arial" w:cs="Arial"/>
          <w:sz w:val="24"/>
          <w:szCs w:val="24"/>
          <w:lang w:val="en-GB"/>
        </w:rPr>
        <w:t xml:space="preserve">population in </w:t>
      </w:r>
      <w:r w:rsidR="00A16EFC" w:rsidRPr="0015210C">
        <w:rPr>
          <w:rFonts w:ascii="Arial" w:hAnsi="Arial" w:cs="Arial"/>
          <w:sz w:val="24"/>
          <w:szCs w:val="24"/>
          <w:lang w:val="en-GB"/>
        </w:rPr>
        <w:t xml:space="preserve">patients with structural heart disease </w:t>
      </w:r>
      <w:r w:rsidR="0082345D" w:rsidRPr="0015210C">
        <w:rPr>
          <w:rFonts w:ascii="Arial" w:hAnsi="Arial" w:cs="Arial"/>
          <w:sz w:val="24"/>
          <w:szCs w:val="24"/>
          <w:lang w:val="en-GB"/>
        </w:rPr>
        <w:t xml:space="preserve">was highest in </w:t>
      </w:r>
      <w:r w:rsidR="0040050E" w:rsidRPr="0015210C">
        <w:rPr>
          <w:rFonts w:ascii="Arial" w:hAnsi="Arial" w:cs="Arial"/>
          <w:sz w:val="24"/>
          <w:szCs w:val="24"/>
          <w:lang w:val="en-GB"/>
        </w:rPr>
        <w:t xml:space="preserve">Germany </w:t>
      </w:r>
      <w:r w:rsidR="0082345D" w:rsidRPr="0015210C">
        <w:rPr>
          <w:rFonts w:ascii="Arial" w:hAnsi="Arial" w:cs="Arial"/>
          <w:sz w:val="24"/>
          <w:szCs w:val="24"/>
          <w:lang w:val="en-GB"/>
        </w:rPr>
        <w:t>(</w:t>
      </w:r>
      <w:r w:rsidR="007E3A3F" w:rsidRPr="0015210C">
        <w:rPr>
          <w:rFonts w:ascii="Arial" w:hAnsi="Arial" w:cs="Arial"/>
          <w:sz w:val="24"/>
          <w:szCs w:val="24"/>
          <w:lang w:val="en-GB"/>
        </w:rPr>
        <w:t>2.30</w:t>
      </w:r>
      <w:r w:rsidR="0082345D" w:rsidRPr="0015210C">
        <w:rPr>
          <w:rFonts w:ascii="Arial" w:hAnsi="Arial" w:cs="Arial"/>
          <w:sz w:val="24"/>
          <w:szCs w:val="24"/>
          <w:lang w:val="en-GB"/>
        </w:rPr>
        <w:t xml:space="preserve">) and lowest in </w:t>
      </w:r>
      <w:r w:rsidR="007E3A3F" w:rsidRPr="0015210C">
        <w:rPr>
          <w:rFonts w:ascii="Arial" w:hAnsi="Arial" w:cs="Arial"/>
          <w:sz w:val="24"/>
          <w:szCs w:val="24"/>
          <w:lang w:val="en-GB"/>
        </w:rPr>
        <w:t xml:space="preserve">Algeria </w:t>
      </w:r>
      <w:r w:rsidR="0082345D" w:rsidRPr="0015210C">
        <w:rPr>
          <w:rFonts w:ascii="Arial" w:hAnsi="Arial" w:cs="Arial"/>
          <w:sz w:val="24"/>
          <w:szCs w:val="24"/>
          <w:lang w:val="en-GB"/>
        </w:rPr>
        <w:t>(0.0</w:t>
      </w:r>
      <w:r w:rsidR="0040050E" w:rsidRPr="0015210C">
        <w:rPr>
          <w:rFonts w:ascii="Arial" w:hAnsi="Arial" w:cs="Arial"/>
          <w:sz w:val="24"/>
          <w:szCs w:val="24"/>
          <w:lang w:val="en-GB"/>
        </w:rPr>
        <w:t>2</w:t>
      </w:r>
      <w:r w:rsidR="0082345D" w:rsidRPr="0015210C">
        <w:rPr>
          <w:rFonts w:ascii="Arial" w:hAnsi="Arial" w:cs="Arial"/>
          <w:sz w:val="24"/>
          <w:szCs w:val="24"/>
          <w:lang w:val="en-GB"/>
        </w:rPr>
        <w:t>) (</w:t>
      </w:r>
      <w:r w:rsidR="0082345D" w:rsidRPr="008B2045">
        <w:rPr>
          <w:rFonts w:ascii="Arial" w:hAnsi="Arial" w:cs="Arial"/>
          <w:i/>
          <w:sz w:val="24"/>
          <w:szCs w:val="24"/>
          <w:lang w:val="en-GB"/>
        </w:rPr>
        <w:t xml:space="preserve">Figure </w:t>
      </w:r>
      <w:r w:rsidR="007E3A3F" w:rsidRPr="008B2045">
        <w:rPr>
          <w:rFonts w:ascii="Arial" w:hAnsi="Arial" w:cs="Arial"/>
          <w:i/>
          <w:sz w:val="24"/>
          <w:szCs w:val="24"/>
          <w:lang w:val="en-GB"/>
        </w:rPr>
        <w:t>9</w:t>
      </w:r>
      <w:r w:rsidRPr="0015210C">
        <w:rPr>
          <w:rFonts w:ascii="Arial" w:hAnsi="Arial" w:cs="Arial"/>
          <w:i/>
          <w:sz w:val="24"/>
          <w:szCs w:val="24"/>
          <w:lang w:val="en-GB"/>
        </w:rPr>
        <w:t>7</w:t>
      </w:r>
      <w:r w:rsidR="0082345D" w:rsidRPr="0015210C">
        <w:rPr>
          <w:rFonts w:ascii="Arial" w:hAnsi="Arial" w:cs="Arial"/>
          <w:sz w:val="24"/>
          <w:szCs w:val="24"/>
          <w:lang w:val="en-GB"/>
        </w:rPr>
        <w:t>).</w:t>
      </w:r>
    </w:p>
    <w:p w14:paraId="657AA088" w14:textId="77777777" w:rsidR="00140D8A" w:rsidRPr="0015210C" w:rsidRDefault="00140D8A" w:rsidP="00F92E60">
      <w:pPr>
        <w:autoSpaceDE w:val="0"/>
        <w:autoSpaceDN w:val="0"/>
        <w:adjustRightInd w:val="0"/>
        <w:spacing w:after="0" w:line="360" w:lineRule="auto"/>
        <w:rPr>
          <w:rFonts w:ascii="Arial" w:hAnsi="Arial" w:cs="Arial"/>
          <w:sz w:val="24"/>
          <w:szCs w:val="24"/>
          <w:lang w:val="en-GB"/>
        </w:rPr>
      </w:pPr>
    </w:p>
    <w:p w14:paraId="3C38A150" w14:textId="0B3E71C5" w:rsidR="00E258E1" w:rsidRPr="0015210C" w:rsidRDefault="00B47EEE" w:rsidP="00F92E60">
      <w:pPr>
        <w:autoSpaceDE w:val="0"/>
        <w:autoSpaceDN w:val="0"/>
        <w:adjustRightInd w:val="0"/>
        <w:spacing w:after="0" w:line="360" w:lineRule="auto"/>
        <w:rPr>
          <w:rFonts w:ascii="Arial" w:hAnsi="Arial" w:cs="Arial"/>
          <w:b/>
          <w:bCs/>
          <w:sz w:val="24"/>
          <w:szCs w:val="24"/>
          <w:lang w:val="en-GB"/>
        </w:rPr>
      </w:pPr>
      <w:r w:rsidRPr="0015210C">
        <w:rPr>
          <w:rFonts w:ascii="Arial" w:hAnsi="Arial" w:cs="Arial"/>
          <w:sz w:val="24"/>
          <w:szCs w:val="24"/>
          <w:lang w:val="en-GB"/>
        </w:rPr>
        <w:lastRenderedPageBreak/>
        <w:t xml:space="preserve">Most countries in the top quartile were from the Western Europe region, and the countries with the lowest activity were mainly from the non-European ESC region </w:t>
      </w:r>
      <w:r w:rsidRPr="008B2045">
        <w:rPr>
          <w:rFonts w:ascii="Arial" w:hAnsi="Arial" w:cs="Arial"/>
          <w:sz w:val="24"/>
          <w:szCs w:val="24"/>
          <w:lang w:val="en-GB"/>
        </w:rPr>
        <w:t>(</w:t>
      </w:r>
      <w:r w:rsidRPr="008B2045">
        <w:rPr>
          <w:rFonts w:ascii="Arial" w:hAnsi="Arial" w:cs="Arial"/>
          <w:i/>
          <w:sz w:val="24"/>
          <w:szCs w:val="24"/>
          <w:lang w:val="en-GB"/>
        </w:rPr>
        <w:t>Figure 9</w:t>
      </w:r>
      <w:r w:rsidR="00140D8A" w:rsidRPr="008B2045">
        <w:rPr>
          <w:rFonts w:ascii="Arial" w:hAnsi="Arial" w:cs="Arial"/>
          <w:i/>
          <w:sz w:val="24"/>
          <w:szCs w:val="24"/>
          <w:lang w:val="en-GB"/>
        </w:rPr>
        <w:t>8</w:t>
      </w:r>
      <w:r w:rsidRPr="008B2045">
        <w:rPr>
          <w:rFonts w:ascii="Arial" w:hAnsi="Arial" w:cs="Arial"/>
          <w:i/>
          <w:sz w:val="24"/>
          <w:szCs w:val="24"/>
          <w:lang w:val="en-GB"/>
        </w:rPr>
        <w:t xml:space="preserve"> and 9</w:t>
      </w:r>
      <w:r w:rsidR="00140D8A" w:rsidRPr="008B2045">
        <w:rPr>
          <w:rFonts w:ascii="Arial" w:hAnsi="Arial" w:cs="Arial"/>
          <w:i/>
          <w:sz w:val="24"/>
          <w:szCs w:val="24"/>
          <w:lang w:val="en-GB"/>
        </w:rPr>
        <w:t>9</w:t>
      </w:r>
      <w:r w:rsidRPr="008B2045">
        <w:rPr>
          <w:rFonts w:ascii="Arial" w:hAnsi="Arial" w:cs="Arial"/>
          <w:sz w:val="24"/>
          <w:szCs w:val="24"/>
          <w:lang w:val="en-GB"/>
        </w:rPr>
        <w:t>).</w:t>
      </w:r>
      <w:r w:rsidRPr="0015210C">
        <w:rPr>
          <w:rFonts w:ascii="Arial" w:hAnsi="Arial" w:cs="Arial"/>
          <w:sz w:val="24"/>
          <w:szCs w:val="24"/>
          <w:lang w:val="en-GB"/>
        </w:rPr>
        <w:t xml:space="preserve"> </w:t>
      </w:r>
      <w:r w:rsidR="00A16EFC" w:rsidRPr="0015210C">
        <w:rPr>
          <w:rFonts w:ascii="Arial" w:hAnsi="Arial" w:cs="Arial"/>
          <w:sz w:val="24"/>
          <w:szCs w:val="24"/>
          <w:lang w:val="en-GB"/>
        </w:rPr>
        <w:t>T</w:t>
      </w:r>
      <w:r w:rsidR="00165C4F" w:rsidRPr="0015210C">
        <w:rPr>
          <w:rFonts w:ascii="Arial" w:hAnsi="Arial" w:cs="Arial"/>
          <w:sz w:val="24"/>
          <w:szCs w:val="24"/>
          <w:lang w:val="en-GB"/>
        </w:rPr>
        <w:t xml:space="preserve">he </w:t>
      </w:r>
      <w:r w:rsidR="00CB5E69" w:rsidRPr="0015210C">
        <w:rPr>
          <w:rFonts w:ascii="Arial" w:hAnsi="Arial" w:cs="Arial"/>
          <w:sz w:val="24"/>
          <w:szCs w:val="24"/>
          <w:lang w:val="en-GB"/>
        </w:rPr>
        <w:t>mean number of VT/VF ablation</w:t>
      </w:r>
      <w:r w:rsidR="00A16EFC" w:rsidRPr="0015210C">
        <w:rPr>
          <w:rFonts w:ascii="Arial" w:hAnsi="Arial" w:cs="Arial"/>
          <w:sz w:val="24"/>
          <w:szCs w:val="24"/>
          <w:lang w:val="en-GB"/>
        </w:rPr>
        <w:t>s</w:t>
      </w:r>
      <w:r w:rsidR="00CB5E69" w:rsidRPr="0015210C">
        <w:rPr>
          <w:rFonts w:ascii="Arial" w:hAnsi="Arial" w:cs="Arial"/>
          <w:sz w:val="24"/>
          <w:szCs w:val="24"/>
          <w:lang w:val="en-GB"/>
        </w:rPr>
        <w:t xml:space="preserve"> per million population </w:t>
      </w:r>
      <w:r w:rsidR="00A16EFC" w:rsidRPr="0015210C">
        <w:rPr>
          <w:rFonts w:ascii="Arial" w:hAnsi="Arial" w:cs="Arial"/>
          <w:sz w:val="24"/>
          <w:szCs w:val="24"/>
          <w:lang w:val="en-GB"/>
        </w:rPr>
        <w:t xml:space="preserve">in the ESC countries </w:t>
      </w:r>
      <w:r w:rsidR="007E3A3F" w:rsidRPr="0015210C">
        <w:rPr>
          <w:rFonts w:ascii="Arial" w:hAnsi="Arial" w:cs="Arial"/>
          <w:sz w:val="24"/>
          <w:szCs w:val="24"/>
          <w:lang w:val="en-GB"/>
        </w:rPr>
        <w:t>was higher in 2016 (19) than in 2015 (16)</w:t>
      </w:r>
      <w:r w:rsidR="0062633C" w:rsidRPr="0015210C">
        <w:rPr>
          <w:rFonts w:ascii="Arial" w:hAnsi="Arial" w:cs="Arial"/>
          <w:sz w:val="24"/>
          <w:szCs w:val="24"/>
          <w:lang w:val="en-GB"/>
        </w:rPr>
        <w:t>.</w:t>
      </w:r>
      <w:r w:rsidR="00CB5E69" w:rsidRPr="0015210C">
        <w:rPr>
          <w:rFonts w:ascii="Arial" w:hAnsi="Arial" w:cs="Arial"/>
          <w:sz w:val="24"/>
          <w:szCs w:val="24"/>
          <w:lang w:val="en-GB"/>
        </w:rPr>
        <w:t xml:space="preserve"> It was </w:t>
      </w:r>
      <w:r w:rsidR="00587EFB" w:rsidRPr="0015210C">
        <w:rPr>
          <w:rFonts w:ascii="Arial" w:hAnsi="Arial" w:cs="Arial"/>
          <w:sz w:val="24"/>
          <w:szCs w:val="24"/>
          <w:lang w:val="en-GB"/>
        </w:rPr>
        <w:t>markedly higher in</w:t>
      </w:r>
      <w:r w:rsidR="00165C4F" w:rsidRPr="0015210C">
        <w:rPr>
          <w:rFonts w:ascii="Arial" w:hAnsi="Arial" w:cs="Arial"/>
          <w:sz w:val="24"/>
          <w:szCs w:val="24"/>
          <w:lang w:val="en-GB"/>
        </w:rPr>
        <w:t xml:space="preserve"> </w:t>
      </w:r>
      <w:r w:rsidR="00544AB2" w:rsidRPr="0015210C">
        <w:rPr>
          <w:rFonts w:ascii="Arial" w:hAnsi="Arial" w:cs="Arial"/>
          <w:sz w:val="24"/>
          <w:szCs w:val="24"/>
          <w:lang w:val="en-GB"/>
        </w:rPr>
        <w:t xml:space="preserve">Germany </w:t>
      </w:r>
      <w:r w:rsidR="00165C4F" w:rsidRPr="0015210C">
        <w:rPr>
          <w:rFonts w:ascii="Arial" w:hAnsi="Arial" w:cs="Arial"/>
          <w:sz w:val="24"/>
          <w:szCs w:val="24"/>
          <w:lang w:val="en-GB"/>
        </w:rPr>
        <w:t>(</w:t>
      </w:r>
      <w:r w:rsidR="007E3A3F" w:rsidRPr="0015210C">
        <w:rPr>
          <w:rFonts w:ascii="Arial" w:hAnsi="Arial" w:cs="Arial"/>
          <w:sz w:val="24"/>
          <w:szCs w:val="24"/>
          <w:lang w:val="en-GB"/>
        </w:rPr>
        <w:t>118</w:t>
      </w:r>
      <w:r w:rsidR="00165C4F" w:rsidRPr="0015210C">
        <w:rPr>
          <w:rFonts w:ascii="Arial" w:hAnsi="Arial" w:cs="Arial"/>
          <w:sz w:val="24"/>
          <w:szCs w:val="24"/>
          <w:lang w:val="en-GB"/>
        </w:rPr>
        <w:t xml:space="preserve"> per million population)</w:t>
      </w:r>
      <w:r w:rsidR="00544AB2" w:rsidRPr="0015210C">
        <w:rPr>
          <w:rFonts w:ascii="Arial" w:hAnsi="Arial" w:cs="Arial"/>
          <w:sz w:val="24"/>
          <w:szCs w:val="24"/>
          <w:lang w:val="en-GB"/>
        </w:rPr>
        <w:t xml:space="preserve"> </w:t>
      </w:r>
      <w:r w:rsidR="00587EFB" w:rsidRPr="0015210C">
        <w:rPr>
          <w:rFonts w:ascii="Arial" w:hAnsi="Arial" w:cs="Arial"/>
          <w:sz w:val="24"/>
          <w:szCs w:val="24"/>
          <w:lang w:val="en-GB"/>
        </w:rPr>
        <w:t>than in any other ESC country</w:t>
      </w:r>
      <w:r w:rsidR="00CB5E69" w:rsidRPr="0015210C">
        <w:rPr>
          <w:rFonts w:ascii="Arial" w:hAnsi="Arial" w:cs="Arial"/>
          <w:sz w:val="24"/>
          <w:szCs w:val="24"/>
          <w:lang w:val="en-GB"/>
        </w:rPr>
        <w:t>. M</w:t>
      </w:r>
      <w:r w:rsidR="000978CA" w:rsidRPr="0015210C">
        <w:rPr>
          <w:rFonts w:ascii="Arial" w:hAnsi="Arial" w:cs="Arial"/>
          <w:sz w:val="24"/>
          <w:szCs w:val="24"/>
          <w:lang w:val="en-GB"/>
        </w:rPr>
        <w:t>any countries</w:t>
      </w:r>
      <w:r w:rsidR="00CB5E69" w:rsidRPr="0015210C">
        <w:rPr>
          <w:rFonts w:ascii="Arial" w:hAnsi="Arial" w:cs="Arial"/>
          <w:sz w:val="24"/>
          <w:szCs w:val="24"/>
          <w:lang w:val="en-GB"/>
        </w:rPr>
        <w:t xml:space="preserve"> did not report </w:t>
      </w:r>
      <w:r w:rsidR="005873DA" w:rsidRPr="0015210C">
        <w:rPr>
          <w:rFonts w:ascii="Arial" w:hAnsi="Arial" w:cs="Arial"/>
          <w:sz w:val="24"/>
          <w:szCs w:val="24"/>
          <w:lang w:val="en-GB"/>
        </w:rPr>
        <w:t xml:space="preserve">any </w:t>
      </w:r>
      <w:r w:rsidR="00CB5E69" w:rsidRPr="0015210C">
        <w:rPr>
          <w:rFonts w:ascii="Arial" w:hAnsi="Arial" w:cs="Arial"/>
          <w:sz w:val="24"/>
          <w:szCs w:val="24"/>
          <w:lang w:val="en-GB"/>
        </w:rPr>
        <w:t>data on VT/VF ablation (n=</w:t>
      </w:r>
      <w:r w:rsidR="007E3A3F" w:rsidRPr="0015210C">
        <w:rPr>
          <w:rFonts w:ascii="Arial" w:hAnsi="Arial" w:cs="Arial"/>
          <w:sz w:val="24"/>
          <w:szCs w:val="24"/>
          <w:lang w:val="en-GB"/>
        </w:rPr>
        <w:t>15</w:t>
      </w:r>
      <w:r w:rsidR="00CB5E69" w:rsidRPr="0015210C">
        <w:rPr>
          <w:rFonts w:ascii="Arial" w:hAnsi="Arial" w:cs="Arial"/>
          <w:sz w:val="24"/>
          <w:szCs w:val="24"/>
          <w:lang w:val="en-GB"/>
        </w:rPr>
        <w:t xml:space="preserve">) </w:t>
      </w:r>
      <w:r w:rsidR="007E3A3F" w:rsidRPr="0015210C">
        <w:rPr>
          <w:rFonts w:ascii="Arial" w:hAnsi="Arial" w:cs="Arial"/>
          <w:sz w:val="24"/>
          <w:szCs w:val="24"/>
          <w:lang w:val="en-GB"/>
        </w:rPr>
        <w:t>and no VT/VF ablation were performed in five countries</w:t>
      </w:r>
      <w:r w:rsidR="00544AB2" w:rsidRPr="0015210C">
        <w:rPr>
          <w:rFonts w:ascii="Arial" w:hAnsi="Arial" w:cs="Arial"/>
          <w:sz w:val="24"/>
          <w:szCs w:val="24"/>
          <w:lang w:val="en-GB"/>
        </w:rPr>
        <w:t>.</w:t>
      </w:r>
    </w:p>
    <w:p w14:paraId="48AF5587" w14:textId="3F14C6BE" w:rsidR="00165C4F" w:rsidRPr="0015210C" w:rsidRDefault="00165C4F" w:rsidP="00165C4F">
      <w:pPr>
        <w:pStyle w:val="Heading1"/>
        <w:rPr>
          <w:lang w:val="en-GB"/>
        </w:rPr>
      </w:pPr>
      <w:bookmarkStart w:id="54" w:name="_Toc487132424"/>
      <w:r w:rsidRPr="0015210C">
        <w:rPr>
          <w:lang w:val="en-GB"/>
        </w:rPr>
        <w:t>Percutaneous left atrial appendage closure</w:t>
      </w:r>
      <w:r w:rsidR="004D39BD" w:rsidRPr="0015210C">
        <w:rPr>
          <w:lang w:val="en-GB"/>
        </w:rPr>
        <w:t>s</w:t>
      </w:r>
      <w:bookmarkEnd w:id="54"/>
    </w:p>
    <w:p w14:paraId="1C1EC130" w14:textId="4B618745" w:rsidR="00165C4F" w:rsidRPr="0015210C" w:rsidRDefault="00B47EEE" w:rsidP="00165C4F">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P</w:t>
      </w:r>
      <w:r w:rsidR="00A37EF6" w:rsidRPr="0015210C">
        <w:rPr>
          <w:rFonts w:ascii="Arial" w:hAnsi="Arial" w:cs="Arial"/>
          <w:sz w:val="24"/>
          <w:szCs w:val="24"/>
          <w:lang w:val="en-GB"/>
        </w:rPr>
        <w:t xml:space="preserve">ercutaneous left atrial appendage (LAA) closure </w:t>
      </w:r>
      <w:r w:rsidRPr="0015210C">
        <w:rPr>
          <w:rFonts w:ascii="Arial" w:hAnsi="Arial" w:cs="Arial"/>
          <w:sz w:val="24"/>
          <w:szCs w:val="24"/>
          <w:lang w:val="en-GB"/>
        </w:rPr>
        <w:t>is</w:t>
      </w:r>
      <w:r w:rsidR="00A37EF6" w:rsidRPr="0015210C">
        <w:rPr>
          <w:rFonts w:ascii="Arial" w:hAnsi="Arial" w:cs="Arial"/>
          <w:sz w:val="24"/>
          <w:szCs w:val="24"/>
          <w:lang w:val="en-GB"/>
        </w:rPr>
        <w:t xml:space="preserve"> a</w:t>
      </w:r>
      <w:r w:rsidR="00544AB2" w:rsidRPr="0015210C">
        <w:rPr>
          <w:rFonts w:ascii="Arial" w:hAnsi="Arial" w:cs="Arial"/>
          <w:sz w:val="24"/>
          <w:szCs w:val="24"/>
          <w:lang w:val="en-GB"/>
        </w:rPr>
        <w:t xml:space="preserve">n </w:t>
      </w:r>
      <w:r w:rsidR="00A37EF6" w:rsidRPr="0015210C">
        <w:rPr>
          <w:rFonts w:ascii="Arial" w:hAnsi="Arial" w:cs="Arial"/>
          <w:sz w:val="24"/>
          <w:szCs w:val="24"/>
          <w:lang w:val="en-GB"/>
        </w:rPr>
        <w:t xml:space="preserve">option </w:t>
      </w:r>
      <w:r w:rsidR="00140D8A" w:rsidRPr="0015210C">
        <w:rPr>
          <w:rFonts w:ascii="Arial" w:hAnsi="Arial" w:cs="Arial"/>
          <w:sz w:val="24"/>
          <w:szCs w:val="24"/>
          <w:lang w:val="en-GB"/>
        </w:rPr>
        <w:t>of</w:t>
      </w:r>
      <w:r w:rsidRPr="0015210C">
        <w:rPr>
          <w:rFonts w:ascii="Arial" w:hAnsi="Arial" w:cs="Arial"/>
          <w:sz w:val="24"/>
          <w:szCs w:val="24"/>
          <w:lang w:val="en-GB"/>
        </w:rPr>
        <w:t xml:space="preserve"> </w:t>
      </w:r>
      <w:r w:rsidR="00A37EF6" w:rsidRPr="0015210C">
        <w:rPr>
          <w:rFonts w:ascii="Arial" w:hAnsi="Arial" w:cs="Arial"/>
          <w:sz w:val="24"/>
          <w:szCs w:val="24"/>
          <w:lang w:val="en-GB"/>
        </w:rPr>
        <w:t>prevent</w:t>
      </w:r>
      <w:r w:rsidRPr="0015210C">
        <w:rPr>
          <w:rFonts w:ascii="Arial" w:hAnsi="Arial" w:cs="Arial"/>
          <w:sz w:val="24"/>
          <w:szCs w:val="24"/>
          <w:lang w:val="en-GB"/>
        </w:rPr>
        <w:t>ion</w:t>
      </w:r>
      <w:r w:rsidR="00A37EF6" w:rsidRPr="0015210C">
        <w:rPr>
          <w:rFonts w:ascii="Arial" w:hAnsi="Arial" w:cs="Arial"/>
          <w:sz w:val="24"/>
          <w:szCs w:val="24"/>
          <w:lang w:val="en-GB"/>
        </w:rPr>
        <w:t xml:space="preserve"> AF related thromboembolic complications among patients with high risk of bleeding </w:t>
      </w:r>
      <w:r w:rsidR="006E47B4" w:rsidRPr="0015210C">
        <w:rPr>
          <w:rFonts w:ascii="Arial" w:hAnsi="Arial" w:cs="Arial"/>
          <w:sz w:val="24"/>
          <w:szCs w:val="24"/>
          <w:lang w:val="en-GB"/>
        </w:rPr>
        <w:t xml:space="preserve">and </w:t>
      </w:r>
      <w:r w:rsidR="00A37EF6" w:rsidRPr="0015210C">
        <w:rPr>
          <w:rFonts w:ascii="Arial" w:hAnsi="Arial" w:cs="Arial"/>
          <w:sz w:val="24"/>
          <w:szCs w:val="24"/>
          <w:lang w:val="en-GB"/>
        </w:rPr>
        <w:t>contraindication</w:t>
      </w:r>
      <w:r w:rsidR="0061249F" w:rsidRPr="0015210C">
        <w:rPr>
          <w:rFonts w:ascii="Arial" w:hAnsi="Arial" w:cs="Arial"/>
          <w:sz w:val="24"/>
          <w:szCs w:val="24"/>
          <w:lang w:val="en-GB"/>
        </w:rPr>
        <w:t>s</w:t>
      </w:r>
      <w:r w:rsidR="00A37EF6" w:rsidRPr="0015210C">
        <w:rPr>
          <w:rFonts w:ascii="Arial" w:hAnsi="Arial" w:cs="Arial"/>
          <w:sz w:val="24"/>
          <w:szCs w:val="24"/>
          <w:lang w:val="en-GB"/>
        </w:rPr>
        <w:t xml:space="preserve"> to oral anticoagulation therapy (</w:t>
      </w:r>
      <w:r w:rsidR="006E47B4" w:rsidRPr="008B2045">
        <w:rPr>
          <w:rFonts w:ascii="Arial" w:hAnsi="Arial" w:cs="Arial"/>
          <w:sz w:val="24"/>
          <w:szCs w:val="24"/>
          <w:lang w:val="en-GB"/>
        </w:rPr>
        <w:t>1</w:t>
      </w:r>
      <w:r w:rsidR="00FF4112" w:rsidRPr="008B2045">
        <w:rPr>
          <w:rFonts w:ascii="Arial" w:hAnsi="Arial" w:cs="Arial"/>
          <w:sz w:val="24"/>
          <w:szCs w:val="24"/>
          <w:lang w:val="en-GB"/>
        </w:rPr>
        <w:t>5</w:t>
      </w:r>
      <w:r w:rsidR="006E47B4" w:rsidRPr="008B2045">
        <w:rPr>
          <w:rFonts w:ascii="Arial" w:hAnsi="Arial" w:cs="Arial"/>
          <w:sz w:val="24"/>
          <w:szCs w:val="24"/>
          <w:lang w:val="en-GB"/>
        </w:rPr>
        <w:t>,1</w:t>
      </w:r>
      <w:r w:rsidR="00FF4112" w:rsidRPr="008B2045">
        <w:rPr>
          <w:rFonts w:ascii="Arial" w:hAnsi="Arial" w:cs="Arial"/>
          <w:sz w:val="24"/>
          <w:szCs w:val="24"/>
          <w:lang w:val="en-GB"/>
        </w:rPr>
        <w:t>6</w:t>
      </w:r>
      <w:r w:rsidR="00A37EF6" w:rsidRPr="0015210C">
        <w:rPr>
          <w:rFonts w:ascii="Arial" w:hAnsi="Arial" w:cs="Arial"/>
          <w:sz w:val="24"/>
          <w:szCs w:val="24"/>
          <w:lang w:val="en-GB"/>
        </w:rPr>
        <w:t xml:space="preserve">). </w:t>
      </w:r>
      <w:r w:rsidR="00140D8A" w:rsidRPr="0015210C">
        <w:rPr>
          <w:rFonts w:ascii="Arial" w:hAnsi="Arial" w:cs="Arial"/>
          <w:sz w:val="24"/>
          <w:szCs w:val="24"/>
          <w:lang w:val="en-GB"/>
        </w:rPr>
        <w:t>In 2016 only 35 of the 56 ESC member countries (63%) submitted the requested data on LAA closures for the EHRA White Book</w:t>
      </w:r>
      <w:hyperlink r:id="rId17" w:anchor="T1" w:history="1"/>
      <w:r w:rsidR="00140D8A" w:rsidRPr="003E2346">
        <w:rPr>
          <w:rFonts w:ascii="Arial" w:hAnsi="Arial" w:cs="Arial"/>
          <w:sz w:val="24"/>
          <w:szCs w:val="24"/>
          <w:lang w:val="en-GB"/>
        </w:rPr>
        <w:t xml:space="preserve">. </w:t>
      </w:r>
      <w:r w:rsidR="0062633C" w:rsidRPr="00DA544A">
        <w:rPr>
          <w:rFonts w:ascii="Arial" w:hAnsi="Arial" w:cs="Arial"/>
          <w:sz w:val="24"/>
          <w:szCs w:val="24"/>
          <w:lang w:val="en-GB"/>
        </w:rPr>
        <w:t>The mean number of centres performing LAA closures in the ESC area was 0.</w:t>
      </w:r>
      <w:r w:rsidRPr="00DA544A">
        <w:rPr>
          <w:rFonts w:ascii="Arial" w:hAnsi="Arial" w:cs="Arial"/>
          <w:sz w:val="24"/>
          <w:szCs w:val="24"/>
          <w:lang w:val="en-GB"/>
        </w:rPr>
        <w:t>8</w:t>
      </w:r>
      <w:r w:rsidR="0062633C" w:rsidRPr="00DA544A">
        <w:rPr>
          <w:rFonts w:ascii="Arial" w:hAnsi="Arial" w:cs="Arial"/>
          <w:sz w:val="24"/>
          <w:szCs w:val="24"/>
          <w:lang w:val="en-GB"/>
        </w:rPr>
        <w:t xml:space="preserve"> per million </w:t>
      </w:r>
      <w:r w:rsidR="0062633C" w:rsidRPr="008B2045">
        <w:rPr>
          <w:rFonts w:ascii="Arial" w:hAnsi="Arial" w:cs="Arial"/>
          <w:sz w:val="24"/>
          <w:szCs w:val="24"/>
          <w:lang w:val="en-GB"/>
        </w:rPr>
        <w:t xml:space="preserve">population </w:t>
      </w:r>
      <w:r w:rsidR="0062633C" w:rsidRPr="008B2045">
        <w:rPr>
          <w:rFonts w:ascii="Arial" w:hAnsi="Arial" w:cs="Arial"/>
          <w:i/>
          <w:sz w:val="24"/>
          <w:szCs w:val="24"/>
          <w:lang w:val="en-GB"/>
        </w:rPr>
        <w:t xml:space="preserve">(Figure </w:t>
      </w:r>
      <w:r w:rsidR="00140D8A" w:rsidRPr="008B2045">
        <w:rPr>
          <w:rFonts w:ascii="Arial" w:hAnsi="Arial" w:cs="Arial"/>
          <w:i/>
          <w:sz w:val="24"/>
          <w:szCs w:val="24"/>
          <w:lang w:val="en-GB"/>
        </w:rPr>
        <w:t>100</w:t>
      </w:r>
      <w:r w:rsidR="0062633C" w:rsidRPr="008B2045">
        <w:rPr>
          <w:rFonts w:ascii="Arial" w:hAnsi="Arial" w:cs="Arial"/>
          <w:i/>
          <w:sz w:val="24"/>
          <w:szCs w:val="24"/>
          <w:lang w:val="en-GB"/>
        </w:rPr>
        <w:t>)</w:t>
      </w:r>
      <w:r w:rsidR="0062633C" w:rsidRPr="008B2045">
        <w:rPr>
          <w:rFonts w:ascii="Arial" w:hAnsi="Arial" w:cs="Arial"/>
          <w:sz w:val="24"/>
          <w:szCs w:val="24"/>
          <w:lang w:val="en-GB"/>
        </w:rPr>
        <w:t xml:space="preserve">. </w:t>
      </w:r>
      <w:r w:rsidRPr="008B2045">
        <w:rPr>
          <w:rFonts w:ascii="Arial" w:hAnsi="Arial" w:cs="Arial"/>
          <w:sz w:val="24"/>
          <w:szCs w:val="24"/>
          <w:lang w:val="en-GB"/>
        </w:rPr>
        <w:t xml:space="preserve">No LAA closures were performed in 12 countries. In the countries performing LAA closures the </w:t>
      </w:r>
      <w:r w:rsidR="005873DA" w:rsidRPr="008B2045">
        <w:rPr>
          <w:rFonts w:ascii="Arial" w:hAnsi="Arial" w:cs="Arial"/>
          <w:sz w:val="24"/>
          <w:szCs w:val="24"/>
          <w:lang w:val="en-GB"/>
        </w:rPr>
        <w:t xml:space="preserve">mean number of </w:t>
      </w:r>
      <w:r w:rsidR="00A37EF6" w:rsidRPr="008B2045">
        <w:rPr>
          <w:rFonts w:ascii="Arial" w:hAnsi="Arial" w:cs="Arial"/>
          <w:sz w:val="24"/>
          <w:szCs w:val="24"/>
          <w:lang w:val="en-GB"/>
        </w:rPr>
        <w:t xml:space="preserve">procedures </w:t>
      </w:r>
      <w:r w:rsidR="00140D8A" w:rsidRPr="008B2045">
        <w:rPr>
          <w:rFonts w:ascii="Arial" w:hAnsi="Arial" w:cs="Arial"/>
          <w:sz w:val="24"/>
          <w:szCs w:val="24"/>
          <w:lang w:val="en-GB"/>
        </w:rPr>
        <w:t xml:space="preserve">was </w:t>
      </w:r>
      <w:r w:rsidR="0066471C" w:rsidRPr="008B2045">
        <w:rPr>
          <w:rFonts w:ascii="Arial" w:hAnsi="Arial" w:cs="Arial"/>
          <w:sz w:val="24"/>
          <w:szCs w:val="24"/>
          <w:lang w:val="en-GB"/>
        </w:rPr>
        <w:t>slightly higher in 2016 than in 2015 (12.1 vs. 8.9 per million population)</w:t>
      </w:r>
      <w:r w:rsidRPr="008B2045">
        <w:rPr>
          <w:rFonts w:ascii="Arial" w:hAnsi="Arial" w:cs="Arial"/>
          <w:sz w:val="24"/>
          <w:szCs w:val="24"/>
          <w:lang w:val="en-GB"/>
        </w:rPr>
        <w:t xml:space="preserve">. </w:t>
      </w:r>
      <w:r w:rsidR="00CB5E69" w:rsidRPr="008B2045">
        <w:rPr>
          <w:rFonts w:ascii="Arial" w:hAnsi="Arial" w:cs="Arial"/>
          <w:sz w:val="24"/>
          <w:szCs w:val="24"/>
          <w:lang w:val="en-GB"/>
        </w:rPr>
        <w:t>Germany was by far the most active country (</w:t>
      </w:r>
      <w:r w:rsidR="0066471C" w:rsidRPr="008B2045">
        <w:rPr>
          <w:rFonts w:ascii="Arial" w:hAnsi="Arial" w:cs="Arial"/>
          <w:sz w:val="24"/>
          <w:szCs w:val="24"/>
          <w:lang w:val="en-GB"/>
        </w:rPr>
        <w:t>63</w:t>
      </w:r>
      <w:r w:rsidR="00FC67A6" w:rsidRPr="008B2045">
        <w:rPr>
          <w:rFonts w:ascii="Arial" w:hAnsi="Arial" w:cs="Arial"/>
          <w:sz w:val="24"/>
          <w:szCs w:val="24"/>
          <w:lang w:val="en-GB"/>
        </w:rPr>
        <w:t>.</w:t>
      </w:r>
      <w:r w:rsidR="0066471C" w:rsidRPr="008B2045">
        <w:rPr>
          <w:rFonts w:ascii="Arial" w:hAnsi="Arial" w:cs="Arial"/>
          <w:sz w:val="24"/>
          <w:szCs w:val="24"/>
          <w:lang w:val="en-GB"/>
        </w:rPr>
        <w:t>2</w:t>
      </w:r>
      <w:r w:rsidR="00FC67A6" w:rsidRPr="008B2045">
        <w:rPr>
          <w:rFonts w:ascii="Arial" w:hAnsi="Arial" w:cs="Arial"/>
          <w:sz w:val="24"/>
          <w:szCs w:val="24"/>
          <w:lang w:val="en-GB"/>
        </w:rPr>
        <w:t xml:space="preserve"> </w:t>
      </w:r>
      <w:r w:rsidR="00CB5E69" w:rsidRPr="008B2045">
        <w:rPr>
          <w:rFonts w:ascii="Arial" w:hAnsi="Arial" w:cs="Arial"/>
          <w:sz w:val="24"/>
          <w:szCs w:val="24"/>
          <w:lang w:val="en-GB"/>
        </w:rPr>
        <w:t xml:space="preserve">LAA closure per million inhabitant) followed by </w:t>
      </w:r>
      <w:r w:rsidR="0066471C" w:rsidRPr="008B2045">
        <w:rPr>
          <w:rFonts w:ascii="Arial" w:hAnsi="Arial" w:cs="Arial"/>
          <w:sz w:val="24"/>
          <w:szCs w:val="24"/>
          <w:lang w:val="en-GB"/>
        </w:rPr>
        <w:t xml:space="preserve">San Marino (60.1) and </w:t>
      </w:r>
      <w:r w:rsidR="00CB5E69" w:rsidRPr="008B2045">
        <w:rPr>
          <w:rFonts w:ascii="Arial" w:hAnsi="Arial" w:cs="Arial"/>
          <w:sz w:val="24"/>
          <w:szCs w:val="24"/>
          <w:lang w:val="en-GB"/>
        </w:rPr>
        <w:t>Finland (</w:t>
      </w:r>
      <w:r w:rsidR="00FC67A6" w:rsidRPr="008B2045">
        <w:rPr>
          <w:rFonts w:ascii="Arial" w:hAnsi="Arial" w:cs="Arial"/>
          <w:sz w:val="24"/>
          <w:szCs w:val="24"/>
          <w:lang w:val="en-GB"/>
        </w:rPr>
        <w:t>2</w:t>
      </w:r>
      <w:r w:rsidR="0066471C" w:rsidRPr="008B2045">
        <w:rPr>
          <w:rFonts w:ascii="Arial" w:hAnsi="Arial" w:cs="Arial"/>
          <w:sz w:val="24"/>
          <w:szCs w:val="24"/>
          <w:lang w:val="en-GB"/>
        </w:rPr>
        <w:t>4.2)</w:t>
      </w:r>
      <w:r w:rsidR="003E7E41" w:rsidRPr="008B2045">
        <w:rPr>
          <w:rFonts w:ascii="Arial" w:hAnsi="Arial" w:cs="Arial"/>
          <w:sz w:val="24"/>
          <w:szCs w:val="24"/>
          <w:lang w:val="en-GB"/>
        </w:rPr>
        <w:t xml:space="preserve"> (</w:t>
      </w:r>
      <w:r w:rsidR="003E7E41" w:rsidRPr="008B2045">
        <w:rPr>
          <w:rFonts w:ascii="Arial" w:hAnsi="Arial" w:cs="Arial"/>
          <w:i/>
          <w:sz w:val="24"/>
          <w:szCs w:val="24"/>
          <w:lang w:val="en-GB"/>
        </w:rPr>
        <w:t xml:space="preserve">Figure </w:t>
      </w:r>
      <w:r w:rsidR="0066471C" w:rsidRPr="008B2045">
        <w:rPr>
          <w:rFonts w:ascii="Arial" w:hAnsi="Arial" w:cs="Arial"/>
          <w:i/>
          <w:sz w:val="24"/>
          <w:szCs w:val="24"/>
          <w:lang w:val="en-GB"/>
        </w:rPr>
        <w:t>10</w:t>
      </w:r>
      <w:r w:rsidR="00836337" w:rsidRPr="008B2045">
        <w:rPr>
          <w:rFonts w:ascii="Arial" w:hAnsi="Arial" w:cs="Arial"/>
          <w:i/>
          <w:sz w:val="24"/>
          <w:szCs w:val="24"/>
          <w:lang w:val="en-GB"/>
        </w:rPr>
        <w:t>1</w:t>
      </w:r>
      <w:r w:rsidR="003E7E41" w:rsidRPr="008B2045">
        <w:rPr>
          <w:rFonts w:ascii="Arial" w:hAnsi="Arial" w:cs="Arial"/>
          <w:sz w:val="24"/>
          <w:szCs w:val="24"/>
          <w:lang w:val="en-GB"/>
        </w:rPr>
        <w:t>).</w:t>
      </w:r>
      <w:r w:rsidR="00FC67A6" w:rsidRPr="0015210C">
        <w:rPr>
          <w:rFonts w:ascii="Arial" w:hAnsi="Arial" w:cs="Arial"/>
          <w:sz w:val="24"/>
          <w:szCs w:val="24"/>
          <w:lang w:val="en-GB"/>
        </w:rPr>
        <w:t xml:space="preserve"> Of note is that </w:t>
      </w:r>
      <w:r w:rsidR="0062633C" w:rsidRPr="0015210C">
        <w:rPr>
          <w:rFonts w:ascii="Arial" w:hAnsi="Arial" w:cs="Arial"/>
          <w:sz w:val="24"/>
          <w:szCs w:val="24"/>
          <w:lang w:val="en-GB"/>
        </w:rPr>
        <w:t xml:space="preserve">in </w:t>
      </w:r>
      <w:r w:rsidR="00FC67A6" w:rsidRPr="0015210C">
        <w:rPr>
          <w:rFonts w:ascii="Arial" w:hAnsi="Arial" w:cs="Arial"/>
          <w:sz w:val="24"/>
          <w:szCs w:val="24"/>
          <w:lang w:val="en-GB"/>
        </w:rPr>
        <w:t>Kazak</w:t>
      </w:r>
      <w:r w:rsidR="0062633C" w:rsidRPr="0015210C">
        <w:rPr>
          <w:rFonts w:ascii="Arial" w:hAnsi="Arial" w:cs="Arial"/>
          <w:sz w:val="24"/>
          <w:szCs w:val="24"/>
          <w:lang w:val="en-GB"/>
        </w:rPr>
        <w:t>h</w:t>
      </w:r>
      <w:r w:rsidR="00FC67A6" w:rsidRPr="0015210C">
        <w:rPr>
          <w:rFonts w:ascii="Arial" w:hAnsi="Arial" w:cs="Arial"/>
          <w:sz w:val="24"/>
          <w:szCs w:val="24"/>
          <w:lang w:val="en-GB"/>
        </w:rPr>
        <w:t xml:space="preserve">stan, </w:t>
      </w:r>
      <w:r w:rsidR="0062633C" w:rsidRPr="0015210C">
        <w:rPr>
          <w:rFonts w:ascii="Arial" w:hAnsi="Arial" w:cs="Arial"/>
          <w:sz w:val="24"/>
          <w:szCs w:val="24"/>
          <w:lang w:val="en-GB"/>
        </w:rPr>
        <w:t xml:space="preserve">where the CIED implantation and catheter ablations numbers were quite </w:t>
      </w:r>
      <w:r w:rsidR="0066471C" w:rsidRPr="0015210C">
        <w:rPr>
          <w:rFonts w:ascii="Arial" w:hAnsi="Arial" w:cs="Arial"/>
          <w:sz w:val="24"/>
          <w:szCs w:val="24"/>
          <w:lang w:val="en-GB"/>
        </w:rPr>
        <w:t>low 3.8</w:t>
      </w:r>
      <w:r w:rsidR="00FC67A6" w:rsidRPr="0015210C">
        <w:rPr>
          <w:rFonts w:ascii="Arial" w:hAnsi="Arial" w:cs="Arial"/>
          <w:sz w:val="24"/>
          <w:szCs w:val="24"/>
          <w:lang w:val="en-GB"/>
        </w:rPr>
        <w:t xml:space="preserve"> LAA occlusions </w:t>
      </w:r>
      <w:r w:rsidR="0062633C" w:rsidRPr="0015210C">
        <w:rPr>
          <w:rFonts w:ascii="Arial" w:hAnsi="Arial" w:cs="Arial"/>
          <w:sz w:val="24"/>
          <w:szCs w:val="24"/>
          <w:lang w:val="en-GB"/>
        </w:rPr>
        <w:t xml:space="preserve">were performed </w:t>
      </w:r>
      <w:r w:rsidR="00FC67A6" w:rsidRPr="0015210C">
        <w:rPr>
          <w:rFonts w:ascii="Arial" w:hAnsi="Arial" w:cs="Arial"/>
          <w:sz w:val="24"/>
          <w:szCs w:val="24"/>
          <w:lang w:val="en-GB"/>
        </w:rPr>
        <w:t>per million</w:t>
      </w:r>
      <w:r w:rsidR="0062633C" w:rsidRPr="0015210C">
        <w:rPr>
          <w:rFonts w:ascii="Arial" w:hAnsi="Arial" w:cs="Arial"/>
          <w:sz w:val="24"/>
          <w:szCs w:val="24"/>
          <w:lang w:val="en-GB"/>
        </w:rPr>
        <w:t xml:space="preserve"> inhabitants</w:t>
      </w:r>
      <w:r w:rsidR="00FC67A6" w:rsidRPr="0015210C">
        <w:rPr>
          <w:rFonts w:ascii="Arial" w:hAnsi="Arial" w:cs="Arial"/>
          <w:sz w:val="24"/>
          <w:szCs w:val="24"/>
          <w:lang w:val="en-GB"/>
        </w:rPr>
        <w:t>.</w:t>
      </w:r>
    </w:p>
    <w:p w14:paraId="65BBE575" w14:textId="77777777" w:rsidR="00C755B9" w:rsidRPr="0015210C" w:rsidRDefault="00214E81" w:rsidP="00C755B9">
      <w:pPr>
        <w:pStyle w:val="Heading1"/>
        <w:rPr>
          <w:lang w:val="en-GB"/>
        </w:rPr>
      </w:pPr>
      <w:r w:rsidRPr="0015210C">
        <w:rPr>
          <w:lang w:val="en-GB"/>
        </w:rPr>
        <w:br w:type="page"/>
      </w:r>
      <w:bookmarkStart w:id="55" w:name="_Toc486815211"/>
    </w:p>
    <w:p w14:paraId="1D40235A" w14:textId="77777777" w:rsidR="00C755B9" w:rsidRPr="0015210C" w:rsidRDefault="00C755B9" w:rsidP="00C755B9">
      <w:pPr>
        <w:pStyle w:val="Heading1"/>
        <w:rPr>
          <w:lang w:val="en-GB"/>
        </w:rPr>
      </w:pPr>
      <w:bookmarkStart w:id="56" w:name="_Toc487132425"/>
      <w:r w:rsidRPr="0015210C">
        <w:rPr>
          <w:lang w:val="en-GB"/>
        </w:rPr>
        <w:lastRenderedPageBreak/>
        <w:t>Discussion</w:t>
      </w:r>
      <w:bookmarkEnd w:id="55"/>
      <w:bookmarkEnd w:id="56"/>
    </w:p>
    <w:p w14:paraId="40990871"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49E59B3C" w14:textId="0168EDD3"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This year we celebrate the 10-year anniversary of the EHRA White Book project. For a decade, the White Book has been a key resource for health care professionals and other stakeholders with an interest in the advancement of cardiac arrhythmia therapies in the ESC area. The White Book has formed the backbone for the “ICD for life” and many other strategic initiatives and awareness activities of the EHRA (</w:t>
      </w:r>
      <w:r w:rsidRPr="008B2045">
        <w:rPr>
          <w:rFonts w:ascii="Arial" w:hAnsi="Arial" w:cs="Arial"/>
          <w:sz w:val="24"/>
          <w:szCs w:val="24"/>
          <w:lang w:val="en-GB"/>
        </w:rPr>
        <w:t>17,18</w:t>
      </w:r>
      <w:r w:rsidRPr="0015210C">
        <w:rPr>
          <w:rFonts w:ascii="Arial" w:hAnsi="Arial" w:cs="Arial"/>
          <w:sz w:val="24"/>
          <w:szCs w:val="24"/>
          <w:lang w:val="en-GB"/>
        </w:rPr>
        <w:t>).</w:t>
      </w:r>
    </w:p>
    <w:p w14:paraId="088131E1"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5F63397C" w14:textId="545B7776"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This was the first time that 10-year trends in the rate of CIED implantations and catheter ablation procedures in Europe have been presented in detail. Overall, procedure rates are lower in the non-European and Eastern European ESC countries than in the other ESC regions. On the other hand, </w:t>
      </w:r>
      <w:r w:rsidR="006A46E3" w:rsidRPr="0015210C">
        <w:rPr>
          <w:rFonts w:ascii="Arial" w:hAnsi="Arial" w:cs="Arial"/>
          <w:sz w:val="24"/>
          <w:szCs w:val="24"/>
          <w:lang w:val="en-GB"/>
        </w:rPr>
        <w:t>we thin</w:t>
      </w:r>
      <w:r w:rsidR="00DA544A">
        <w:rPr>
          <w:rFonts w:ascii="Arial" w:hAnsi="Arial" w:cs="Arial"/>
          <w:sz w:val="24"/>
          <w:szCs w:val="24"/>
          <w:lang w:val="en-GB"/>
        </w:rPr>
        <w:t>k</w:t>
      </w:r>
      <w:r w:rsidR="006A46E3" w:rsidRPr="0015210C">
        <w:rPr>
          <w:rFonts w:ascii="Arial" w:hAnsi="Arial" w:cs="Arial"/>
          <w:sz w:val="24"/>
          <w:szCs w:val="24"/>
          <w:lang w:val="en-GB"/>
        </w:rPr>
        <w:t xml:space="preserve"> that it was encouraging that in </w:t>
      </w:r>
      <w:r w:rsidRPr="0015210C">
        <w:rPr>
          <w:rFonts w:ascii="Arial" w:hAnsi="Arial" w:cs="Arial"/>
          <w:sz w:val="24"/>
          <w:szCs w:val="24"/>
          <w:lang w:val="en-GB"/>
        </w:rPr>
        <w:t>many arrhythmia therapies the growth rate over the past ten years was high</w:t>
      </w:r>
      <w:r w:rsidR="006A46E3" w:rsidRPr="0015210C">
        <w:rPr>
          <w:rFonts w:ascii="Arial" w:hAnsi="Arial" w:cs="Arial"/>
          <w:sz w:val="24"/>
          <w:szCs w:val="24"/>
          <w:lang w:val="en-GB"/>
        </w:rPr>
        <w:t>est</w:t>
      </w:r>
      <w:r w:rsidRPr="0015210C">
        <w:rPr>
          <w:rFonts w:ascii="Arial" w:hAnsi="Arial" w:cs="Arial"/>
          <w:sz w:val="24"/>
          <w:szCs w:val="24"/>
          <w:lang w:val="en-GB"/>
        </w:rPr>
        <w:t xml:space="preserve"> in the non-European and Eastern European areas.</w:t>
      </w:r>
    </w:p>
    <w:p w14:paraId="7CA14573" w14:textId="77777777" w:rsidR="00C755B9" w:rsidRPr="0015210C" w:rsidRDefault="00C755B9" w:rsidP="00C755B9">
      <w:pPr>
        <w:pStyle w:val="Heading2"/>
        <w:rPr>
          <w:lang w:val="en-GB"/>
        </w:rPr>
      </w:pPr>
      <w:bookmarkStart w:id="57" w:name="_Toc486815212"/>
      <w:bookmarkStart w:id="58" w:name="_Toc487132426"/>
      <w:r w:rsidRPr="0015210C">
        <w:rPr>
          <w:lang w:val="en-GB"/>
        </w:rPr>
        <w:t>Geographical variations in the access to and use of arrhythmia therapies</w:t>
      </w:r>
      <w:bookmarkEnd w:id="57"/>
      <w:bookmarkEnd w:id="58"/>
    </w:p>
    <w:p w14:paraId="51F25333" w14:textId="3B932C57"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Current analysis of the EHRA White Book data </w:t>
      </w:r>
      <w:r w:rsidR="006A46E3" w:rsidRPr="0015210C">
        <w:rPr>
          <w:rFonts w:ascii="Arial" w:hAnsi="Arial" w:cs="Arial"/>
          <w:sz w:val="24"/>
          <w:szCs w:val="24"/>
          <w:lang w:val="en-GB"/>
        </w:rPr>
        <w:t xml:space="preserve">indicate </w:t>
      </w:r>
      <w:r w:rsidRPr="0015210C">
        <w:rPr>
          <w:rFonts w:ascii="Arial" w:hAnsi="Arial" w:cs="Arial"/>
          <w:sz w:val="24"/>
          <w:szCs w:val="24"/>
          <w:lang w:val="en-GB"/>
        </w:rPr>
        <w:t>that considerable variations in access to and use of invasive electrophysiological procedures continue to be the case within the ESC area. Despite several improvements over the past 10 years, there is still a clear need to increase the availability of procedures for complex arrhythmias in many ESC countries. As in previous years, the mean CIED implantation rates were markedly lower in the Eastern European and non-European ESC countries than in the other regions. Likewise, the catheter ablation activity was substantially higher in the Western and Northern European than in the non-European ESC countries. The Eastern European ESC region was characteri</w:t>
      </w:r>
      <w:r w:rsidR="006A46E3" w:rsidRPr="0015210C">
        <w:rPr>
          <w:rFonts w:ascii="Arial" w:hAnsi="Arial" w:cs="Arial"/>
          <w:sz w:val="24"/>
          <w:szCs w:val="24"/>
          <w:lang w:val="en-GB"/>
        </w:rPr>
        <w:t>s</w:t>
      </w:r>
      <w:r w:rsidRPr="0015210C">
        <w:rPr>
          <w:rFonts w:ascii="Arial" w:hAnsi="Arial" w:cs="Arial"/>
          <w:sz w:val="24"/>
          <w:szCs w:val="24"/>
          <w:lang w:val="en-GB"/>
        </w:rPr>
        <w:t>ed by large variations in the procedure rates, with numbers spanning over all four quartiles of the activity distribution.</w:t>
      </w:r>
    </w:p>
    <w:p w14:paraId="586EA045"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2707619E" w14:textId="60D94499" w:rsidR="00C755B9" w:rsidRPr="0015210C" w:rsidRDefault="006A46E3" w:rsidP="00C755B9">
      <w:pPr>
        <w:autoSpaceDE w:val="0"/>
        <w:autoSpaceDN w:val="0"/>
        <w:adjustRightInd w:val="0"/>
        <w:spacing w:after="0" w:line="360" w:lineRule="auto"/>
        <w:rPr>
          <w:rFonts w:ascii="Arial" w:hAnsi="Arial" w:cs="Arial"/>
          <w:color w:val="231F20"/>
          <w:sz w:val="24"/>
          <w:szCs w:val="24"/>
          <w:lang w:val="en-GB"/>
        </w:rPr>
      </w:pPr>
      <w:r w:rsidRPr="0015210C">
        <w:rPr>
          <w:rFonts w:ascii="Arial" w:hAnsi="Arial" w:cs="Arial"/>
          <w:color w:val="231F20"/>
          <w:sz w:val="24"/>
          <w:szCs w:val="24"/>
          <w:lang w:val="en-GB"/>
        </w:rPr>
        <w:t>T</w:t>
      </w:r>
      <w:r w:rsidR="00C755B9" w:rsidRPr="0015210C">
        <w:rPr>
          <w:rFonts w:ascii="Arial" w:hAnsi="Arial" w:cs="Arial"/>
          <w:color w:val="231F20"/>
          <w:sz w:val="24"/>
          <w:szCs w:val="24"/>
          <w:lang w:val="en-GB"/>
        </w:rPr>
        <w:t xml:space="preserve">he rate of growth for PM implantations over the past decade was </w:t>
      </w:r>
      <w:r w:rsidRPr="0015210C">
        <w:rPr>
          <w:rFonts w:ascii="Arial" w:hAnsi="Arial" w:cs="Arial"/>
          <w:color w:val="231F20"/>
          <w:sz w:val="24"/>
          <w:szCs w:val="24"/>
          <w:lang w:val="en-GB"/>
        </w:rPr>
        <w:t xml:space="preserve">comparatively </w:t>
      </w:r>
      <w:r w:rsidR="00C755B9" w:rsidRPr="0015210C">
        <w:rPr>
          <w:rFonts w:ascii="Arial" w:hAnsi="Arial" w:cs="Arial"/>
          <w:color w:val="231F20"/>
          <w:sz w:val="24"/>
          <w:szCs w:val="24"/>
          <w:lang w:val="en-GB"/>
        </w:rPr>
        <w:t xml:space="preserve">high in the Eastern and non/European regions. The growth in the number of ICD implantation was, along these lines, most impressive in the Eastern region. This trend is especially positive and implies that the EHRA initiatives like the “ICD for life” </w:t>
      </w:r>
      <w:r w:rsidR="00C755B9" w:rsidRPr="0015210C">
        <w:rPr>
          <w:rFonts w:ascii="Arial" w:hAnsi="Arial" w:cs="Arial"/>
          <w:color w:val="231F20"/>
          <w:sz w:val="24"/>
          <w:szCs w:val="24"/>
          <w:lang w:val="en-GB"/>
        </w:rPr>
        <w:lastRenderedPageBreak/>
        <w:t xml:space="preserve">are </w:t>
      </w:r>
      <w:r w:rsidRPr="0015210C">
        <w:rPr>
          <w:rFonts w:ascii="Arial" w:hAnsi="Arial" w:cs="Arial"/>
          <w:color w:val="231F20"/>
          <w:sz w:val="24"/>
          <w:szCs w:val="24"/>
          <w:lang w:val="en-GB"/>
        </w:rPr>
        <w:t>potentially</w:t>
      </w:r>
      <w:r w:rsidR="00C755B9" w:rsidRPr="0015210C">
        <w:rPr>
          <w:rFonts w:ascii="Arial" w:hAnsi="Arial" w:cs="Arial"/>
          <w:color w:val="231F20"/>
          <w:sz w:val="24"/>
          <w:szCs w:val="24"/>
          <w:lang w:val="en-GB"/>
        </w:rPr>
        <w:t xml:space="preserve"> beneficial. The same applies to the CRT therapy where the implantation rate has also increased particularly in the Eastern region. For catheter </w:t>
      </w:r>
      <w:r w:rsidR="0010454C" w:rsidRPr="0015210C">
        <w:rPr>
          <w:rFonts w:ascii="Arial" w:hAnsi="Arial" w:cs="Arial"/>
          <w:color w:val="231F20"/>
          <w:sz w:val="24"/>
          <w:szCs w:val="24"/>
          <w:lang w:val="en-GB"/>
        </w:rPr>
        <w:t>ablation,</w:t>
      </w:r>
      <w:r w:rsidR="00C755B9" w:rsidRPr="0015210C">
        <w:rPr>
          <w:rFonts w:ascii="Arial" w:hAnsi="Arial" w:cs="Arial"/>
          <w:color w:val="231F20"/>
          <w:sz w:val="24"/>
          <w:szCs w:val="24"/>
          <w:lang w:val="en-GB"/>
        </w:rPr>
        <w:t xml:space="preserve"> the growth rate was quite similar across the ESC regions except for the Southern European region where the growth rate was lower than in the other areas. On the other hand, the </w:t>
      </w:r>
      <w:r w:rsidR="00DA544A">
        <w:rPr>
          <w:rFonts w:ascii="Arial" w:hAnsi="Arial" w:cs="Arial"/>
          <w:color w:val="231F20"/>
          <w:sz w:val="24"/>
          <w:szCs w:val="24"/>
          <w:lang w:val="en-GB"/>
        </w:rPr>
        <w:t xml:space="preserve">growth in </w:t>
      </w:r>
      <w:r w:rsidRPr="0015210C">
        <w:rPr>
          <w:rFonts w:ascii="Arial" w:hAnsi="Arial" w:cs="Arial"/>
          <w:color w:val="231F20"/>
          <w:sz w:val="24"/>
          <w:szCs w:val="24"/>
          <w:lang w:val="en-GB"/>
        </w:rPr>
        <w:t xml:space="preserve">AF ablation </w:t>
      </w:r>
      <w:r w:rsidR="00C755B9" w:rsidRPr="0015210C">
        <w:rPr>
          <w:rFonts w:ascii="Arial" w:hAnsi="Arial" w:cs="Arial"/>
          <w:color w:val="231F20"/>
          <w:sz w:val="24"/>
          <w:szCs w:val="24"/>
          <w:lang w:val="en-GB"/>
        </w:rPr>
        <w:t xml:space="preserve">rate </w:t>
      </w:r>
      <w:r w:rsidRPr="0015210C">
        <w:rPr>
          <w:rFonts w:ascii="Arial" w:hAnsi="Arial" w:cs="Arial"/>
          <w:color w:val="231F20"/>
          <w:sz w:val="24"/>
          <w:szCs w:val="24"/>
          <w:lang w:val="en-GB"/>
        </w:rPr>
        <w:t xml:space="preserve">was more than 400% </w:t>
      </w:r>
      <w:r w:rsidR="00C755B9" w:rsidRPr="0015210C">
        <w:rPr>
          <w:rFonts w:ascii="Arial" w:hAnsi="Arial" w:cs="Arial"/>
          <w:color w:val="231F20"/>
          <w:sz w:val="24"/>
          <w:szCs w:val="24"/>
          <w:lang w:val="en-GB"/>
        </w:rPr>
        <w:t>in in the Southern region - second only to the growth in the non-European ESC countries.</w:t>
      </w:r>
    </w:p>
    <w:p w14:paraId="6138A91D" w14:textId="24FABC11" w:rsidR="00C755B9" w:rsidRPr="0015210C" w:rsidRDefault="00C755B9" w:rsidP="00C755B9">
      <w:pPr>
        <w:pStyle w:val="Heading2"/>
        <w:rPr>
          <w:lang w:val="en-GB"/>
        </w:rPr>
      </w:pPr>
      <w:bookmarkStart w:id="59" w:name="_Toc486815214"/>
      <w:bookmarkStart w:id="60" w:name="_Toc487132427"/>
      <w:r w:rsidRPr="0015210C">
        <w:rPr>
          <w:lang w:val="en-GB"/>
        </w:rPr>
        <w:t>Possible explanations for the</w:t>
      </w:r>
      <w:bookmarkEnd w:id="59"/>
      <w:r w:rsidRPr="0015210C">
        <w:rPr>
          <w:lang w:val="en-GB"/>
        </w:rPr>
        <w:t xml:space="preserve"> </w:t>
      </w:r>
      <w:bookmarkStart w:id="61" w:name="_Toc486815215"/>
      <w:r w:rsidRPr="0015210C">
        <w:rPr>
          <w:lang w:val="en-GB"/>
        </w:rPr>
        <w:t xml:space="preserve">disparities </w:t>
      </w:r>
      <w:r w:rsidR="006A46E3" w:rsidRPr="0015210C">
        <w:rPr>
          <w:lang w:val="en-GB"/>
        </w:rPr>
        <w:t>in arrhythmia care among</w:t>
      </w:r>
      <w:r w:rsidRPr="0015210C">
        <w:rPr>
          <w:lang w:val="en-GB"/>
        </w:rPr>
        <w:t xml:space="preserve"> the ESC countries</w:t>
      </w:r>
      <w:bookmarkEnd w:id="60"/>
      <w:bookmarkEnd w:id="61"/>
    </w:p>
    <w:p w14:paraId="55BC98A6" w14:textId="7374F425"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As is shown in Figure 3 the healthcare expenditure currently </w:t>
      </w:r>
      <w:r w:rsidRPr="0015210C">
        <w:rPr>
          <w:rFonts w:ascii="Arial" w:hAnsi="Arial" w:cs="Arial"/>
          <w:color w:val="1A181C"/>
          <w:sz w:val="24"/>
          <w:szCs w:val="24"/>
          <w:lang w:val="en-GB"/>
        </w:rPr>
        <w:t>amounts to 4.4 to 11.9% of GDP in the ESC countries. Hence, it is not surprising that t</w:t>
      </w:r>
      <w:r w:rsidRPr="0015210C">
        <w:rPr>
          <w:rFonts w:ascii="Arial" w:hAnsi="Arial" w:cs="Arial"/>
          <w:sz w:val="24"/>
          <w:szCs w:val="24"/>
          <w:lang w:val="en-GB"/>
        </w:rPr>
        <w:t>here continues to be a large gap between the EU28 countries and selected Eastern European and non-European ESC countries with regard</w:t>
      </w:r>
      <w:r w:rsidR="00DA544A">
        <w:rPr>
          <w:rFonts w:ascii="Arial" w:hAnsi="Arial" w:cs="Arial"/>
          <w:sz w:val="24"/>
          <w:szCs w:val="24"/>
          <w:lang w:val="en-GB"/>
        </w:rPr>
        <w:t>s</w:t>
      </w:r>
      <w:r w:rsidRPr="0015210C">
        <w:rPr>
          <w:rFonts w:ascii="Arial" w:hAnsi="Arial" w:cs="Arial"/>
          <w:sz w:val="24"/>
          <w:szCs w:val="24"/>
          <w:lang w:val="en-GB"/>
        </w:rPr>
        <w:t xml:space="preserve"> to CIED implantation and catheter ablation facilities and rates.</w:t>
      </w:r>
    </w:p>
    <w:p w14:paraId="3F38ED59"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05F64F65" w14:textId="39F0918C" w:rsidR="00C755B9" w:rsidRPr="0015210C" w:rsidRDefault="00C755B9" w:rsidP="00C755B9">
      <w:pPr>
        <w:autoSpaceDE w:val="0"/>
        <w:autoSpaceDN w:val="0"/>
        <w:adjustRightInd w:val="0"/>
        <w:spacing w:after="0" w:line="360" w:lineRule="auto"/>
        <w:rPr>
          <w:rFonts w:ascii="Arial" w:hAnsi="Arial" w:cs="Arial"/>
          <w:color w:val="000000"/>
          <w:sz w:val="24"/>
          <w:szCs w:val="24"/>
          <w:lang w:val="en-GB"/>
        </w:rPr>
      </w:pPr>
      <w:r w:rsidRPr="0015210C">
        <w:rPr>
          <w:rFonts w:ascii="Arial" w:hAnsi="Arial" w:cs="Arial"/>
          <w:color w:val="000000"/>
          <w:sz w:val="24"/>
          <w:szCs w:val="24"/>
          <w:lang w:val="en-GB"/>
        </w:rPr>
        <w:t>Almost through the whole decade of data collection for the White Book project, an</w:t>
      </w:r>
      <w:r w:rsidR="00DA544A">
        <w:rPr>
          <w:rFonts w:ascii="Arial" w:hAnsi="Arial" w:cs="Arial"/>
          <w:color w:val="000000"/>
          <w:sz w:val="24"/>
          <w:szCs w:val="24"/>
          <w:lang w:val="en-GB"/>
        </w:rPr>
        <w:t xml:space="preserve"> </w:t>
      </w:r>
      <w:r w:rsidRPr="0015210C">
        <w:rPr>
          <w:rFonts w:ascii="Arial" w:hAnsi="Arial" w:cs="Arial"/>
          <w:color w:val="000000"/>
          <w:sz w:val="24"/>
          <w:szCs w:val="24"/>
          <w:lang w:val="en-GB"/>
        </w:rPr>
        <w:t>important limitation for improvements in arrhythmia management across the ESC area has been a difficult economic situation. Following the financial collapse in the autumn of 2008 many countries</w:t>
      </w:r>
      <w:r w:rsidR="006A46E3" w:rsidRPr="0015210C">
        <w:rPr>
          <w:rFonts w:ascii="Arial" w:hAnsi="Arial" w:cs="Arial"/>
          <w:color w:val="000000"/>
          <w:sz w:val="24"/>
          <w:szCs w:val="24"/>
          <w:lang w:val="en-GB"/>
        </w:rPr>
        <w:t xml:space="preserve"> had to make</w:t>
      </w:r>
      <w:r w:rsidRPr="0015210C">
        <w:rPr>
          <w:rFonts w:ascii="Arial" w:hAnsi="Arial" w:cs="Arial"/>
          <w:color w:val="000000"/>
          <w:sz w:val="24"/>
          <w:szCs w:val="24"/>
          <w:lang w:val="en-GB"/>
        </w:rPr>
        <w:t xml:space="preserve"> substantial cuts in their healthcare budget (</w:t>
      </w:r>
      <w:r w:rsidRPr="008B2045">
        <w:rPr>
          <w:rFonts w:ascii="Arial" w:hAnsi="Arial" w:cs="Arial"/>
          <w:color w:val="000000"/>
          <w:sz w:val="24"/>
          <w:szCs w:val="24"/>
          <w:lang w:val="en-GB"/>
        </w:rPr>
        <w:t>1</w:t>
      </w:r>
      <w:r w:rsidR="009957DA" w:rsidRPr="008B2045">
        <w:rPr>
          <w:rFonts w:ascii="Arial" w:hAnsi="Arial" w:cs="Arial"/>
          <w:color w:val="000000"/>
          <w:sz w:val="24"/>
          <w:szCs w:val="24"/>
          <w:lang w:val="en-GB"/>
        </w:rPr>
        <w:t>9</w:t>
      </w:r>
      <w:r w:rsidRPr="008B2045">
        <w:rPr>
          <w:rFonts w:ascii="Arial" w:hAnsi="Arial" w:cs="Arial"/>
          <w:color w:val="000000"/>
          <w:sz w:val="24"/>
          <w:szCs w:val="24"/>
          <w:lang w:val="en-GB"/>
        </w:rPr>
        <w:t>-2</w:t>
      </w:r>
      <w:r w:rsidR="009957DA" w:rsidRPr="00EA6406">
        <w:rPr>
          <w:rFonts w:ascii="Arial" w:hAnsi="Arial" w:cs="Arial"/>
          <w:color w:val="000000"/>
          <w:sz w:val="24"/>
          <w:szCs w:val="24"/>
          <w:lang w:val="en-GB"/>
        </w:rPr>
        <w:t>1</w:t>
      </w:r>
      <w:r w:rsidRPr="0015210C">
        <w:rPr>
          <w:rFonts w:ascii="Arial" w:hAnsi="Arial" w:cs="Arial"/>
          <w:color w:val="000000"/>
          <w:sz w:val="24"/>
          <w:szCs w:val="24"/>
          <w:lang w:val="en-GB"/>
        </w:rPr>
        <w:t>). At the same time</w:t>
      </w:r>
      <w:r w:rsidR="006A46E3" w:rsidRPr="0015210C">
        <w:rPr>
          <w:rFonts w:ascii="Arial" w:hAnsi="Arial" w:cs="Arial"/>
          <w:color w:val="000000"/>
          <w:sz w:val="24"/>
          <w:szCs w:val="24"/>
          <w:lang w:val="en-GB"/>
        </w:rPr>
        <w:t>,</w:t>
      </w:r>
      <w:r w:rsidRPr="0015210C">
        <w:rPr>
          <w:rFonts w:ascii="Arial" w:hAnsi="Arial" w:cs="Arial"/>
          <w:color w:val="000000"/>
          <w:sz w:val="24"/>
          <w:szCs w:val="24"/>
          <w:lang w:val="en-GB"/>
        </w:rPr>
        <w:t xml:space="preserve"> the number of elderly people requiring complex medical and </w:t>
      </w:r>
      <w:r w:rsidR="006A46E3" w:rsidRPr="0015210C">
        <w:rPr>
          <w:rFonts w:ascii="Arial" w:hAnsi="Arial" w:cs="Arial"/>
          <w:color w:val="000000"/>
          <w:sz w:val="24"/>
          <w:szCs w:val="24"/>
          <w:lang w:val="en-GB"/>
        </w:rPr>
        <w:t xml:space="preserve">different </w:t>
      </w:r>
      <w:r w:rsidRPr="0015210C">
        <w:rPr>
          <w:rFonts w:ascii="Arial" w:hAnsi="Arial" w:cs="Arial"/>
          <w:color w:val="000000"/>
          <w:sz w:val="24"/>
          <w:szCs w:val="24"/>
          <w:lang w:val="en-GB"/>
        </w:rPr>
        <w:t xml:space="preserve">social </w:t>
      </w:r>
      <w:r w:rsidR="006A46E3" w:rsidRPr="0015210C">
        <w:rPr>
          <w:rFonts w:ascii="Arial" w:hAnsi="Arial" w:cs="Arial"/>
          <w:color w:val="000000"/>
          <w:sz w:val="24"/>
          <w:szCs w:val="24"/>
          <w:lang w:val="en-GB"/>
        </w:rPr>
        <w:t>services</w:t>
      </w:r>
      <w:r w:rsidRPr="0015210C">
        <w:rPr>
          <w:rFonts w:ascii="Arial" w:hAnsi="Arial" w:cs="Arial"/>
          <w:color w:val="000000"/>
          <w:sz w:val="24"/>
          <w:szCs w:val="24"/>
          <w:lang w:val="en-GB"/>
        </w:rPr>
        <w:t xml:space="preserve"> has grown rapidly. In this context, socioeconomic disparities pose </w:t>
      </w:r>
      <w:r w:rsidR="006A46E3" w:rsidRPr="0015210C">
        <w:rPr>
          <w:rFonts w:ascii="Arial" w:hAnsi="Arial" w:cs="Arial"/>
          <w:color w:val="000000"/>
          <w:sz w:val="24"/>
          <w:szCs w:val="24"/>
          <w:lang w:val="en-GB"/>
        </w:rPr>
        <w:t xml:space="preserve">a </w:t>
      </w:r>
      <w:r w:rsidRPr="0015210C">
        <w:rPr>
          <w:rFonts w:ascii="Arial" w:hAnsi="Arial" w:cs="Arial"/>
          <w:color w:val="000000"/>
          <w:sz w:val="24"/>
          <w:szCs w:val="24"/>
          <w:lang w:val="en-GB"/>
        </w:rPr>
        <w:t xml:space="preserve">major threat to the required growth of healthcare systems, and may even limit the use of innovative technologies such as ICD therapy for primary prevention of sudden cardiac death and catheter ablation of AF and </w:t>
      </w:r>
      <w:r w:rsidR="006A46E3" w:rsidRPr="0015210C">
        <w:rPr>
          <w:rFonts w:ascii="Arial" w:hAnsi="Arial" w:cs="Arial"/>
          <w:color w:val="000000"/>
          <w:sz w:val="24"/>
          <w:szCs w:val="24"/>
          <w:lang w:val="en-GB"/>
        </w:rPr>
        <w:t>VT</w:t>
      </w:r>
      <w:r w:rsidRPr="0015210C">
        <w:rPr>
          <w:rFonts w:ascii="Arial" w:hAnsi="Arial" w:cs="Arial"/>
          <w:color w:val="000000"/>
          <w:sz w:val="24"/>
          <w:szCs w:val="24"/>
          <w:lang w:val="en-GB"/>
        </w:rPr>
        <w:t>.</w:t>
      </w:r>
    </w:p>
    <w:p w14:paraId="555083EC" w14:textId="77777777" w:rsidR="00C755B9" w:rsidRPr="0015210C" w:rsidRDefault="00C755B9" w:rsidP="00C755B9">
      <w:pPr>
        <w:autoSpaceDE w:val="0"/>
        <w:autoSpaceDN w:val="0"/>
        <w:adjustRightInd w:val="0"/>
        <w:spacing w:after="0" w:line="360" w:lineRule="auto"/>
        <w:rPr>
          <w:rFonts w:ascii="Arial" w:hAnsi="Arial" w:cs="Arial"/>
          <w:color w:val="000000"/>
          <w:sz w:val="24"/>
          <w:szCs w:val="24"/>
          <w:lang w:val="en-GB"/>
        </w:rPr>
      </w:pPr>
    </w:p>
    <w:p w14:paraId="177C9340" w14:textId="7E38058F"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Data on health expenditures and CIED implantation rate per capita indicate that a low proportion of GDP spent on healthcare is associated with a lower use of device therapy and complex interventional electrophysiology procedures (</w:t>
      </w:r>
      <w:r w:rsidRPr="008B2045">
        <w:rPr>
          <w:rFonts w:ascii="Arial" w:hAnsi="Arial" w:cs="Arial"/>
          <w:i/>
          <w:sz w:val="24"/>
          <w:szCs w:val="24"/>
          <w:lang w:val="en-GB"/>
        </w:rPr>
        <w:t>Figure 10</w:t>
      </w:r>
      <w:r w:rsidR="00836337" w:rsidRPr="008B2045">
        <w:rPr>
          <w:rFonts w:ascii="Arial" w:hAnsi="Arial" w:cs="Arial"/>
          <w:i/>
          <w:sz w:val="24"/>
          <w:szCs w:val="24"/>
          <w:lang w:val="en-GB"/>
        </w:rPr>
        <w:t>2</w:t>
      </w:r>
      <w:r w:rsidRPr="0015210C">
        <w:rPr>
          <w:rFonts w:ascii="Arial" w:hAnsi="Arial" w:cs="Arial"/>
          <w:sz w:val="24"/>
          <w:szCs w:val="24"/>
          <w:lang w:val="en-GB"/>
        </w:rPr>
        <w:t>). However, in some Eastern European countries with relative</w:t>
      </w:r>
      <w:r w:rsidR="006411CA" w:rsidRPr="0015210C">
        <w:rPr>
          <w:rFonts w:ascii="Arial" w:hAnsi="Arial" w:cs="Arial"/>
          <w:sz w:val="24"/>
          <w:szCs w:val="24"/>
          <w:lang w:val="en-GB"/>
        </w:rPr>
        <w:t>ly</w:t>
      </w:r>
      <w:r w:rsidRPr="0015210C">
        <w:rPr>
          <w:rFonts w:ascii="Arial" w:hAnsi="Arial" w:cs="Arial"/>
          <w:sz w:val="24"/>
          <w:szCs w:val="24"/>
          <w:lang w:val="en-GB"/>
        </w:rPr>
        <w:t xml:space="preserve"> low GDP, device implantation and catheter ablation rates per million population exceed those of certain Western and Northern European countries. A good example of this is Czech Republic which was in the most active quartile for ICD</w:t>
      </w:r>
      <w:r w:rsidR="006411CA" w:rsidRPr="0015210C">
        <w:rPr>
          <w:rFonts w:ascii="Arial" w:hAnsi="Arial" w:cs="Arial"/>
          <w:sz w:val="24"/>
          <w:szCs w:val="24"/>
          <w:lang w:val="en-GB"/>
        </w:rPr>
        <w:t xml:space="preserve"> and </w:t>
      </w:r>
      <w:r w:rsidRPr="0015210C">
        <w:rPr>
          <w:rFonts w:ascii="Arial" w:hAnsi="Arial" w:cs="Arial"/>
          <w:sz w:val="24"/>
          <w:szCs w:val="24"/>
          <w:lang w:val="en-GB"/>
        </w:rPr>
        <w:t xml:space="preserve">CRT therapy and AF ablations. Furthermore, despite the </w:t>
      </w:r>
      <w:r w:rsidR="006411CA" w:rsidRPr="0015210C">
        <w:rPr>
          <w:rFonts w:ascii="Arial" w:hAnsi="Arial" w:cs="Arial"/>
          <w:sz w:val="24"/>
          <w:szCs w:val="24"/>
          <w:lang w:val="en-GB"/>
        </w:rPr>
        <w:t xml:space="preserve">ongoing </w:t>
      </w:r>
      <w:r w:rsidRPr="0015210C">
        <w:rPr>
          <w:rFonts w:ascii="Arial" w:hAnsi="Arial" w:cs="Arial"/>
          <w:sz w:val="24"/>
          <w:szCs w:val="24"/>
          <w:lang w:val="en-GB"/>
        </w:rPr>
        <w:t xml:space="preserve">economic constraints across Europe the use of device and catheter ablation therapies has been growing in a number of </w:t>
      </w:r>
      <w:r w:rsidRPr="0015210C">
        <w:rPr>
          <w:rFonts w:ascii="Arial" w:hAnsi="Arial" w:cs="Arial"/>
          <w:sz w:val="24"/>
          <w:szCs w:val="24"/>
          <w:lang w:val="en-GB"/>
        </w:rPr>
        <w:lastRenderedPageBreak/>
        <w:t>countries with relative</w:t>
      </w:r>
      <w:r w:rsidR="006411CA" w:rsidRPr="0015210C">
        <w:rPr>
          <w:rFonts w:ascii="Arial" w:hAnsi="Arial" w:cs="Arial"/>
          <w:sz w:val="24"/>
          <w:szCs w:val="24"/>
          <w:lang w:val="en-GB"/>
        </w:rPr>
        <w:t>ly</w:t>
      </w:r>
      <w:r w:rsidRPr="0015210C">
        <w:rPr>
          <w:rFonts w:ascii="Arial" w:hAnsi="Arial" w:cs="Arial"/>
          <w:sz w:val="24"/>
          <w:szCs w:val="24"/>
          <w:lang w:val="en-GB"/>
        </w:rPr>
        <w:t xml:space="preserve"> low GDP. On the other hand, in many Western and Northern European countries with high GDP the use of device and ablation therapies has remained stable or in some cases even declined slightly. It is unclear whether this is a consequence of </w:t>
      </w:r>
      <w:r w:rsidR="006411CA" w:rsidRPr="0015210C">
        <w:rPr>
          <w:rFonts w:ascii="Arial" w:hAnsi="Arial" w:cs="Arial"/>
          <w:sz w:val="24"/>
          <w:szCs w:val="24"/>
          <w:lang w:val="en-GB"/>
        </w:rPr>
        <w:t xml:space="preserve">healthcare </w:t>
      </w:r>
      <w:r w:rsidRPr="0015210C">
        <w:rPr>
          <w:rFonts w:ascii="Arial" w:hAnsi="Arial" w:cs="Arial"/>
          <w:sz w:val="24"/>
          <w:szCs w:val="24"/>
          <w:lang w:val="en-GB"/>
        </w:rPr>
        <w:t xml:space="preserve">budget limitations or </w:t>
      </w:r>
      <w:r w:rsidR="006411CA" w:rsidRPr="0015210C">
        <w:rPr>
          <w:rFonts w:ascii="Arial" w:hAnsi="Arial" w:cs="Arial"/>
          <w:sz w:val="24"/>
          <w:szCs w:val="24"/>
          <w:lang w:val="en-GB"/>
        </w:rPr>
        <w:t>simply that</w:t>
      </w:r>
      <w:r w:rsidRPr="0015210C">
        <w:rPr>
          <w:rFonts w:ascii="Arial" w:hAnsi="Arial" w:cs="Arial"/>
          <w:sz w:val="24"/>
          <w:szCs w:val="24"/>
          <w:lang w:val="en-GB"/>
        </w:rPr>
        <w:t xml:space="preserve"> supply </w:t>
      </w:r>
      <w:r w:rsidR="006411CA" w:rsidRPr="0015210C">
        <w:rPr>
          <w:rFonts w:ascii="Arial" w:hAnsi="Arial" w:cs="Arial"/>
          <w:sz w:val="24"/>
          <w:szCs w:val="24"/>
          <w:lang w:val="en-GB"/>
        </w:rPr>
        <w:t>is meeting the demand</w:t>
      </w:r>
      <w:r w:rsidRPr="0015210C">
        <w:rPr>
          <w:rFonts w:ascii="Arial" w:hAnsi="Arial" w:cs="Arial"/>
          <w:sz w:val="24"/>
          <w:szCs w:val="24"/>
          <w:lang w:val="en-GB"/>
        </w:rPr>
        <w:t xml:space="preserve"> or </w:t>
      </w:r>
      <w:r w:rsidR="006411CA" w:rsidRPr="0015210C">
        <w:rPr>
          <w:rFonts w:ascii="Arial" w:hAnsi="Arial" w:cs="Arial"/>
          <w:sz w:val="24"/>
          <w:szCs w:val="24"/>
          <w:lang w:val="en-GB"/>
        </w:rPr>
        <w:t xml:space="preserve">a combination of </w:t>
      </w:r>
      <w:r w:rsidRPr="0015210C">
        <w:rPr>
          <w:rFonts w:ascii="Arial" w:hAnsi="Arial" w:cs="Arial"/>
          <w:sz w:val="24"/>
          <w:szCs w:val="24"/>
          <w:lang w:val="en-GB"/>
        </w:rPr>
        <w:t xml:space="preserve">both. Nevertheless, these data indicate that high GDP is not the only </w:t>
      </w:r>
      <w:r w:rsidR="006411CA" w:rsidRPr="0015210C">
        <w:rPr>
          <w:rFonts w:ascii="Arial" w:hAnsi="Arial" w:cs="Arial"/>
          <w:sz w:val="24"/>
          <w:szCs w:val="24"/>
          <w:lang w:val="en-GB"/>
        </w:rPr>
        <w:t xml:space="preserve">driver </w:t>
      </w:r>
      <w:r w:rsidRPr="0015210C">
        <w:rPr>
          <w:rFonts w:ascii="Arial" w:hAnsi="Arial" w:cs="Arial"/>
          <w:sz w:val="24"/>
          <w:szCs w:val="24"/>
          <w:lang w:val="en-GB"/>
        </w:rPr>
        <w:t xml:space="preserve">for early adaptation of novel healthcare innovations with relatively high initial cost. Other potential </w:t>
      </w:r>
      <w:r w:rsidR="006411CA" w:rsidRPr="0015210C">
        <w:rPr>
          <w:rFonts w:ascii="Arial" w:hAnsi="Arial" w:cs="Arial"/>
          <w:sz w:val="24"/>
          <w:szCs w:val="24"/>
          <w:lang w:val="en-GB"/>
        </w:rPr>
        <w:t xml:space="preserve">explanations </w:t>
      </w:r>
      <w:r w:rsidRPr="0015210C">
        <w:rPr>
          <w:rFonts w:ascii="Arial" w:hAnsi="Arial" w:cs="Arial"/>
          <w:sz w:val="24"/>
          <w:szCs w:val="24"/>
          <w:lang w:val="en-GB"/>
        </w:rPr>
        <w:t xml:space="preserve">for the observed disparity include lack of manpower, training opportunities, facilities and low referral rates. A personal co-payment for the procedures may additionally limit access to CIED and catheter ablation therapies in countries not providing full coverage for the whole population. </w:t>
      </w:r>
    </w:p>
    <w:p w14:paraId="2129B3FA" w14:textId="77777777" w:rsidR="00C755B9" w:rsidRPr="0015210C" w:rsidRDefault="00C755B9" w:rsidP="00C755B9">
      <w:pPr>
        <w:pStyle w:val="Heading2"/>
        <w:rPr>
          <w:lang w:val="en-GB"/>
        </w:rPr>
      </w:pPr>
      <w:bookmarkStart w:id="62" w:name="_Toc486815217"/>
      <w:bookmarkStart w:id="63" w:name="_Toc487132428"/>
      <w:r w:rsidRPr="0015210C">
        <w:rPr>
          <w:lang w:val="en-GB"/>
        </w:rPr>
        <w:t>Evolving areas in cardiac arrhythmia therapy</w:t>
      </w:r>
      <w:bookmarkEnd w:id="62"/>
      <w:bookmarkEnd w:id="63"/>
    </w:p>
    <w:p w14:paraId="57EA3A5C" w14:textId="0DFA02C2" w:rsidR="00C755B9" w:rsidRPr="003E2346" w:rsidRDefault="00C755B9" w:rsidP="00C755B9">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In the future, the key areas for growth </w:t>
      </w:r>
      <w:r w:rsidR="006411CA" w:rsidRPr="0015210C">
        <w:rPr>
          <w:rFonts w:ascii="Arial" w:hAnsi="Arial" w:cs="Arial"/>
          <w:sz w:val="24"/>
          <w:szCs w:val="24"/>
          <w:lang w:val="en-GB"/>
        </w:rPr>
        <w:t xml:space="preserve">in invasive arrhythmia care include </w:t>
      </w:r>
      <w:r w:rsidRPr="0015210C">
        <w:rPr>
          <w:rFonts w:ascii="Arial" w:hAnsi="Arial" w:cs="Arial"/>
          <w:sz w:val="24"/>
          <w:szCs w:val="24"/>
          <w:lang w:val="en-GB"/>
        </w:rPr>
        <w:t>ablation of ventricular arrhythmias in patients with structural heart disease and novel therapeutic modalities such as left atrial appendage closure devices, leadless pacemakers and subcutaneous implantable defibrillators. These innovative medical technologies have a high initial cost. Therefore, their efficacy and safety need to be proven before they can reach wide acceptance and clinical use</w:t>
      </w:r>
      <w:r w:rsidR="006411CA" w:rsidRPr="0015210C">
        <w:rPr>
          <w:rFonts w:ascii="Arial" w:hAnsi="Arial" w:cs="Arial"/>
          <w:sz w:val="24"/>
          <w:szCs w:val="24"/>
          <w:lang w:val="en-GB"/>
        </w:rPr>
        <w:t>.</w:t>
      </w:r>
      <w:r w:rsidRPr="0015210C">
        <w:rPr>
          <w:rFonts w:ascii="Arial" w:hAnsi="Arial" w:cs="Arial"/>
          <w:sz w:val="24"/>
          <w:szCs w:val="24"/>
          <w:lang w:val="en-GB"/>
        </w:rPr>
        <w:t xml:space="preserve"> However, </w:t>
      </w:r>
      <w:r w:rsidR="006411CA" w:rsidRPr="0015210C">
        <w:rPr>
          <w:rFonts w:ascii="Arial" w:hAnsi="Arial" w:cs="Arial"/>
          <w:sz w:val="24"/>
          <w:szCs w:val="24"/>
          <w:lang w:val="en-GB"/>
        </w:rPr>
        <w:t xml:space="preserve">one of the </w:t>
      </w:r>
      <w:r w:rsidRPr="0015210C">
        <w:rPr>
          <w:rFonts w:ascii="Arial" w:hAnsi="Arial" w:cs="Arial"/>
          <w:sz w:val="24"/>
          <w:szCs w:val="24"/>
          <w:lang w:val="en-GB"/>
        </w:rPr>
        <w:t>main issue</w:t>
      </w:r>
      <w:r w:rsidR="006411CA" w:rsidRPr="0015210C">
        <w:rPr>
          <w:rFonts w:ascii="Arial" w:hAnsi="Arial" w:cs="Arial"/>
          <w:sz w:val="24"/>
          <w:szCs w:val="24"/>
          <w:lang w:val="en-GB"/>
        </w:rPr>
        <w:t>s</w:t>
      </w:r>
      <w:r w:rsidRPr="0015210C">
        <w:rPr>
          <w:rFonts w:ascii="Arial" w:hAnsi="Arial" w:cs="Arial"/>
          <w:sz w:val="24"/>
          <w:szCs w:val="24"/>
          <w:lang w:val="en-GB"/>
        </w:rPr>
        <w:t xml:space="preserve"> in analysing the current use of the evolving arrhythmia therapies was that many countries did not report data on these developing therapies.</w:t>
      </w:r>
    </w:p>
    <w:p w14:paraId="4FCDD2A2"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26166A51" w14:textId="600B76DB" w:rsidR="00C755B9" w:rsidRPr="0015210C" w:rsidRDefault="00C755B9" w:rsidP="00C755B9">
      <w:pPr>
        <w:spacing w:line="360" w:lineRule="auto"/>
        <w:rPr>
          <w:rFonts w:ascii="Arial" w:hAnsi="Arial" w:cs="Arial"/>
          <w:sz w:val="24"/>
          <w:szCs w:val="24"/>
          <w:lang w:val="en-GB"/>
        </w:rPr>
      </w:pPr>
      <w:r w:rsidRPr="0015210C">
        <w:rPr>
          <w:rFonts w:ascii="Arial" w:hAnsi="Arial" w:cs="Arial"/>
          <w:sz w:val="24"/>
          <w:szCs w:val="24"/>
          <w:lang w:val="en-GB"/>
        </w:rPr>
        <w:t xml:space="preserve">Leadless pacing has recently </w:t>
      </w:r>
      <w:r w:rsidR="006411CA" w:rsidRPr="0015210C">
        <w:rPr>
          <w:rFonts w:ascii="Arial" w:hAnsi="Arial" w:cs="Arial"/>
          <w:sz w:val="24"/>
          <w:szCs w:val="24"/>
          <w:lang w:val="en-GB"/>
        </w:rPr>
        <w:t>been</w:t>
      </w:r>
      <w:r w:rsidRPr="0015210C">
        <w:rPr>
          <w:rFonts w:ascii="Arial" w:hAnsi="Arial" w:cs="Arial"/>
          <w:sz w:val="24"/>
          <w:szCs w:val="24"/>
          <w:lang w:val="en-GB"/>
        </w:rPr>
        <w:t xml:space="preserve"> introduced in </w:t>
      </w:r>
      <w:r w:rsidR="003A4215">
        <w:rPr>
          <w:rFonts w:ascii="Arial" w:hAnsi="Arial" w:cs="Arial"/>
          <w:sz w:val="24"/>
          <w:szCs w:val="24"/>
          <w:lang w:val="en-GB"/>
        </w:rPr>
        <w:t>many</w:t>
      </w:r>
      <w:r w:rsidR="003A4215" w:rsidRPr="0015210C">
        <w:rPr>
          <w:rFonts w:ascii="Arial" w:hAnsi="Arial" w:cs="Arial"/>
          <w:sz w:val="24"/>
          <w:szCs w:val="24"/>
          <w:lang w:val="en-GB"/>
        </w:rPr>
        <w:t xml:space="preserve"> </w:t>
      </w:r>
      <w:r w:rsidRPr="0015210C">
        <w:rPr>
          <w:rFonts w:ascii="Arial" w:hAnsi="Arial" w:cs="Arial"/>
          <w:sz w:val="24"/>
          <w:szCs w:val="24"/>
          <w:lang w:val="en-GB"/>
        </w:rPr>
        <w:t>ESC countries. The most active countries in the ESC area with regards to leadless pacemaker implantations were France and the Netherlands, which were active also in the studies evaluating the safety and efficacy of this therapy (</w:t>
      </w:r>
      <w:r w:rsidR="009957DA" w:rsidRPr="0015210C">
        <w:rPr>
          <w:rFonts w:ascii="Arial" w:hAnsi="Arial" w:cs="Arial"/>
          <w:sz w:val="24"/>
          <w:szCs w:val="24"/>
          <w:lang w:val="en-GB"/>
        </w:rPr>
        <w:t>9,10</w:t>
      </w:r>
      <w:r w:rsidRPr="0015210C">
        <w:rPr>
          <w:rFonts w:ascii="Arial" w:hAnsi="Arial" w:cs="Arial"/>
          <w:sz w:val="24"/>
          <w:szCs w:val="24"/>
          <w:lang w:val="en-GB"/>
        </w:rPr>
        <w:t>). Although the overall implantation rates were rather low also in these early adopters</w:t>
      </w:r>
      <w:r w:rsidR="006411CA" w:rsidRPr="0015210C">
        <w:rPr>
          <w:rFonts w:ascii="Arial" w:hAnsi="Arial" w:cs="Arial"/>
          <w:sz w:val="24"/>
          <w:szCs w:val="24"/>
          <w:lang w:val="en-GB"/>
        </w:rPr>
        <w:t>,</w:t>
      </w:r>
      <w:r w:rsidRPr="0015210C">
        <w:rPr>
          <w:rFonts w:ascii="Arial" w:hAnsi="Arial" w:cs="Arial"/>
          <w:sz w:val="24"/>
          <w:szCs w:val="24"/>
          <w:lang w:val="en-GB"/>
        </w:rPr>
        <w:t xml:space="preserve"> the use of leadless pac</w:t>
      </w:r>
      <w:r w:rsidR="006411CA" w:rsidRPr="0015210C">
        <w:rPr>
          <w:rFonts w:ascii="Arial" w:hAnsi="Arial" w:cs="Arial"/>
          <w:sz w:val="24"/>
          <w:szCs w:val="24"/>
          <w:lang w:val="en-GB"/>
        </w:rPr>
        <w:t>ing</w:t>
      </w:r>
      <w:r w:rsidRPr="0015210C">
        <w:rPr>
          <w:rFonts w:ascii="Arial" w:hAnsi="Arial" w:cs="Arial"/>
          <w:sz w:val="24"/>
          <w:szCs w:val="24"/>
          <w:lang w:val="en-GB"/>
        </w:rPr>
        <w:t xml:space="preserve"> is expected to </w:t>
      </w:r>
      <w:r w:rsidR="006411CA" w:rsidRPr="0015210C">
        <w:rPr>
          <w:rFonts w:ascii="Arial" w:hAnsi="Arial" w:cs="Arial"/>
          <w:sz w:val="24"/>
          <w:szCs w:val="24"/>
          <w:lang w:val="en-GB"/>
        </w:rPr>
        <w:t xml:space="preserve">gradually </w:t>
      </w:r>
      <w:r w:rsidRPr="0015210C">
        <w:rPr>
          <w:rFonts w:ascii="Arial" w:hAnsi="Arial" w:cs="Arial"/>
          <w:sz w:val="24"/>
          <w:szCs w:val="24"/>
          <w:lang w:val="en-GB"/>
        </w:rPr>
        <w:t>grow in the coming years</w:t>
      </w:r>
      <w:r w:rsidR="006411CA" w:rsidRPr="0015210C">
        <w:rPr>
          <w:rFonts w:ascii="Arial" w:hAnsi="Arial" w:cs="Arial"/>
          <w:sz w:val="24"/>
          <w:szCs w:val="24"/>
          <w:lang w:val="en-GB"/>
        </w:rPr>
        <w:t>, especially if the dual chamber option proves successful.</w:t>
      </w:r>
    </w:p>
    <w:p w14:paraId="44F97A9F" w14:textId="33E4914C" w:rsidR="00C755B9" w:rsidRPr="003E2346" w:rsidRDefault="00C755B9" w:rsidP="00C755B9">
      <w:pPr>
        <w:spacing w:line="360" w:lineRule="auto"/>
        <w:rPr>
          <w:rFonts w:ascii="Arial" w:hAnsi="Arial" w:cs="Arial"/>
          <w:sz w:val="24"/>
          <w:szCs w:val="24"/>
          <w:lang w:val="en-GB"/>
        </w:rPr>
      </w:pPr>
      <w:r w:rsidRPr="003E2346">
        <w:rPr>
          <w:rFonts w:ascii="Arial" w:hAnsi="Arial" w:cs="Arial"/>
          <w:sz w:val="24"/>
          <w:szCs w:val="24"/>
          <w:lang w:val="en-GB"/>
        </w:rPr>
        <w:t>The results of numerous randomi</w:t>
      </w:r>
      <w:r w:rsidR="006411CA" w:rsidRPr="003E2346">
        <w:rPr>
          <w:rFonts w:ascii="Arial" w:hAnsi="Arial" w:cs="Arial"/>
          <w:sz w:val="24"/>
          <w:szCs w:val="24"/>
          <w:lang w:val="en-GB"/>
        </w:rPr>
        <w:t>s</w:t>
      </w:r>
      <w:r w:rsidRPr="0015210C">
        <w:rPr>
          <w:rFonts w:ascii="Arial" w:hAnsi="Arial" w:cs="Arial"/>
          <w:sz w:val="24"/>
          <w:szCs w:val="24"/>
          <w:lang w:val="en-GB"/>
        </w:rPr>
        <w:t>ed, multicentre trials have established the role of traditional ICD therapy in both primary and secondary prevention of sudden cardiac death (</w:t>
      </w:r>
      <w:r w:rsidR="009957DA" w:rsidRPr="00EA6406">
        <w:rPr>
          <w:rFonts w:ascii="Arial" w:hAnsi="Arial" w:cs="Arial"/>
          <w:sz w:val="24"/>
          <w:szCs w:val="24"/>
          <w:lang w:val="en-GB"/>
        </w:rPr>
        <w:t>22</w:t>
      </w:r>
      <w:r w:rsidRPr="0015210C">
        <w:rPr>
          <w:rFonts w:ascii="Arial" w:hAnsi="Arial" w:cs="Arial"/>
          <w:sz w:val="24"/>
          <w:szCs w:val="24"/>
          <w:lang w:val="en-GB"/>
        </w:rPr>
        <w:t xml:space="preserve">). </w:t>
      </w:r>
      <w:r w:rsidR="003E2346" w:rsidRPr="003A4215">
        <w:rPr>
          <w:rFonts w:ascii="Arial" w:hAnsi="Arial" w:cs="Arial"/>
          <w:sz w:val="24"/>
          <w:szCs w:val="24"/>
          <w:lang w:val="en-GB"/>
        </w:rPr>
        <w:t xml:space="preserve">Still, access to this potentially life-saving therapy differs widely among </w:t>
      </w:r>
      <w:r w:rsidR="003E2346" w:rsidRPr="003E2346">
        <w:rPr>
          <w:rFonts w:ascii="Arial" w:hAnsi="Arial" w:cs="Arial"/>
          <w:sz w:val="24"/>
          <w:szCs w:val="24"/>
          <w:lang w:val="en-GB"/>
        </w:rPr>
        <w:t xml:space="preserve">the </w:t>
      </w:r>
      <w:r w:rsidR="003E2346" w:rsidRPr="003A4215">
        <w:rPr>
          <w:rFonts w:ascii="Arial" w:hAnsi="Arial" w:cs="Arial"/>
          <w:sz w:val="24"/>
          <w:szCs w:val="24"/>
          <w:lang w:val="en-GB"/>
        </w:rPr>
        <w:t>ESC countries, as documented in the White Book</w:t>
      </w:r>
      <w:r w:rsidR="003E2346" w:rsidRPr="003E2346">
        <w:rPr>
          <w:rFonts w:ascii="Arial" w:hAnsi="Arial" w:cs="Arial"/>
          <w:sz w:val="24"/>
          <w:szCs w:val="24"/>
          <w:lang w:val="en-GB"/>
        </w:rPr>
        <w:t>.</w:t>
      </w:r>
      <w:r w:rsidR="003E2346" w:rsidRPr="0015210C">
        <w:rPr>
          <w:rFonts w:ascii="Arial" w:hAnsi="Arial" w:cs="Arial"/>
          <w:sz w:val="24"/>
          <w:szCs w:val="24"/>
          <w:lang w:val="en-GB"/>
        </w:rPr>
        <w:t xml:space="preserve"> T</w:t>
      </w:r>
      <w:r w:rsidRPr="0015210C">
        <w:rPr>
          <w:rFonts w:ascii="Arial" w:hAnsi="Arial" w:cs="Arial"/>
          <w:sz w:val="24"/>
          <w:szCs w:val="24"/>
          <w:lang w:val="en-GB"/>
        </w:rPr>
        <w:t xml:space="preserve">ransvenous </w:t>
      </w:r>
      <w:r w:rsidRPr="0015210C">
        <w:rPr>
          <w:sz w:val="24"/>
          <w:szCs w:val="24"/>
          <w:lang w:val="en-GB"/>
        </w:rPr>
        <w:t>ICD</w:t>
      </w:r>
      <w:r w:rsidRPr="0015210C">
        <w:rPr>
          <w:rFonts w:ascii="Arial" w:hAnsi="Arial" w:cs="Arial"/>
          <w:sz w:val="24"/>
          <w:szCs w:val="24"/>
          <w:lang w:val="en-GB"/>
        </w:rPr>
        <w:t xml:space="preserve"> leads have significant short- and long-term complications, offsetting some of the benefit of this therapy. This has led to the development of an entirely subcutaneous ICD (</w:t>
      </w:r>
      <w:r w:rsidR="009957DA" w:rsidRPr="008B2045">
        <w:rPr>
          <w:rFonts w:ascii="Arial" w:hAnsi="Arial" w:cs="Arial"/>
          <w:sz w:val="24"/>
          <w:szCs w:val="24"/>
          <w:lang w:val="en-GB"/>
        </w:rPr>
        <w:t>11</w:t>
      </w:r>
      <w:r w:rsidRPr="0015210C">
        <w:rPr>
          <w:rFonts w:ascii="Arial" w:hAnsi="Arial" w:cs="Arial"/>
          <w:sz w:val="24"/>
          <w:szCs w:val="24"/>
          <w:lang w:val="en-GB"/>
        </w:rPr>
        <w:t xml:space="preserve">). This was the second year that the White Book questionnaire asked about S-ICD implantation. The S-ICD implantation rate almost doubled from the previous year, suggesting </w:t>
      </w:r>
      <w:r w:rsidR="006411CA" w:rsidRPr="0015210C">
        <w:rPr>
          <w:rFonts w:ascii="Arial" w:hAnsi="Arial" w:cs="Arial"/>
          <w:sz w:val="24"/>
          <w:szCs w:val="24"/>
          <w:lang w:val="en-GB"/>
        </w:rPr>
        <w:t xml:space="preserve">expanding </w:t>
      </w:r>
      <w:r w:rsidRPr="0015210C">
        <w:rPr>
          <w:rFonts w:ascii="Arial" w:hAnsi="Arial" w:cs="Arial"/>
          <w:sz w:val="24"/>
          <w:szCs w:val="24"/>
          <w:lang w:val="en-GB"/>
        </w:rPr>
        <w:t>acceptance of this therapy</w:t>
      </w:r>
      <w:r w:rsidR="003E2346" w:rsidRPr="0015210C">
        <w:rPr>
          <w:rFonts w:ascii="Arial" w:hAnsi="Arial" w:cs="Arial"/>
          <w:sz w:val="24"/>
          <w:szCs w:val="24"/>
          <w:lang w:val="en-GB"/>
        </w:rPr>
        <w:t>.</w:t>
      </w:r>
    </w:p>
    <w:p w14:paraId="31E1ED65" w14:textId="2A95AFBD" w:rsidR="00C755B9" w:rsidRPr="0015210C" w:rsidRDefault="00C755B9" w:rsidP="00C755B9">
      <w:pPr>
        <w:autoSpaceDE w:val="0"/>
        <w:autoSpaceDN w:val="0"/>
        <w:adjustRightInd w:val="0"/>
        <w:spacing w:after="0" w:line="360" w:lineRule="auto"/>
        <w:rPr>
          <w:rFonts w:ascii="Arial" w:hAnsi="Arial" w:cs="Arial"/>
          <w:color w:val="000000"/>
          <w:sz w:val="24"/>
          <w:szCs w:val="24"/>
          <w:lang w:val="en-GB"/>
        </w:rPr>
      </w:pPr>
      <w:r w:rsidRPr="0015210C">
        <w:rPr>
          <w:rFonts w:ascii="Arial" w:hAnsi="Arial" w:cs="Arial"/>
          <w:color w:val="000000"/>
          <w:sz w:val="24"/>
          <w:szCs w:val="24"/>
          <w:lang w:val="en-GB"/>
        </w:rPr>
        <w:t>Yet another important evolving area in arrhythmia management is the use of percutaneous LAA closure devices to prevent AF related thromboembolic complications (</w:t>
      </w:r>
      <w:r w:rsidR="009957DA" w:rsidRPr="008B2045">
        <w:rPr>
          <w:rFonts w:ascii="Arial" w:hAnsi="Arial" w:cs="Arial"/>
          <w:color w:val="000000"/>
          <w:sz w:val="24"/>
          <w:szCs w:val="24"/>
          <w:lang w:val="en-GB"/>
        </w:rPr>
        <w:t>15,16</w:t>
      </w:r>
      <w:r w:rsidRPr="0015210C">
        <w:rPr>
          <w:rFonts w:ascii="Arial" w:hAnsi="Arial" w:cs="Arial"/>
          <w:color w:val="000000"/>
          <w:sz w:val="24"/>
          <w:szCs w:val="24"/>
          <w:lang w:val="en-GB"/>
        </w:rPr>
        <w:t xml:space="preserve">). According a recent meta-analysis LAA occlusion is </w:t>
      </w:r>
      <w:r w:rsidR="0082277C" w:rsidRPr="0015210C">
        <w:rPr>
          <w:rFonts w:ascii="Arial" w:hAnsi="Arial" w:cs="Arial"/>
          <w:color w:val="000000"/>
          <w:sz w:val="24"/>
          <w:szCs w:val="24"/>
          <w:lang w:val="en-GB"/>
        </w:rPr>
        <w:t xml:space="preserve">a viable alternative </w:t>
      </w:r>
      <w:r w:rsidRPr="0015210C">
        <w:rPr>
          <w:rFonts w:ascii="Arial" w:hAnsi="Arial" w:cs="Arial"/>
          <w:color w:val="000000"/>
          <w:sz w:val="24"/>
          <w:szCs w:val="24"/>
          <w:lang w:val="en-GB"/>
        </w:rPr>
        <w:t xml:space="preserve">to </w:t>
      </w:r>
      <w:r w:rsidR="0082277C" w:rsidRPr="0015210C">
        <w:rPr>
          <w:rFonts w:ascii="Arial" w:hAnsi="Arial" w:cs="Arial"/>
          <w:color w:val="000000"/>
          <w:sz w:val="24"/>
          <w:szCs w:val="24"/>
          <w:lang w:val="en-GB"/>
        </w:rPr>
        <w:t xml:space="preserve">anticoagulation with </w:t>
      </w:r>
      <w:r w:rsidRPr="0015210C">
        <w:rPr>
          <w:rFonts w:ascii="Arial" w:hAnsi="Arial" w:cs="Arial"/>
          <w:color w:val="000000"/>
          <w:sz w:val="24"/>
          <w:szCs w:val="24"/>
          <w:lang w:val="en-GB"/>
        </w:rPr>
        <w:t>warfarin in patients at high risk of thromboembolic and bleeding events (</w:t>
      </w:r>
      <w:r w:rsidRPr="008B2045">
        <w:rPr>
          <w:rFonts w:ascii="Arial" w:hAnsi="Arial" w:cs="Arial"/>
          <w:color w:val="000000"/>
          <w:sz w:val="24"/>
          <w:szCs w:val="24"/>
          <w:lang w:val="en-GB"/>
        </w:rPr>
        <w:t>1</w:t>
      </w:r>
      <w:r w:rsidR="009957DA" w:rsidRPr="008B2045">
        <w:rPr>
          <w:rFonts w:ascii="Arial" w:hAnsi="Arial" w:cs="Arial"/>
          <w:color w:val="000000"/>
          <w:sz w:val="24"/>
          <w:szCs w:val="24"/>
          <w:lang w:val="en-GB"/>
        </w:rPr>
        <w:t>5</w:t>
      </w:r>
      <w:r w:rsidRPr="0015210C">
        <w:rPr>
          <w:rFonts w:ascii="Arial" w:hAnsi="Arial" w:cs="Arial"/>
          <w:color w:val="000000"/>
          <w:sz w:val="24"/>
          <w:szCs w:val="24"/>
          <w:lang w:val="en-GB"/>
        </w:rPr>
        <w:t xml:space="preserve">). The number of LAA </w:t>
      </w:r>
      <w:r w:rsidR="006411CA" w:rsidRPr="0015210C">
        <w:rPr>
          <w:rFonts w:ascii="Arial" w:hAnsi="Arial" w:cs="Arial"/>
          <w:color w:val="000000"/>
          <w:sz w:val="24"/>
          <w:szCs w:val="24"/>
          <w:lang w:val="en-GB"/>
        </w:rPr>
        <w:t xml:space="preserve">closures </w:t>
      </w:r>
      <w:r w:rsidRPr="0015210C">
        <w:rPr>
          <w:rFonts w:ascii="Arial" w:hAnsi="Arial" w:cs="Arial"/>
          <w:color w:val="000000"/>
          <w:sz w:val="24"/>
          <w:szCs w:val="24"/>
          <w:lang w:val="en-GB"/>
        </w:rPr>
        <w:t xml:space="preserve">was largest in Germany, but interestingly many of the countries in top </w:t>
      </w:r>
      <w:r w:rsidR="003A4215">
        <w:rPr>
          <w:rFonts w:ascii="Arial" w:hAnsi="Arial" w:cs="Arial"/>
          <w:color w:val="000000"/>
          <w:sz w:val="24"/>
          <w:szCs w:val="24"/>
          <w:lang w:val="en-GB"/>
        </w:rPr>
        <w:t>quartile</w:t>
      </w:r>
      <w:r w:rsidR="006411CA" w:rsidRPr="0015210C">
        <w:rPr>
          <w:rFonts w:ascii="Arial" w:hAnsi="Arial" w:cs="Arial"/>
          <w:color w:val="000000"/>
          <w:sz w:val="24"/>
          <w:szCs w:val="24"/>
          <w:lang w:val="en-GB"/>
        </w:rPr>
        <w:t xml:space="preserve"> </w:t>
      </w:r>
      <w:r w:rsidRPr="0015210C">
        <w:rPr>
          <w:rFonts w:ascii="Arial" w:hAnsi="Arial" w:cs="Arial"/>
          <w:color w:val="000000"/>
          <w:sz w:val="24"/>
          <w:szCs w:val="24"/>
          <w:lang w:val="en-GB"/>
        </w:rPr>
        <w:t>were from Eastern Europe, demonstrating that the ability to initiate new therapies is by no means limited to a selected few.</w:t>
      </w:r>
    </w:p>
    <w:p w14:paraId="435D080B" w14:textId="77777777" w:rsidR="00C755B9" w:rsidRPr="0015210C" w:rsidRDefault="00C755B9" w:rsidP="00C755B9">
      <w:pPr>
        <w:autoSpaceDE w:val="0"/>
        <w:autoSpaceDN w:val="0"/>
        <w:adjustRightInd w:val="0"/>
        <w:spacing w:after="0" w:line="360" w:lineRule="auto"/>
        <w:rPr>
          <w:rFonts w:ascii="Arial" w:hAnsi="Arial" w:cs="Arial"/>
          <w:color w:val="000000"/>
          <w:sz w:val="24"/>
          <w:szCs w:val="24"/>
          <w:lang w:val="en-GB"/>
        </w:rPr>
      </w:pPr>
      <w:r w:rsidRPr="0015210C">
        <w:rPr>
          <w:rFonts w:ascii="Arial" w:hAnsi="Arial" w:cs="Arial"/>
          <w:color w:val="000000"/>
          <w:sz w:val="24"/>
          <w:szCs w:val="24"/>
          <w:lang w:val="en-GB"/>
        </w:rPr>
        <w:t xml:space="preserve"> </w:t>
      </w:r>
    </w:p>
    <w:p w14:paraId="630A6B5B" w14:textId="410AD651" w:rsidR="00C755B9" w:rsidRPr="003A4215"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color w:val="231F20"/>
          <w:sz w:val="24"/>
          <w:szCs w:val="24"/>
          <w:lang w:val="en-GB"/>
        </w:rPr>
        <w:t xml:space="preserve">The role of catheter ablation in treatment of symptomatic AF is well established in the Western and Northern Europe and in some countries in the Southern and Eastern Europe, whereas in the non-European ESC countries the access to AF ablation is limited. </w:t>
      </w:r>
      <w:r w:rsidRPr="0015210C">
        <w:rPr>
          <w:rFonts w:ascii="Arial" w:hAnsi="Arial" w:cs="Arial"/>
          <w:color w:val="000000"/>
          <w:sz w:val="24"/>
          <w:szCs w:val="24"/>
          <w:lang w:val="en-GB"/>
        </w:rPr>
        <w:t xml:space="preserve">Catheter ablation of VT has been one of the key areas of growth in electrophysiology in recent years. </w:t>
      </w:r>
      <w:r w:rsidRPr="003A4215">
        <w:rPr>
          <w:rFonts w:ascii="Arial" w:hAnsi="Arial" w:cs="Arial"/>
          <w:sz w:val="24"/>
          <w:szCs w:val="24"/>
          <w:lang w:val="en-GB"/>
        </w:rPr>
        <w:t xml:space="preserve">The growing need </w:t>
      </w:r>
      <w:r w:rsidRPr="003E2346">
        <w:rPr>
          <w:rFonts w:ascii="Arial" w:hAnsi="Arial" w:cs="Arial"/>
          <w:color w:val="000000"/>
          <w:sz w:val="24"/>
          <w:szCs w:val="24"/>
          <w:lang w:val="en-GB"/>
        </w:rPr>
        <w:t>for VT/VF ablations in patients with structural heart disease (</w:t>
      </w:r>
      <w:r w:rsidR="009957DA" w:rsidRPr="008B2045">
        <w:rPr>
          <w:rFonts w:ascii="Arial" w:hAnsi="Arial" w:cs="Arial"/>
          <w:color w:val="000000"/>
          <w:sz w:val="24"/>
          <w:szCs w:val="24"/>
          <w:lang w:val="en-GB"/>
        </w:rPr>
        <w:t>23</w:t>
      </w:r>
      <w:r w:rsidRPr="008B2045">
        <w:rPr>
          <w:rFonts w:ascii="Arial" w:hAnsi="Arial" w:cs="Arial"/>
          <w:color w:val="000000"/>
          <w:sz w:val="24"/>
          <w:szCs w:val="24"/>
          <w:lang w:val="en-GB"/>
        </w:rPr>
        <w:t>-2</w:t>
      </w:r>
      <w:r w:rsidR="009957DA" w:rsidRPr="008B2045">
        <w:rPr>
          <w:rFonts w:ascii="Arial" w:hAnsi="Arial" w:cs="Arial"/>
          <w:color w:val="000000"/>
          <w:sz w:val="24"/>
          <w:szCs w:val="24"/>
          <w:lang w:val="en-GB"/>
        </w:rPr>
        <w:t>5</w:t>
      </w:r>
      <w:r w:rsidRPr="0015210C">
        <w:rPr>
          <w:rFonts w:ascii="Arial" w:hAnsi="Arial" w:cs="Arial"/>
          <w:color w:val="000000"/>
          <w:sz w:val="24"/>
          <w:szCs w:val="24"/>
          <w:lang w:val="en-GB"/>
        </w:rPr>
        <w:t xml:space="preserve">) </w:t>
      </w:r>
      <w:r w:rsidRPr="003A4215">
        <w:rPr>
          <w:rFonts w:ascii="Arial" w:hAnsi="Arial" w:cs="Arial"/>
          <w:sz w:val="24"/>
          <w:szCs w:val="24"/>
          <w:lang w:val="en-GB"/>
        </w:rPr>
        <w:t xml:space="preserve">was </w:t>
      </w:r>
      <w:r w:rsidR="007B4DB6" w:rsidRPr="003A4215">
        <w:rPr>
          <w:rFonts w:ascii="Arial" w:hAnsi="Arial" w:cs="Arial"/>
          <w:sz w:val="24"/>
          <w:szCs w:val="24"/>
          <w:lang w:val="en-GB"/>
        </w:rPr>
        <w:t xml:space="preserve">clearly </w:t>
      </w:r>
      <w:r w:rsidRPr="003A4215">
        <w:rPr>
          <w:rFonts w:ascii="Arial" w:hAnsi="Arial" w:cs="Arial"/>
          <w:sz w:val="24"/>
          <w:szCs w:val="24"/>
          <w:lang w:val="en-GB"/>
        </w:rPr>
        <w:t>reflected in the White Book data where the number of VT/VF ablation procedures per million inhabitants increased from 9.2 in 2014 to 19.0 in 2016.</w:t>
      </w:r>
    </w:p>
    <w:p w14:paraId="21C56856" w14:textId="3DE4FBA1" w:rsidR="00C755B9" w:rsidRPr="0015210C" w:rsidRDefault="00C755B9" w:rsidP="00C755B9">
      <w:pPr>
        <w:pStyle w:val="Heading2"/>
        <w:rPr>
          <w:lang w:val="en-GB"/>
        </w:rPr>
      </w:pPr>
      <w:bookmarkStart w:id="64" w:name="_Toc486815218"/>
      <w:bookmarkStart w:id="65" w:name="_Toc487132429"/>
      <w:r w:rsidRPr="003E2346">
        <w:rPr>
          <w:lang w:val="en-GB"/>
        </w:rPr>
        <w:t xml:space="preserve">The role of </w:t>
      </w:r>
      <w:r w:rsidR="007B4DB6" w:rsidRPr="003E2346">
        <w:rPr>
          <w:lang w:val="en-GB"/>
        </w:rPr>
        <w:t xml:space="preserve">the </w:t>
      </w:r>
      <w:r w:rsidRPr="0015210C">
        <w:rPr>
          <w:lang w:val="en-GB"/>
        </w:rPr>
        <w:t>European Heart Rhythm Association</w:t>
      </w:r>
      <w:bookmarkEnd w:id="64"/>
      <w:bookmarkEnd w:id="65"/>
    </w:p>
    <w:p w14:paraId="2D4082C3" w14:textId="553E5392" w:rsidR="00C755B9" w:rsidRPr="003E2346"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It is likely that disparity in the implementation of arrhythmia treatment and practice guidelines will </w:t>
      </w:r>
      <w:r w:rsidR="003A4215">
        <w:rPr>
          <w:rFonts w:ascii="Arial" w:hAnsi="Arial" w:cs="Arial"/>
          <w:sz w:val="24"/>
          <w:szCs w:val="24"/>
          <w:lang w:val="en-GB"/>
        </w:rPr>
        <w:t>be d</w:t>
      </w:r>
      <w:r w:rsidR="007B4DB6" w:rsidRPr="0015210C">
        <w:rPr>
          <w:rFonts w:ascii="Arial" w:hAnsi="Arial" w:cs="Arial"/>
          <w:sz w:val="24"/>
          <w:szCs w:val="24"/>
          <w:lang w:val="en-GB"/>
        </w:rPr>
        <w:t>ifficult to abolish</w:t>
      </w:r>
      <w:r w:rsidRPr="0015210C">
        <w:rPr>
          <w:rFonts w:ascii="Arial" w:hAnsi="Arial" w:cs="Arial"/>
          <w:sz w:val="24"/>
          <w:szCs w:val="24"/>
          <w:lang w:val="en-GB"/>
        </w:rPr>
        <w:t>, unless there is an additional investment in the infrastructure</w:t>
      </w:r>
      <w:r w:rsidR="007B4DB6" w:rsidRPr="0015210C">
        <w:rPr>
          <w:rFonts w:ascii="Arial" w:hAnsi="Arial" w:cs="Arial"/>
          <w:sz w:val="24"/>
          <w:szCs w:val="24"/>
          <w:lang w:val="en-GB"/>
        </w:rPr>
        <w:t xml:space="preserve"> arrhythmia care</w:t>
      </w:r>
      <w:r w:rsidRPr="0015210C">
        <w:rPr>
          <w:rFonts w:ascii="Arial" w:hAnsi="Arial" w:cs="Arial"/>
          <w:sz w:val="24"/>
          <w:szCs w:val="24"/>
          <w:lang w:val="en-GB"/>
        </w:rPr>
        <w:t>. This includes electrophysiology laboratories, speciali</w:t>
      </w:r>
      <w:r w:rsidR="007B4DB6" w:rsidRPr="0015210C">
        <w:rPr>
          <w:rFonts w:ascii="Arial" w:hAnsi="Arial" w:cs="Arial"/>
          <w:sz w:val="24"/>
          <w:szCs w:val="24"/>
          <w:lang w:val="en-GB"/>
        </w:rPr>
        <w:t>s</w:t>
      </w:r>
      <w:r w:rsidRPr="0015210C">
        <w:rPr>
          <w:rFonts w:ascii="Arial" w:hAnsi="Arial" w:cs="Arial"/>
          <w:sz w:val="24"/>
          <w:szCs w:val="24"/>
          <w:lang w:val="en-GB"/>
        </w:rPr>
        <w:t>ed equipment, and not least improved training opportunities. Likewise, standardi</w:t>
      </w:r>
      <w:r w:rsidR="007B4DB6" w:rsidRPr="0015210C">
        <w:rPr>
          <w:rFonts w:ascii="Arial" w:hAnsi="Arial" w:cs="Arial"/>
          <w:sz w:val="24"/>
          <w:szCs w:val="24"/>
          <w:lang w:val="en-GB"/>
        </w:rPr>
        <w:t>s</w:t>
      </w:r>
      <w:r w:rsidRPr="0015210C">
        <w:rPr>
          <w:rFonts w:ascii="Arial" w:hAnsi="Arial" w:cs="Arial"/>
          <w:sz w:val="24"/>
          <w:szCs w:val="24"/>
          <w:lang w:val="en-GB"/>
        </w:rPr>
        <w:t>ation of training requirements and implementation of current up to date clinical practice guidelines are important steps. E</w:t>
      </w:r>
      <w:r w:rsidR="007B4DB6" w:rsidRPr="0015210C">
        <w:rPr>
          <w:rFonts w:ascii="Arial" w:hAnsi="Arial" w:cs="Arial"/>
          <w:sz w:val="24"/>
          <w:szCs w:val="24"/>
          <w:lang w:val="en-GB"/>
        </w:rPr>
        <w:t xml:space="preserve">uropean Heart Rhythm Association </w:t>
      </w:r>
      <w:r w:rsidRPr="0015210C">
        <w:rPr>
          <w:rFonts w:ascii="Arial" w:hAnsi="Arial" w:cs="Arial"/>
          <w:sz w:val="24"/>
          <w:szCs w:val="24"/>
          <w:lang w:val="en-GB"/>
        </w:rPr>
        <w:t xml:space="preserve">has been very active in promoting unified standards for training of cardiac rhythm management specialists and </w:t>
      </w:r>
      <w:r w:rsidR="007B4DB6" w:rsidRPr="0015210C">
        <w:rPr>
          <w:rFonts w:ascii="Arial" w:hAnsi="Arial" w:cs="Arial"/>
          <w:sz w:val="24"/>
          <w:szCs w:val="24"/>
          <w:lang w:val="en-GB"/>
        </w:rPr>
        <w:t xml:space="preserve">in trying </w:t>
      </w:r>
      <w:r w:rsidRPr="0015210C">
        <w:rPr>
          <w:rFonts w:ascii="Arial" w:hAnsi="Arial" w:cs="Arial"/>
          <w:sz w:val="24"/>
          <w:szCs w:val="24"/>
          <w:lang w:val="en-GB"/>
        </w:rPr>
        <w:t xml:space="preserve">to assure high quality in arrhythmia care in a broad sense. The ongoing White Book project has revealed important disparities in this field also and provided a solid base to improve and align arrhythmia management strategies across ESC countries. The ability to </w:t>
      </w:r>
      <w:r w:rsidR="007B4DB6" w:rsidRPr="0015210C">
        <w:rPr>
          <w:rFonts w:ascii="Arial" w:hAnsi="Arial" w:cs="Arial"/>
          <w:sz w:val="24"/>
          <w:szCs w:val="24"/>
          <w:lang w:val="en-GB"/>
        </w:rPr>
        <w:t xml:space="preserve">evaluate its </w:t>
      </w:r>
      <w:r w:rsidRPr="0015210C">
        <w:rPr>
          <w:rFonts w:ascii="Arial" w:hAnsi="Arial" w:cs="Arial"/>
          <w:sz w:val="24"/>
          <w:szCs w:val="24"/>
          <w:lang w:val="en-GB"/>
        </w:rPr>
        <w:t xml:space="preserve">own </w:t>
      </w:r>
      <w:r w:rsidR="007B4DB6" w:rsidRPr="0015210C">
        <w:rPr>
          <w:rFonts w:ascii="Arial" w:hAnsi="Arial" w:cs="Arial"/>
          <w:sz w:val="24"/>
          <w:szCs w:val="24"/>
          <w:lang w:val="en-GB"/>
        </w:rPr>
        <w:t xml:space="preserve">performance </w:t>
      </w:r>
      <w:r w:rsidRPr="0015210C">
        <w:rPr>
          <w:rFonts w:ascii="Arial" w:hAnsi="Arial" w:cs="Arial"/>
          <w:sz w:val="24"/>
          <w:szCs w:val="24"/>
          <w:lang w:val="en-GB"/>
        </w:rPr>
        <w:t xml:space="preserve">in a European context provides each country </w:t>
      </w:r>
      <w:r w:rsidR="007B4DB6" w:rsidRPr="0015210C">
        <w:rPr>
          <w:rFonts w:ascii="Arial" w:hAnsi="Arial" w:cs="Arial"/>
          <w:sz w:val="24"/>
          <w:szCs w:val="24"/>
          <w:lang w:val="en-GB"/>
        </w:rPr>
        <w:t xml:space="preserve">with </w:t>
      </w:r>
      <w:r w:rsidRPr="0015210C">
        <w:rPr>
          <w:rFonts w:ascii="Arial" w:hAnsi="Arial" w:cs="Arial"/>
          <w:sz w:val="24"/>
          <w:szCs w:val="24"/>
          <w:lang w:val="en-GB"/>
        </w:rPr>
        <w:t>robust means to demonstrate shortfalls in resource allocation, reimbursement and training requirements to the national or local authorities</w:t>
      </w:r>
      <w:r w:rsidR="007B4DB6" w:rsidRPr="0015210C">
        <w:rPr>
          <w:rFonts w:ascii="Arial" w:hAnsi="Arial" w:cs="Arial"/>
          <w:sz w:val="24"/>
          <w:szCs w:val="24"/>
          <w:lang w:val="en-GB"/>
        </w:rPr>
        <w:t xml:space="preserve">. In addition, it provides a sound basis </w:t>
      </w:r>
      <w:r w:rsidR="003A4215">
        <w:rPr>
          <w:rFonts w:ascii="Arial" w:hAnsi="Arial" w:cs="Arial"/>
          <w:sz w:val="24"/>
          <w:szCs w:val="24"/>
          <w:lang w:val="en-GB"/>
        </w:rPr>
        <w:t xml:space="preserve">for </w:t>
      </w:r>
      <w:r w:rsidR="007B4DB6" w:rsidRPr="0015210C">
        <w:rPr>
          <w:rFonts w:ascii="Arial" w:hAnsi="Arial" w:cs="Arial"/>
          <w:sz w:val="24"/>
          <w:szCs w:val="24"/>
          <w:lang w:val="en-GB"/>
        </w:rPr>
        <w:t>prepar</w:t>
      </w:r>
      <w:r w:rsidR="003A4215">
        <w:rPr>
          <w:rFonts w:ascii="Arial" w:hAnsi="Arial" w:cs="Arial"/>
          <w:sz w:val="24"/>
          <w:szCs w:val="24"/>
          <w:lang w:val="en-GB"/>
        </w:rPr>
        <w:t xml:space="preserve">ation of </w:t>
      </w:r>
      <w:r w:rsidRPr="003A4215">
        <w:rPr>
          <w:rFonts w:ascii="Arial" w:hAnsi="Arial" w:cs="Arial"/>
          <w:sz w:val="24"/>
          <w:szCs w:val="24"/>
          <w:lang w:val="en-GB"/>
        </w:rPr>
        <w:t xml:space="preserve">commendations to improve decision and policy making concerning the cardiac arrhythmia care ﬁeld at </w:t>
      </w:r>
      <w:r w:rsidR="007B4DB6" w:rsidRPr="003A4215">
        <w:rPr>
          <w:rFonts w:ascii="Arial" w:hAnsi="Arial" w:cs="Arial"/>
          <w:sz w:val="24"/>
          <w:szCs w:val="24"/>
          <w:lang w:val="en-GB"/>
        </w:rPr>
        <w:t xml:space="preserve">a </w:t>
      </w:r>
      <w:r w:rsidRPr="003A4215">
        <w:rPr>
          <w:rFonts w:ascii="Arial" w:hAnsi="Arial" w:cs="Arial"/>
          <w:sz w:val="24"/>
          <w:szCs w:val="24"/>
          <w:lang w:val="en-GB"/>
        </w:rPr>
        <w:t xml:space="preserve">national and </w:t>
      </w:r>
      <w:r w:rsidR="00E466B7" w:rsidRPr="003A4215">
        <w:rPr>
          <w:rFonts w:ascii="Arial" w:hAnsi="Arial" w:cs="Arial"/>
          <w:sz w:val="24"/>
          <w:szCs w:val="24"/>
          <w:lang w:val="en-GB"/>
        </w:rPr>
        <w:t>cross-national</w:t>
      </w:r>
      <w:r w:rsidRPr="003A4215">
        <w:rPr>
          <w:rFonts w:ascii="Arial" w:hAnsi="Arial" w:cs="Arial"/>
          <w:sz w:val="24"/>
          <w:szCs w:val="24"/>
          <w:lang w:val="en-GB"/>
        </w:rPr>
        <w:t xml:space="preserve"> level.</w:t>
      </w:r>
    </w:p>
    <w:p w14:paraId="58E1B8C0"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667986B9" w14:textId="44A43498" w:rsidR="00C755B9" w:rsidRPr="003E2346" w:rsidRDefault="00C755B9" w:rsidP="00C755B9">
      <w:pPr>
        <w:autoSpaceDE w:val="0"/>
        <w:autoSpaceDN w:val="0"/>
        <w:adjustRightInd w:val="0"/>
        <w:spacing w:after="0" w:line="360" w:lineRule="auto"/>
        <w:rPr>
          <w:rFonts w:ascii="Arial" w:hAnsi="Arial" w:cs="Arial"/>
          <w:sz w:val="24"/>
          <w:szCs w:val="24"/>
          <w:lang w:val="en-GB"/>
        </w:rPr>
      </w:pPr>
      <w:r w:rsidRPr="003E2346">
        <w:rPr>
          <w:rFonts w:ascii="Arial" w:hAnsi="Arial" w:cs="Arial"/>
          <w:sz w:val="24"/>
          <w:szCs w:val="24"/>
          <w:lang w:val="en-GB"/>
        </w:rPr>
        <w:t xml:space="preserve">The EHRA certification program provides an excellent platform to improve and </w:t>
      </w:r>
      <w:r w:rsidR="007B4DB6" w:rsidRPr="0015210C">
        <w:rPr>
          <w:rFonts w:ascii="Arial" w:hAnsi="Arial" w:cs="Arial"/>
          <w:sz w:val="24"/>
          <w:szCs w:val="24"/>
          <w:lang w:val="en-GB"/>
        </w:rPr>
        <w:t>standardise</w:t>
      </w:r>
      <w:r w:rsidRPr="0015210C">
        <w:rPr>
          <w:rFonts w:ascii="Arial" w:hAnsi="Arial" w:cs="Arial"/>
          <w:sz w:val="24"/>
          <w:szCs w:val="24"/>
          <w:lang w:val="en-GB"/>
        </w:rPr>
        <w:t xml:space="preserve"> the training and the level of arrhythmia care in the ESC area. The introduction of the EHRA </w:t>
      </w:r>
      <w:r w:rsidR="003A4215" w:rsidRPr="0015210C">
        <w:rPr>
          <w:rFonts w:ascii="Arial" w:hAnsi="Arial" w:cs="Arial"/>
          <w:sz w:val="24"/>
          <w:szCs w:val="24"/>
          <w:lang w:val="en-GB"/>
        </w:rPr>
        <w:t>rec</w:t>
      </w:r>
      <w:r w:rsidR="003A4215">
        <w:rPr>
          <w:rFonts w:ascii="Arial" w:hAnsi="Arial" w:cs="Arial"/>
          <w:sz w:val="24"/>
          <w:szCs w:val="24"/>
          <w:lang w:val="en-GB"/>
        </w:rPr>
        <w:t>o</w:t>
      </w:r>
      <w:r w:rsidR="003A4215" w:rsidRPr="0015210C">
        <w:rPr>
          <w:rFonts w:ascii="Arial" w:hAnsi="Arial" w:cs="Arial"/>
          <w:sz w:val="24"/>
          <w:szCs w:val="24"/>
          <w:lang w:val="en-GB"/>
        </w:rPr>
        <w:t>gnition</w:t>
      </w:r>
      <w:r w:rsidR="003E2346" w:rsidRPr="0015210C">
        <w:rPr>
          <w:rFonts w:ascii="Arial" w:hAnsi="Arial" w:cs="Arial"/>
          <w:sz w:val="24"/>
          <w:szCs w:val="24"/>
          <w:lang w:val="en-GB"/>
        </w:rPr>
        <w:t xml:space="preserve"> </w:t>
      </w:r>
      <w:r w:rsidRPr="0015210C">
        <w:rPr>
          <w:rFonts w:ascii="Arial" w:hAnsi="Arial" w:cs="Arial"/>
          <w:sz w:val="24"/>
          <w:szCs w:val="24"/>
          <w:lang w:val="en-GB"/>
        </w:rPr>
        <w:t xml:space="preserve">program for teaching centres will provide further support to </w:t>
      </w:r>
      <w:r w:rsidR="007B4DB6" w:rsidRPr="0015210C">
        <w:rPr>
          <w:rFonts w:ascii="Arial" w:hAnsi="Arial" w:cs="Arial"/>
          <w:sz w:val="24"/>
          <w:szCs w:val="24"/>
          <w:lang w:val="en-GB"/>
        </w:rPr>
        <w:t>harmonise</w:t>
      </w:r>
      <w:r w:rsidRPr="0015210C">
        <w:rPr>
          <w:rFonts w:ascii="Arial" w:hAnsi="Arial" w:cs="Arial"/>
          <w:sz w:val="24"/>
          <w:szCs w:val="24"/>
          <w:lang w:val="en-GB"/>
        </w:rPr>
        <w:t xml:space="preserve"> training. EHRA fellowship grants have already allowed many junior physicians from countries with </w:t>
      </w:r>
      <w:r w:rsidR="007B4DB6" w:rsidRPr="0015210C">
        <w:rPr>
          <w:rFonts w:ascii="Arial" w:hAnsi="Arial" w:cs="Arial"/>
          <w:sz w:val="24"/>
          <w:szCs w:val="24"/>
          <w:lang w:val="en-GB"/>
        </w:rPr>
        <w:t xml:space="preserve">relatively </w:t>
      </w:r>
      <w:r w:rsidRPr="0015210C">
        <w:rPr>
          <w:rFonts w:ascii="Arial" w:hAnsi="Arial" w:cs="Arial"/>
          <w:sz w:val="24"/>
          <w:szCs w:val="24"/>
          <w:lang w:val="en-GB"/>
        </w:rPr>
        <w:t xml:space="preserve">low procedure rates to receive training in high volume centres across the ESC area. The number </w:t>
      </w:r>
      <w:r w:rsidR="007B4DB6" w:rsidRPr="0015210C">
        <w:rPr>
          <w:rFonts w:ascii="Arial" w:hAnsi="Arial" w:cs="Arial"/>
          <w:sz w:val="24"/>
          <w:szCs w:val="24"/>
          <w:lang w:val="en-GB"/>
        </w:rPr>
        <w:t xml:space="preserve">of </w:t>
      </w:r>
      <w:r w:rsidRPr="0015210C">
        <w:rPr>
          <w:rFonts w:ascii="Arial" w:hAnsi="Arial" w:cs="Arial"/>
          <w:sz w:val="24"/>
          <w:szCs w:val="24"/>
          <w:lang w:val="en-GB"/>
        </w:rPr>
        <w:t xml:space="preserve">applications for the EHRA Fellowship grants have been increasing </w:t>
      </w:r>
      <w:r w:rsidR="007B4DB6" w:rsidRPr="0015210C">
        <w:rPr>
          <w:rFonts w:ascii="Arial" w:hAnsi="Arial" w:cs="Arial"/>
          <w:sz w:val="24"/>
          <w:szCs w:val="24"/>
          <w:lang w:val="en-GB"/>
        </w:rPr>
        <w:t xml:space="preserve">gradually </w:t>
      </w:r>
      <w:r w:rsidRPr="0015210C">
        <w:rPr>
          <w:rFonts w:ascii="Arial" w:hAnsi="Arial" w:cs="Arial"/>
          <w:sz w:val="24"/>
          <w:szCs w:val="24"/>
          <w:lang w:val="en-GB"/>
        </w:rPr>
        <w:t>and the certification program is now also available for allied professionals. Last year the EHRA Training Fellowship committee awarded 10 grants for young physicians mainly from emerging economies. In addition, a specific proctor programme was recently launched to provide further education in the field of cardiac arrhythmia management.</w:t>
      </w:r>
    </w:p>
    <w:p w14:paraId="5F325367"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28B67B59" w14:textId="358D2FA1"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In summary, the EHRA White Book data indicate that there are still significant differences in training and certification requirements between the ESC countries. Accordingly, there is a need to involve more physicians and allied professionals in the EHRA certification system to assure uniform and high level theoretical and practical training for all healthcare professionals, regardless of their country of origin</w:t>
      </w:r>
      <w:r w:rsidR="007B4DB6" w:rsidRPr="0015210C">
        <w:rPr>
          <w:rFonts w:ascii="Arial" w:hAnsi="Arial" w:cs="Arial"/>
          <w:sz w:val="24"/>
          <w:szCs w:val="24"/>
          <w:lang w:val="en-GB"/>
        </w:rPr>
        <w:t xml:space="preserve"> of practice.</w:t>
      </w:r>
    </w:p>
    <w:p w14:paraId="7BA6D281" w14:textId="77777777" w:rsidR="00C755B9" w:rsidRPr="0015210C" w:rsidRDefault="00C755B9" w:rsidP="00C755B9">
      <w:pPr>
        <w:pStyle w:val="Heading2"/>
        <w:rPr>
          <w:lang w:val="en-GB"/>
        </w:rPr>
      </w:pPr>
      <w:bookmarkStart w:id="66" w:name="_Toc486815219"/>
      <w:bookmarkStart w:id="67" w:name="_Toc487132430"/>
      <w:r w:rsidRPr="0015210C">
        <w:rPr>
          <w:lang w:val="en-GB"/>
        </w:rPr>
        <w:t>Limitations</w:t>
      </w:r>
      <w:bookmarkEnd w:id="66"/>
      <w:bookmarkEnd w:id="67"/>
    </w:p>
    <w:p w14:paraId="49E6A283" w14:textId="0D2267FE"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There are several limitations in the methodology of the EHRA White Book data collection. Data collection is exclusively based on voluntary activity of the National Cardiac Societies or Arrhythmia Working Groups. This year 53 out of the 56 ESC nations responded to the White Book questionnaire. The data covered about 95% of the population in the ESC area. Nevertheless, few countries have never reported data for the White Book and some countries reported incomplete data. In particular, some countries did not provide data on new therapies like leadless pacing, S-ICD and VT/VF ablations. This may in part be due to incomplete collection of data on these procedures, which are relatively new and performed only in </w:t>
      </w:r>
      <w:r w:rsidR="007B4DB6" w:rsidRPr="0015210C">
        <w:rPr>
          <w:rFonts w:ascii="Arial" w:hAnsi="Arial" w:cs="Arial"/>
          <w:sz w:val="24"/>
          <w:szCs w:val="24"/>
          <w:lang w:val="en-GB"/>
        </w:rPr>
        <w:t xml:space="preserve">a </w:t>
      </w:r>
      <w:r w:rsidRPr="0015210C">
        <w:rPr>
          <w:rFonts w:ascii="Arial" w:hAnsi="Arial" w:cs="Arial"/>
          <w:sz w:val="24"/>
          <w:szCs w:val="24"/>
          <w:lang w:val="en-GB"/>
        </w:rPr>
        <w:t>few centres.</w:t>
      </w:r>
    </w:p>
    <w:p w14:paraId="2FF55AFA"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72AFE50F" w14:textId="59932B33"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With regard</w:t>
      </w:r>
      <w:r w:rsidR="007B4DB6" w:rsidRPr="0015210C">
        <w:rPr>
          <w:rFonts w:ascii="Arial" w:hAnsi="Arial" w:cs="Arial"/>
          <w:sz w:val="24"/>
          <w:szCs w:val="24"/>
          <w:lang w:val="en-GB"/>
        </w:rPr>
        <w:t>s</w:t>
      </w:r>
      <w:r w:rsidRPr="0015210C">
        <w:rPr>
          <w:rFonts w:ascii="Arial" w:hAnsi="Arial" w:cs="Arial"/>
          <w:sz w:val="24"/>
          <w:szCs w:val="24"/>
          <w:lang w:val="en-GB"/>
        </w:rPr>
        <w:t xml:space="preserve"> to the current analysis and interpretation of the </w:t>
      </w:r>
      <w:r w:rsidR="007B4DB6" w:rsidRPr="0015210C">
        <w:rPr>
          <w:rFonts w:ascii="Arial" w:hAnsi="Arial" w:cs="Arial"/>
          <w:sz w:val="24"/>
          <w:szCs w:val="24"/>
          <w:lang w:val="en-GB"/>
        </w:rPr>
        <w:t xml:space="preserve">ten-year </w:t>
      </w:r>
      <w:r w:rsidRPr="0015210C">
        <w:rPr>
          <w:rFonts w:ascii="Arial" w:hAnsi="Arial" w:cs="Arial"/>
          <w:sz w:val="24"/>
          <w:szCs w:val="24"/>
          <w:lang w:val="en-GB"/>
        </w:rPr>
        <w:t>data it was a major drawback that Belgium did not submit any data on the procedure numbers this year. I</w:t>
      </w:r>
      <w:r w:rsidR="007B4DB6" w:rsidRPr="0015210C">
        <w:rPr>
          <w:rFonts w:ascii="Arial" w:hAnsi="Arial" w:cs="Arial"/>
          <w:sz w:val="24"/>
          <w:szCs w:val="24"/>
          <w:lang w:val="en-GB"/>
        </w:rPr>
        <w:t xml:space="preserve">t also needs to be noted that there </w:t>
      </w:r>
      <w:r w:rsidRPr="0015210C">
        <w:rPr>
          <w:rFonts w:ascii="Arial" w:hAnsi="Arial" w:cs="Arial"/>
          <w:sz w:val="24"/>
          <w:szCs w:val="24"/>
          <w:lang w:val="en-GB"/>
        </w:rPr>
        <w:t xml:space="preserve">were large variations in national data sources. About 50% of the data came from national registries and the other half were based on surveys conducted by the </w:t>
      </w:r>
      <w:r w:rsidR="005A108A" w:rsidRPr="0015210C">
        <w:rPr>
          <w:rFonts w:ascii="Arial" w:hAnsi="Arial" w:cs="Arial"/>
          <w:sz w:val="24"/>
          <w:szCs w:val="24"/>
          <w:lang w:val="en-GB"/>
        </w:rPr>
        <w:t>N</w:t>
      </w:r>
      <w:r w:rsidRPr="0015210C">
        <w:rPr>
          <w:rFonts w:ascii="Arial" w:hAnsi="Arial" w:cs="Arial"/>
          <w:sz w:val="24"/>
          <w:szCs w:val="24"/>
          <w:lang w:val="en-GB"/>
        </w:rPr>
        <w:t xml:space="preserve">ational </w:t>
      </w:r>
      <w:r w:rsidR="005A108A" w:rsidRPr="0015210C">
        <w:rPr>
          <w:rFonts w:ascii="Arial" w:hAnsi="Arial" w:cs="Arial"/>
          <w:sz w:val="24"/>
          <w:szCs w:val="24"/>
          <w:lang w:val="en-GB"/>
        </w:rPr>
        <w:t>Wo</w:t>
      </w:r>
      <w:r w:rsidRPr="0015210C">
        <w:rPr>
          <w:rFonts w:ascii="Arial" w:hAnsi="Arial" w:cs="Arial"/>
          <w:sz w:val="24"/>
          <w:szCs w:val="24"/>
          <w:lang w:val="en-GB"/>
        </w:rPr>
        <w:t xml:space="preserve">rking </w:t>
      </w:r>
      <w:r w:rsidR="005A108A" w:rsidRPr="0015210C">
        <w:rPr>
          <w:rFonts w:ascii="Arial" w:hAnsi="Arial" w:cs="Arial"/>
          <w:sz w:val="24"/>
          <w:szCs w:val="24"/>
          <w:lang w:val="en-GB"/>
        </w:rPr>
        <w:t>G</w:t>
      </w:r>
      <w:r w:rsidRPr="0015210C">
        <w:rPr>
          <w:rFonts w:ascii="Arial" w:hAnsi="Arial" w:cs="Arial"/>
          <w:sz w:val="24"/>
          <w:szCs w:val="24"/>
          <w:lang w:val="en-GB"/>
        </w:rPr>
        <w:t>roups</w:t>
      </w:r>
      <w:r w:rsidR="005A108A" w:rsidRPr="0015210C">
        <w:rPr>
          <w:rFonts w:ascii="Arial" w:hAnsi="Arial" w:cs="Arial"/>
          <w:sz w:val="24"/>
          <w:szCs w:val="24"/>
          <w:lang w:val="en-GB"/>
        </w:rPr>
        <w:t xml:space="preserve"> and some even on estimates</w:t>
      </w:r>
      <w:r w:rsidRPr="0015210C">
        <w:rPr>
          <w:rFonts w:ascii="Arial" w:hAnsi="Arial" w:cs="Arial"/>
          <w:sz w:val="24"/>
          <w:szCs w:val="24"/>
          <w:lang w:val="en-GB"/>
        </w:rPr>
        <w:t xml:space="preserve">. This is relevant since the coverage of the registries in some of the ESC countries is </w:t>
      </w:r>
      <w:r w:rsidR="003A4215">
        <w:rPr>
          <w:rFonts w:ascii="Arial" w:hAnsi="Arial" w:cs="Arial"/>
          <w:sz w:val="24"/>
          <w:szCs w:val="24"/>
          <w:lang w:val="en-GB"/>
        </w:rPr>
        <w:t>far from</w:t>
      </w:r>
      <w:r w:rsidR="005A108A" w:rsidRPr="0015210C">
        <w:rPr>
          <w:rFonts w:ascii="Arial" w:hAnsi="Arial" w:cs="Arial"/>
          <w:sz w:val="24"/>
          <w:szCs w:val="24"/>
          <w:lang w:val="en-GB"/>
        </w:rPr>
        <w:t xml:space="preserve"> complete </w:t>
      </w:r>
      <w:r w:rsidRPr="0015210C">
        <w:rPr>
          <w:rFonts w:ascii="Arial" w:hAnsi="Arial" w:cs="Arial"/>
          <w:sz w:val="24"/>
          <w:szCs w:val="24"/>
          <w:lang w:val="en-GB"/>
        </w:rPr>
        <w:t xml:space="preserve">and many procedures are not included in the registry data. </w:t>
      </w:r>
      <w:r w:rsidR="005A108A" w:rsidRPr="0015210C">
        <w:rPr>
          <w:rFonts w:ascii="Arial" w:hAnsi="Arial" w:cs="Arial"/>
          <w:sz w:val="24"/>
          <w:szCs w:val="24"/>
          <w:lang w:val="en-GB"/>
        </w:rPr>
        <w:t>On the other hand</w:t>
      </w:r>
      <w:r w:rsidRPr="0015210C">
        <w:rPr>
          <w:rFonts w:ascii="Arial" w:hAnsi="Arial" w:cs="Arial"/>
          <w:sz w:val="24"/>
          <w:szCs w:val="24"/>
          <w:lang w:val="en-GB"/>
        </w:rPr>
        <w:t>, surveys and other estimates conducted by the National Working Groups may overestimate the procedure numbers.</w:t>
      </w:r>
    </w:p>
    <w:p w14:paraId="60F37226" w14:textId="77777777" w:rsidR="00C755B9" w:rsidRPr="0015210C" w:rsidRDefault="00C755B9" w:rsidP="00C755B9">
      <w:pPr>
        <w:autoSpaceDE w:val="0"/>
        <w:autoSpaceDN w:val="0"/>
        <w:adjustRightInd w:val="0"/>
        <w:spacing w:after="0" w:line="360" w:lineRule="auto"/>
        <w:rPr>
          <w:rFonts w:ascii="Arial" w:hAnsi="Arial" w:cs="Arial"/>
          <w:sz w:val="24"/>
          <w:szCs w:val="24"/>
          <w:lang w:val="en-GB"/>
        </w:rPr>
      </w:pPr>
    </w:p>
    <w:p w14:paraId="766F05D3" w14:textId="77777777" w:rsidR="00C755B9" w:rsidRPr="0015210C" w:rsidRDefault="00C755B9" w:rsidP="00C755B9">
      <w:pPr>
        <w:pStyle w:val="Heading2"/>
        <w:rPr>
          <w:lang w:val="en-GB"/>
        </w:rPr>
      </w:pPr>
      <w:bookmarkStart w:id="68" w:name="_Toc486815220"/>
      <w:bookmarkStart w:id="69" w:name="_Toc487132431"/>
      <w:r w:rsidRPr="0015210C">
        <w:rPr>
          <w:lang w:val="en-GB"/>
        </w:rPr>
        <w:t>Future directions</w:t>
      </w:r>
      <w:bookmarkEnd w:id="68"/>
      <w:bookmarkEnd w:id="69"/>
    </w:p>
    <w:p w14:paraId="1C3F70AE" w14:textId="523D15C2"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There is no doubt that the </w:t>
      </w:r>
      <w:r w:rsidR="005A108A" w:rsidRPr="0015210C">
        <w:rPr>
          <w:rFonts w:ascii="Arial" w:hAnsi="Arial" w:cs="Arial"/>
          <w:sz w:val="24"/>
          <w:szCs w:val="24"/>
          <w:lang w:val="en-GB"/>
        </w:rPr>
        <w:t xml:space="preserve">EHRA White Book </w:t>
      </w:r>
      <w:r w:rsidRPr="0015210C">
        <w:rPr>
          <w:rFonts w:ascii="Arial" w:hAnsi="Arial" w:cs="Arial"/>
          <w:sz w:val="24"/>
          <w:szCs w:val="24"/>
          <w:lang w:val="en-GB"/>
        </w:rPr>
        <w:t xml:space="preserve">and the subsequent comparative analysis </w:t>
      </w:r>
      <w:r w:rsidR="0082277C" w:rsidRPr="0015210C">
        <w:rPr>
          <w:rFonts w:ascii="Arial" w:hAnsi="Arial" w:cs="Arial"/>
          <w:sz w:val="24"/>
          <w:szCs w:val="24"/>
          <w:lang w:val="en-GB"/>
        </w:rPr>
        <w:t xml:space="preserve">of the data </w:t>
      </w:r>
      <w:r w:rsidRPr="0015210C">
        <w:rPr>
          <w:rFonts w:ascii="Arial" w:hAnsi="Arial" w:cs="Arial"/>
          <w:sz w:val="24"/>
          <w:szCs w:val="24"/>
          <w:lang w:val="en-GB"/>
        </w:rPr>
        <w:t xml:space="preserve">published in </w:t>
      </w:r>
      <w:r w:rsidR="005A108A" w:rsidRPr="0015210C">
        <w:rPr>
          <w:rFonts w:ascii="Arial" w:hAnsi="Arial" w:cs="Arial"/>
          <w:sz w:val="24"/>
          <w:szCs w:val="24"/>
          <w:lang w:val="en-GB"/>
        </w:rPr>
        <w:t xml:space="preserve">the EP </w:t>
      </w:r>
      <w:r w:rsidRPr="0015210C">
        <w:rPr>
          <w:rFonts w:ascii="Arial" w:hAnsi="Arial" w:cs="Arial"/>
          <w:sz w:val="24"/>
          <w:szCs w:val="24"/>
          <w:lang w:val="en-GB"/>
        </w:rPr>
        <w:t xml:space="preserve">Europace </w:t>
      </w:r>
      <w:r w:rsidR="005A108A" w:rsidRPr="0015210C">
        <w:rPr>
          <w:rFonts w:ascii="Arial" w:hAnsi="Arial" w:cs="Arial"/>
          <w:sz w:val="24"/>
          <w:szCs w:val="24"/>
          <w:lang w:val="en-GB"/>
        </w:rPr>
        <w:t xml:space="preserve">journal </w:t>
      </w:r>
      <w:r w:rsidRPr="0015210C">
        <w:rPr>
          <w:rFonts w:ascii="Arial" w:hAnsi="Arial" w:cs="Arial"/>
          <w:sz w:val="24"/>
          <w:szCs w:val="24"/>
          <w:lang w:val="en-GB"/>
        </w:rPr>
        <w:t xml:space="preserve">is of substantial value. </w:t>
      </w:r>
      <w:r w:rsidR="005A108A" w:rsidRPr="0015210C">
        <w:rPr>
          <w:rFonts w:ascii="Arial" w:hAnsi="Arial" w:cs="Arial"/>
          <w:sz w:val="24"/>
          <w:szCs w:val="24"/>
          <w:lang w:val="en-GB"/>
        </w:rPr>
        <w:t>T</w:t>
      </w:r>
      <w:r w:rsidRPr="0015210C">
        <w:rPr>
          <w:rFonts w:ascii="Arial" w:hAnsi="Arial" w:cs="Arial"/>
          <w:sz w:val="24"/>
          <w:szCs w:val="24"/>
          <w:lang w:val="en-GB"/>
        </w:rPr>
        <w:t>he data collection could be made easier for example with an internet-based electronic database</w:t>
      </w:r>
      <w:r w:rsidR="0049030D" w:rsidRPr="0015210C">
        <w:rPr>
          <w:rFonts w:ascii="Arial" w:hAnsi="Arial" w:cs="Arial"/>
          <w:sz w:val="24"/>
          <w:szCs w:val="24"/>
          <w:lang w:val="en-GB"/>
        </w:rPr>
        <w:t xml:space="preserve"> and/or by adapting national databases towards uniform standards</w:t>
      </w:r>
      <w:r w:rsidR="0082277C" w:rsidRPr="0015210C">
        <w:rPr>
          <w:rFonts w:ascii="Arial" w:hAnsi="Arial" w:cs="Arial"/>
          <w:sz w:val="24"/>
          <w:szCs w:val="24"/>
          <w:lang w:val="en-GB"/>
        </w:rPr>
        <w:t>.</w:t>
      </w:r>
      <w:r w:rsidRPr="0015210C">
        <w:rPr>
          <w:rFonts w:ascii="Arial" w:hAnsi="Arial" w:cs="Arial"/>
          <w:sz w:val="24"/>
          <w:szCs w:val="24"/>
          <w:lang w:val="en-GB"/>
        </w:rPr>
        <w:t xml:space="preserve"> Such a database would not only allow easy comparisons between and within the ESC countries but might also provide a unique platform for multicentre registry based clinical trials in arrhythmia therapy (</w:t>
      </w:r>
      <w:r w:rsidRPr="008B2045">
        <w:rPr>
          <w:rFonts w:ascii="Arial" w:hAnsi="Arial" w:cs="Arial"/>
          <w:sz w:val="24"/>
          <w:szCs w:val="24"/>
          <w:lang w:val="en-GB"/>
        </w:rPr>
        <w:t>2</w:t>
      </w:r>
      <w:r w:rsidR="009957DA" w:rsidRPr="008B2045">
        <w:rPr>
          <w:rFonts w:ascii="Arial" w:hAnsi="Arial" w:cs="Arial"/>
          <w:sz w:val="24"/>
          <w:szCs w:val="24"/>
          <w:lang w:val="en-GB"/>
        </w:rPr>
        <w:t>6</w:t>
      </w:r>
      <w:r w:rsidRPr="0015210C">
        <w:rPr>
          <w:rFonts w:ascii="Arial" w:hAnsi="Arial" w:cs="Arial"/>
          <w:sz w:val="24"/>
          <w:szCs w:val="24"/>
          <w:lang w:val="en-GB"/>
        </w:rPr>
        <w:t>). The ESC recently launched the Atlas on Cardiology project (</w:t>
      </w:r>
      <w:r w:rsidR="0049030D" w:rsidRPr="008B2045">
        <w:rPr>
          <w:rFonts w:ascii="Arial" w:hAnsi="Arial" w:cs="Arial"/>
          <w:sz w:val="24"/>
          <w:szCs w:val="24"/>
          <w:lang w:val="en-GB"/>
        </w:rPr>
        <w:t>27</w:t>
      </w:r>
      <w:r w:rsidRPr="0015210C">
        <w:rPr>
          <w:rFonts w:ascii="Arial" w:hAnsi="Arial" w:cs="Arial"/>
          <w:sz w:val="24"/>
          <w:szCs w:val="24"/>
          <w:lang w:val="en-GB"/>
        </w:rPr>
        <w:t xml:space="preserve">) with similar goals </w:t>
      </w:r>
      <w:r w:rsidR="005A108A" w:rsidRPr="0015210C">
        <w:rPr>
          <w:rFonts w:ascii="Arial" w:hAnsi="Arial" w:cs="Arial"/>
          <w:sz w:val="24"/>
          <w:szCs w:val="24"/>
          <w:lang w:val="en-GB"/>
        </w:rPr>
        <w:t xml:space="preserve">but far more </w:t>
      </w:r>
      <w:r w:rsidR="0049030D" w:rsidRPr="0015210C">
        <w:rPr>
          <w:rFonts w:ascii="Arial" w:hAnsi="Arial" w:cs="Arial"/>
          <w:sz w:val="24"/>
          <w:szCs w:val="24"/>
          <w:lang w:val="en-GB"/>
        </w:rPr>
        <w:t>widespread</w:t>
      </w:r>
      <w:r w:rsidR="005A108A" w:rsidRPr="0015210C">
        <w:rPr>
          <w:rFonts w:ascii="Arial" w:hAnsi="Arial" w:cs="Arial"/>
          <w:sz w:val="24"/>
          <w:szCs w:val="24"/>
          <w:lang w:val="en-GB"/>
        </w:rPr>
        <w:t xml:space="preserve"> aims than th</w:t>
      </w:r>
      <w:r w:rsidRPr="0015210C">
        <w:rPr>
          <w:rFonts w:ascii="Arial" w:hAnsi="Arial" w:cs="Arial"/>
          <w:sz w:val="24"/>
          <w:szCs w:val="24"/>
          <w:lang w:val="en-GB"/>
        </w:rPr>
        <w:t xml:space="preserve">e White Book. The Atlas will provide descriptive and quantitative information on economy, demographics, health system and health policies alongside data concerning health care resources and a wide range of cardiology interventions in the ESC member countries. </w:t>
      </w:r>
    </w:p>
    <w:p w14:paraId="48D294F5" w14:textId="77777777" w:rsidR="00C755B9" w:rsidRPr="0015210C" w:rsidRDefault="00C755B9" w:rsidP="00C755B9">
      <w:pPr>
        <w:pStyle w:val="Heading2"/>
        <w:rPr>
          <w:lang w:val="en-GB"/>
        </w:rPr>
      </w:pPr>
      <w:bookmarkStart w:id="70" w:name="_Toc486815221"/>
      <w:bookmarkStart w:id="71" w:name="_Toc487132432"/>
      <w:r w:rsidRPr="0015210C">
        <w:rPr>
          <w:lang w:val="en-GB"/>
        </w:rPr>
        <w:t>Conclusions</w:t>
      </w:r>
      <w:bookmarkEnd w:id="70"/>
      <w:bookmarkEnd w:id="71"/>
    </w:p>
    <w:p w14:paraId="51A95B5C" w14:textId="27451651" w:rsidR="00C755B9" w:rsidRPr="0015210C" w:rsidRDefault="00C755B9"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During the past decade, the EHRA White Book has developed into a substantial asset not only for the cardiac electrophysiology community but also for healthcare administrators, politicians and other stakeholders in the ESC area. The availability of up-to-date key information is critical to those facing the challenge of balancing healthcare budgets and allocating resources that may be limited. The statistics presented herein show that, despite significant improvements in many areas of arrhythmia care, there still is considerable heterogeneity in the availability of invasive arrhythmia therapies across the ESC area. Reducing th</w:t>
      </w:r>
      <w:r w:rsidR="005A108A" w:rsidRPr="0015210C">
        <w:rPr>
          <w:rFonts w:ascii="Arial" w:hAnsi="Arial" w:cs="Arial"/>
          <w:sz w:val="24"/>
          <w:szCs w:val="24"/>
          <w:lang w:val="en-GB"/>
        </w:rPr>
        <w:t xml:space="preserve">ese disparities </w:t>
      </w:r>
      <w:r w:rsidRPr="0015210C">
        <w:rPr>
          <w:rFonts w:ascii="Arial" w:hAnsi="Arial" w:cs="Arial"/>
          <w:sz w:val="24"/>
          <w:szCs w:val="24"/>
          <w:lang w:val="en-GB"/>
        </w:rPr>
        <w:t xml:space="preserve">continues to be one of the main goals of </w:t>
      </w:r>
      <w:r w:rsidR="005A108A" w:rsidRPr="0015210C">
        <w:rPr>
          <w:rFonts w:ascii="Arial" w:hAnsi="Arial" w:cs="Arial"/>
          <w:sz w:val="24"/>
          <w:szCs w:val="24"/>
          <w:lang w:val="en-GB"/>
        </w:rPr>
        <w:t xml:space="preserve">the </w:t>
      </w:r>
      <w:r w:rsidRPr="0015210C">
        <w:rPr>
          <w:rFonts w:ascii="Arial" w:hAnsi="Arial" w:cs="Arial"/>
          <w:sz w:val="24"/>
          <w:szCs w:val="24"/>
          <w:lang w:val="en-GB"/>
        </w:rPr>
        <w:t>EHRA.</w:t>
      </w:r>
      <w:r w:rsidRPr="0015210C">
        <w:rPr>
          <w:rFonts w:ascii="Arial" w:hAnsi="Arial" w:cs="Arial"/>
          <w:sz w:val="24"/>
          <w:szCs w:val="24"/>
          <w:lang w:val="en-GB"/>
        </w:rPr>
        <w:br w:type="page"/>
      </w:r>
    </w:p>
    <w:p w14:paraId="6922C8E3" w14:textId="77777777" w:rsidR="00C755B9" w:rsidRPr="0015210C" w:rsidRDefault="00C755B9" w:rsidP="00C755B9">
      <w:pPr>
        <w:pStyle w:val="Heading1"/>
        <w:rPr>
          <w:lang w:val="en-GB"/>
        </w:rPr>
      </w:pPr>
      <w:bookmarkStart w:id="72" w:name="_Toc486815222"/>
      <w:bookmarkStart w:id="73" w:name="_Toc487132433"/>
      <w:r w:rsidRPr="0015210C">
        <w:rPr>
          <w:lang w:val="en-GB"/>
        </w:rPr>
        <w:t>Acknowledgements</w:t>
      </w:r>
      <w:bookmarkEnd w:id="72"/>
      <w:bookmarkEnd w:id="73"/>
    </w:p>
    <w:p w14:paraId="76819EF4" w14:textId="194F4B72" w:rsidR="00C755B9" w:rsidRPr="0015210C" w:rsidRDefault="005A108A" w:rsidP="00C755B9">
      <w:pPr>
        <w:autoSpaceDE w:val="0"/>
        <w:autoSpaceDN w:val="0"/>
        <w:adjustRightInd w:val="0"/>
        <w:spacing w:after="0" w:line="360" w:lineRule="auto"/>
        <w:rPr>
          <w:rFonts w:ascii="Arial" w:hAnsi="Arial" w:cs="Arial"/>
          <w:sz w:val="24"/>
          <w:szCs w:val="24"/>
          <w:lang w:val="en-GB"/>
        </w:rPr>
      </w:pPr>
      <w:r w:rsidRPr="0015210C">
        <w:rPr>
          <w:rFonts w:ascii="Arial" w:hAnsi="Arial" w:cs="Arial"/>
          <w:sz w:val="24"/>
          <w:szCs w:val="24"/>
          <w:lang w:val="en-GB"/>
        </w:rPr>
        <w:t xml:space="preserve">The </w:t>
      </w:r>
      <w:r w:rsidR="00C755B9" w:rsidRPr="0015210C">
        <w:rPr>
          <w:rFonts w:ascii="Arial" w:hAnsi="Arial" w:cs="Arial"/>
          <w:sz w:val="24"/>
          <w:szCs w:val="24"/>
          <w:lang w:val="en-GB"/>
        </w:rPr>
        <w:t>EHRA White Book 201</w:t>
      </w:r>
      <w:r w:rsidRPr="0015210C">
        <w:rPr>
          <w:rFonts w:ascii="Arial" w:hAnsi="Arial" w:cs="Arial"/>
          <w:sz w:val="24"/>
          <w:szCs w:val="24"/>
          <w:lang w:val="en-GB"/>
        </w:rPr>
        <w:t>7</w:t>
      </w:r>
      <w:r w:rsidR="00C755B9" w:rsidRPr="0015210C">
        <w:rPr>
          <w:rFonts w:ascii="Arial" w:hAnsi="Arial" w:cs="Arial"/>
          <w:sz w:val="24"/>
          <w:szCs w:val="24"/>
          <w:lang w:val="en-GB"/>
        </w:rPr>
        <w:t xml:space="preserve"> and this analysis were possible thanks to the continuing efforts of several key contributors including chairmen and co-chairs of </w:t>
      </w:r>
      <w:r w:rsidRPr="0015210C">
        <w:rPr>
          <w:rFonts w:ascii="Arial" w:hAnsi="Arial" w:cs="Arial"/>
          <w:sz w:val="24"/>
          <w:szCs w:val="24"/>
          <w:lang w:val="en-GB"/>
        </w:rPr>
        <w:t>N</w:t>
      </w:r>
      <w:r w:rsidR="00C755B9" w:rsidRPr="0015210C">
        <w:rPr>
          <w:rFonts w:ascii="Arial" w:hAnsi="Arial" w:cs="Arial"/>
          <w:sz w:val="24"/>
          <w:szCs w:val="24"/>
          <w:lang w:val="en-GB"/>
        </w:rPr>
        <w:t xml:space="preserve">ational </w:t>
      </w:r>
      <w:r w:rsidRPr="0015210C">
        <w:rPr>
          <w:rFonts w:ascii="Arial" w:hAnsi="Arial" w:cs="Arial"/>
          <w:sz w:val="24"/>
          <w:szCs w:val="24"/>
          <w:lang w:val="en-GB"/>
        </w:rPr>
        <w:t xml:space="preserve">Cardiac Societies and the </w:t>
      </w:r>
      <w:r w:rsidR="00C755B9" w:rsidRPr="0015210C">
        <w:rPr>
          <w:rFonts w:ascii="Arial" w:hAnsi="Arial" w:cs="Arial"/>
          <w:sz w:val="24"/>
          <w:szCs w:val="24"/>
          <w:lang w:val="en-GB"/>
        </w:rPr>
        <w:t xml:space="preserve">Working Groups </w:t>
      </w:r>
      <w:r w:rsidRPr="0015210C">
        <w:rPr>
          <w:rFonts w:ascii="Arial" w:hAnsi="Arial" w:cs="Arial"/>
          <w:sz w:val="24"/>
          <w:szCs w:val="24"/>
          <w:lang w:val="en-GB"/>
        </w:rPr>
        <w:t xml:space="preserve">for Arrhythmias in </w:t>
      </w:r>
      <w:r w:rsidR="00C755B9" w:rsidRPr="0015210C">
        <w:rPr>
          <w:rFonts w:ascii="Arial" w:hAnsi="Arial" w:cs="Arial"/>
          <w:sz w:val="24"/>
          <w:szCs w:val="24"/>
          <w:lang w:val="en-GB"/>
        </w:rPr>
        <w:t>the 56 ESC countries</w:t>
      </w:r>
      <w:r w:rsidR="00411271" w:rsidRPr="0015210C">
        <w:rPr>
          <w:rFonts w:ascii="Arial" w:hAnsi="Arial" w:cs="Arial"/>
          <w:sz w:val="24"/>
          <w:szCs w:val="24"/>
          <w:lang w:val="en-GB"/>
        </w:rPr>
        <w:t>.</w:t>
      </w:r>
      <w:r w:rsidR="00C755B9" w:rsidRPr="0015210C">
        <w:rPr>
          <w:rFonts w:ascii="Arial" w:hAnsi="Arial" w:cs="Arial"/>
          <w:sz w:val="24"/>
          <w:szCs w:val="24"/>
          <w:lang w:val="en-GB"/>
        </w:rPr>
        <w:t xml:space="preserve"> We are grateful for their invaluable contribution. In addition, we </w:t>
      </w:r>
      <w:r w:rsidRPr="0015210C">
        <w:rPr>
          <w:rFonts w:ascii="Arial" w:hAnsi="Arial" w:cs="Arial"/>
          <w:sz w:val="24"/>
          <w:szCs w:val="24"/>
          <w:lang w:val="en-GB"/>
        </w:rPr>
        <w:t xml:space="preserve">would like </w:t>
      </w:r>
      <w:r w:rsidR="00C755B9" w:rsidRPr="0015210C">
        <w:rPr>
          <w:rFonts w:ascii="Arial" w:hAnsi="Arial" w:cs="Arial"/>
          <w:sz w:val="24"/>
          <w:szCs w:val="24"/>
          <w:lang w:val="en-GB"/>
        </w:rPr>
        <w:t>t</w:t>
      </w:r>
      <w:r w:rsidR="003A4215">
        <w:rPr>
          <w:rFonts w:ascii="Arial" w:hAnsi="Arial" w:cs="Arial"/>
          <w:sz w:val="24"/>
          <w:szCs w:val="24"/>
          <w:lang w:val="en-GB"/>
        </w:rPr>
        <w:t>o t</w:t>
      </w:r>
      <w:r w:rsidR="00C755B9" w:rsidRPr="0015210C">
        <w:rPr>
          <w:rFonts w:ascii="Arial" w:hAnsi="Arial" w:cs="Arial"/>
          <w:sz w:val="24"/>
          <w:szCs w:val="24"/>
          <w:lang w:val="en-GB"/>
        </w:rPr>
        <w:t xml:space="preserve">hank Lauren Tapp and other members of the EHRA staff at the </w:t>
      </w:r>
      <w:r w:rsidRPr="0015210C">
        <w:rPr>
          <w:rFonts w:ascii="Arial" w:hAnsi="Arial" w:cs="Arial"/>
          <w:sz w:val="24"/>
          <w:szCs w:val="24"/>
          <w:lang w:val="en-GB"/>
        </w:rPr>
        <w:t xml:space="preserve">European </w:t>
      </w:r>
      <w:r w:rsidR="00C755B9" w:rsidRPr="0015210C">
        <w:rPr>
          <w:rFonts w:ascii="Arial" w:hAnsi="Arial" w:cs="Arial"/>
          <w:sz w:val="24"/>
          <w:szCs w:val="24"/>
          <w:lang w:val="en-GB"/>
        </w:rPr>
        <w:t>Heart House as well as BIOTRONIK SE &amp; Co. KG for continuous support to the project. In particular</w:t>
      </w:r>
      <w:r w:rsidR="00EA6406">
        <w:rPr>
          <w:rFonts w:ascii="Arial" w:hAnsi="Arial" w:cs="Arial"/>
          <w:sz w:val="24"/>
          <w:szCs w:val="24"/>
          <w:lang w:val="en-GB"/>
        </w:rPr>
        <w:t>,</w:t>
      </w:r>
      <w:r w:rsidR="00C755B9" w:rsidRPr="0015210C">
        <w:rPr>
          <w:rFonts w:ascii="Arial" w:hAnsi="Arial" w:cs="Arial"/>
          <w:sz w:val="24"/>
          <w:szCs w:val="24"/>
          <w:lang w:val="en-GB"/>
        </w:rPr>
        <w:t xml:space="preserve"> </w:t>
      </w:r>
      <w:r w:rsidR="00411271" w:rsidRPr="0015210C">
        <w:rPr>
          <w:rFonts w:ascii="Arial" w:hAnsi="Arial" w:cs="Arial"/>
          <w:sz w:val="24"/>
          <w:szCs w:val="24"/>
          <w:lang w:val="en-GB"/>
        </w:rPr>
        <w:t xml:space="preserve">we would like to </w:t>
      </w:r>
      <w:r w:rsidR="0049030D" w:rsidRPr="0015210C">
        <w:rPr>
          <w:rFonts w:ascii="Arial" w:hAnsi="Arial" w:cs="Arial"/>
          <w:sz w:val="24"/>
          <w:szCs w:val="24"/>
          <w:lang w:val="en-GB"/>
        </w:rPr>
        <w:t>acknowledge</w:t>
      </w:r>
      <w:r w:rsidR="0049030D" w:rsidRPr="0015210C" w:rsidDel="00411271">
        <w:rPr>
          <w:rFonts w:ascii="Arial" w:hAnsi="Arial" w:cs="Arial"/>
          <w:sz w:val="24"/>
          <w:szCs w:val="24"/>
          <w:lang w:val="en-GB"/>
        </w:rPr>
        <w:t xml:space="preserve"> </w:t>
      </w:r>
      <w:r w:rsidR="00C755B9" w:rsidRPr="0015210C">
        <w:rPr>
          <w:rFonts w:ascii="Arial" w:hAnsi="Arial" w:cs="Arial"/>
          <w:sz w:val="24"/>
          <w:szCs w:val="24"/>
          <w:lang w:val="en-GB"/>
        </w:rPr>
        <w:t xml:space="preserve">Robert Wuestenberg and Anja Thuemen from BIOTRONIK for their dedication and </w:t>
      </w:r>
      <w:r w:rsidR="00411271" w:rsidRPr="0015210C">
        <w:rPr>
          <w:rFonts w:ascii="Arial" w:hAnsi="Arial" w:cs="Arial"/>
          <w:sz w:val="24"/>
          <w:szCs w:val="24"/>
          <w:lang w:val="en-GB"/>
        </w:rPr>
        <w:t xml:space="preserve">unwavering enthusiasm for the EHRA White Book </w:t>
      </w:r>
      <w:r w:rsidR="00C755B9" w:rsidRPr="0015210C">
        <w:rPr>
          <w:rFonts w:ascii="Arial" w:hAnsi="Arial" w:cs="Arial"/>
          <w:sz w:val="24"/>
          <w:szCs w:val="24"/>
          <w:lang w:val="en-GB"/>
        </w:rPr>
        <w:t>project.</w:t>
      </w:r>
    </w:p>
    <w:p w14:paraId="5E2C4FC6" w14:textId="77777777" w:rsidR="00117521" w:rsidRPr="0015210C" w:rsidRDefault="00117521" w:rsidP="00C755B9">
      <w:pPr>
        <w:pStyle w:val="Heading1"/>
        <w:rPr>
          <w:rFonts w:ascii="Arial" w:hAnsi="Arial" w:cs="Arial"/>
          <w:sz w:val="24"/>
          <w:szCs w:val="24"/>
          <w:lang w:val="en-GB"/>
        </w:rPr>
      </w:pPr>
      <w:bookmarkStart w:id="74" w:name="0_pgfId-1157188"/>
      <w:bookmarkEnd w:id="74"/>
      <w:r w:rsidRPr="0015210C">
        <w:rPr>
          <w:rFonts w:ascii="Arial" w:hAnsi="Arial" w:cs="Arial"/>
          <w:sz w:val="24"/>
          <w:szCs w:val="24"/>
          <w:lang w:val="en-GB"/>
        </w:rPr>
        <w:br w:type="page"/>
      </w:r>
    </w:p>
    <w:p w14:paraId="64FD57DD" w14:textId="77777777" w:rsidR="00117521" w:rsidRPr="0015210C" w:rsidRDefault="00117521" w:rsidP="00117521">
      <w:pPr>
        <w:pStyle w:val="Heading1"/>
        <w:rPr>
          <w:lang w:val="en-GB"/>
        </w:rPr>
      </w:pPr>
      <w:bookmarkStart w:id="75" w:name="_Toc487132434"/>
      <w:r w:rsidRPr="0015210C">
        <w:rPr>
          <w:lang w:val="en-GB"/>
        </w:rPr>
        <w:t>References</w:t>
      </w:r>
      <w:bookmarkEnd w:id="75"/>
    </w:p>
    <w:p w14:paraId="5D1287B6"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000000"/>
          <w:sz w:val="24"/>
          <w:szCs w:val="24"/>
          <w:lang w:val="en-GB"/>
        </w:rPr>
      </w:pPr>
      <w:bookmarkStart w:id="76" w:name="_Hlk486749813"/>
      <w:r w:rsidRPr="0015210C">
        <w:rPr>
          <w:rFonts w:ascii="Arial" w:hAnsi="Arial" w:cs="Arial"/>
          <w:color w:val="000000"/>
          <w:sz w:val="24"/>
          <w:szCs w:val="24"/>
          <w:lang w:val="en-GB"/>
        </w:rPr>
        <w:t>Brugada J, Vardas P, Wolpert C. The EHRA White Book 2008.The current status of cardiac electrophysiology in ESC member countries. URL:https://www.escardio.org/Sub-specialty-communities/European-Heart-Rhythm-Association-(EHRA)/Publications/The-EHRA-White-Books.</w:t>
      </w:r>
    </w:p>
    <w:p w14:paraId="2AED3779"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000000"/>
          <w:sz w:val="24"/>
          <w:szCs w:val="24"/>
          <w:lang w:val="en-GB"/>
        </w:rPr>
      </w:pPr>
      <w:r w:rsidRPr="0015210C">
        <w:rPr>
          <w:rFonts w:ascii="Arial" w:hAnsi="Arial" w:cs="Arial"/>
          <w:color w:val="000000"/>
          <w:sz w:val="24"/>
          <w:szCs w:val="24"/>
          <w:lang w:val="en-GB"/>
        </w:rPr>
        <w:t>Hindricks G, Camm J, Merkely B, Raatikainen P, Arnar D. The EHRA White Book 2016. The current status of cardiac electrophysiology in ESC member countries. URL:https://www.escardio.org/Sub-specialty-communities/European-Heart-Rhythm-Association-(EHRA)/Publications/The-EHRA-White-Books.</w:t>
      </w:r>
    </w:p>
    <w:p w14:paraId="6975D513"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000000"/>
          <w:sz w:val="24"/>
          <w:szCs w:val="24"/>
          <w:lang w:val="en-GB"/>
        </w:rPr>
      </w:pPr>
      <w:r w:rsidRPr="0015210C">
        <w:rPr>
          <w:rFonts w:ascii="Arial" w:hAnsi="Arial" w:cs="Arial"/>
          <w:color w:val="000000"/>
          <w:sz w:val="24"/>
          <w:szCs w:val="24"/>
          <w:lang w:val="en-GB"/>
        </w:rPr>
        <w:t>Arribas F, Auricchio A, Boriani G, Camm J, Merino JL, Merkely B et al. The EHRA White Book. Statistics on the use of cardiac electronic devices and electrophysiological procedures in 54 ESC countries: 2012 report from the European Heart Rhythm Association (EHRA). Europace 2012;14(Suppl 3):1–55.</w:t>
      </w:r>
    </w:p>
    <w:p w14:paraId="687C3BFA"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000000"/>
          <w:sz w:val="24"/>
          <w:szCs w:val="24"/>
          <w:lang w:val="en-GB"/>
        </w:rPr>
      </w:pPr>
      <w:r w:rsidRPr="0015210C">
        <w:rPr>
          <w:rFonts w:ascii="Arial" w:hAnsi="Arial" w:cs="Arial"/>
          <w:color w:val="000000"/>
          <w:sz w:val="24"/>
          <w:szCs w:val="24"/>
          <w:lang w:val="en-GB"/>
        </w:rPr>
        <w:t>Arribas F, Auricchio A, Boriani G, Brugada J, Deharo JC, Hindriks G et al. Statistics on the use of cardiac electronic devices and electrophysiological procedures in 55 ESC countries: 2013 report from the European Heart Rhythm Association (EHRA). Europace 2014;16(Suppl 1):i1–78.</w:t>
      </w:r>
    </w:p>
    <w:p w14:paraId="0115CC40"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000000"/>
          <w:sz w:val="24"/>
          <w:szCs w:val="24"/>
          <w:lang w:val="en-GB"/>
        </w:rPr>
      </w:pPr>
      <w:r w:rsidRPr="0015210C">
        <w:rPr>
          <w:rFonts w:ascii="Arial" w:hAnsi="Arial" w:cs="Arial"/>
          <w:color w:val="000000"/>
          <w:sz w:val="24"/>
          <w:szCs w:val="24"/>
          <w:lang w:val="fi-FI"/>
        </w:rPr>
        <w:t xml:space="preserve">Raatikainen MJ, Arnar DO, Zeppenfeld K, Merino JL, Levya F, Hindriks G et al. </w:t>
      </w:r>
      <w:r w:rsidRPr="003E2346">
        <w:rPr>
          <w:rFonts w:ascii="Arial" w:hAnsi="Arial" w:cs="Arial"/>
          <w:color w:val="000000"/>
          <w:sz w:val="24"/>
          <w:szCs w:val="24"/>
          <w:lang w:val="en-GB"/>
        </w:rPr>
        <w:t>Statistics on the use of cardiac electronic devices and electrophysiological procedures</w:t>
      </w:r>
      <w:r w:rsidRPr="0015210C">
        <w:rPr>
          <w:rFonts w:ascii="Arial" w:hAnsi="Arial" w:cs="Arial"/>
          <w:color w:val="000000"/>
          <w:sz w:val="24"/>
          <w:szCs w:val="24"/>
          <w:lang w:val="en-GB"/>
        </w:rPr>
        <w:t xml:space="preserve"> in the European Society of Cardiology countries: 2014 report from the European Heart Rhythm Association. Europace 2015;17(Suppl 1):i1–75.</w:t>
      </w:r>
    </w:p>
    <w:p w14:paraId="3C497257"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000000"/>
          <w:sz w:val="24"/>
          <w:szCs w:val="24"/>
          <w:lang w:val="en-GB"/>
        </w:rPr>
      </w:pPr>
      <w:r w:rsidRPr="0015210C">
        <w:rPr>
          <w:rFonts w:ascii="Arial" w:hAnsi="Arial" w:cs="Arial"/>
          <w:color w:val="000000"/>
          <w:sz w:val="24"/>
          <w:szCs w:val="24"/>
          <w:lang w:val="en-GB"/>
        </w:rPr>
        <w:t>Raatikainen MJ, Arnar DO, Zeppenfeld K, Merino JL, Kuck KH, Hindriks G. Current trends in the use of cardiac electronic devices and interventional electrophysiological procedures in the European Society of Cardiology member countries: 2015 report from the European Heart Rhythm Association. Europace 2015; 17(Suppl 4):i1–72.</w:t>
      </w:r>
    </w:p>
    <w:p w14:paraId="68B44B32" w14:textId="77777777" w:rsidR="009957DA" w:rsidRPr="00EA6406"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000000"/>
          <w:sz w:val="24"/>
          <w:szCs w:val="24"/>
          <w:lang w:val="en-GB"/>
        </w:rPr>
      </w:pPr>
      <w:r w:rsidRPr="0015210C">
        <w:rPr>
          <w:rFonts w:ascii="Arial" w:hAnsi="Arial" w:cs="Arial"/>
          <w:color w:val="000000"/>
          <w:sz w:val="24"/>
          <w:szCs w:val="24"/>
          <w:lang w:val="en-GB"/>
        </w:rPr>
        <w:t>Raatikainen MJ, Arnar DO, Merkely B, Camm J, Hindricks G.</w:t>
      </w:r>
      <w:hyperlink r:id="rId18" w:history="1">
        <w:r w:rsidRPr="0015210C">
          <w:rPr>
            <w:rFonts w:ascii="Arial" w:hAnsi="Arial" w:cs="Arial"/>
            <w:color w:val="000000"/>
            <w:sz w:val="24"/>
            <w:szCs w:val="24"/>
            <w:lang w:val="en-GB"/>
          </w:rPr>
          <w:t xml:space="preserve"> Access to and clinical use of cardiac implantable electronic devices and interventional electrophysiological procedures in the European Society of Cardiology Countries: 2016 Report from the European Heart Rhythm Association.</w:t>
        </w:r>
      </w:hyperlink>
      <w:r w:rsidRPr="003E2346">
        <w:rPr>
          <w:rFonts w:ascii="Arial" w:hAnsi="Arial" w:cs="Arial"/>
          <w:color w:val="000000"/>
          <w:sz w:val="24"/>
          <w:szCs w:val="24"/>
          <w:lang w:val="en-GB"/>
        </w:rPr>
        <w:t xml:space="preserve"> </w:t>
      </w:r>
      <w:r w:rsidRPr="00EA6406">
        <w:rPr>
          <w:rFonts w:ascii="Arial" w:hAnsi="Arial" w:cs="Arial"/>
          <w:color w:val="000000"/>
          <w:sz w:val="24"/>
          <w:szCs w:val="24"/>
          <w:lang w:val="en-GB"/>
        </w:rPr>
        <w:t>Europace. 2016; 18 (Suppl 3):iii1-iii79.</w:t>
      </w:r>
    </w:p>
    <w:p w14:paraId="67B5AF6D" w14:textId="77777777" w:rsidR="009957DA" w:rsidRPr="003E2346" w:rsidRDefault="009957DA" w:rsidP="009957DA">
      <w:pPr>
        <w:pStyle w:val="ListParagraph"/>
        <w:numPr>
          <w:ilvl w:val="0"/>
          <w:numId w:val="1"/>
        </w:numPr>
        <w:autoSpaceDE w:val="0"/>
        <w:autoSpaceDN w:val="0"/>
        <w:adjustRightInd w:val="0"/>
        <w:spacing w:after="0" w:line="360" w:lineRule="auto"/>
        <w:ind w:left="567" w:hanging="567"/>
        <w:rPr>
          <w:rStyle w:val="Hyperlink"/>
          <w:rFonts w:ascii="Arial" w:hAnsi="Arial" w:cs="Arial"/>
          <w:color w:val="000000"/>
          <w:sz w:val="24"/>
          <w:szCs w:val="24"/>
          <w:lang w:val="en-GB"/>
        </w:rPr>
      </w:pPr>
      <w:r w:rsidRPr="003E2346">
        <w:rPr>
          <w:rFonts w:ascii="Arial" w:hAnsi="Arial" w:cs="Arial"/>
          <w:color w:val="000000"/>
          <w:sz w:val="24"/>
          <w:szCs w:val="24"/>
          <w:lang w:val="en-GB"/>
        </w:rPr>
        <w:t>World Health Statistics 2015. World Health Organisation. URL:</w:t>
      </w:r>
      <w:hyperlink r:id="rId19" w:history="1">
        <w:r w:rsidRPr="0015210C">
          <w:rPr>
            <w:rFonts w:ascii="Arial" w:hAnsi="Arial" w:cs="Arial"/>
            <w:color w:val="000000"/>
            <w:sz w:val="24"/>
            <w:szCs w:val="24"/>
            <w:lang w:val="en-GB"/>
          </w:rPr>
          <w:t>http://www.who.int/gho/publications/world health_ statistics/2014/en/</w:t>
        </w:r>
      </w:hyperlink>
      <w:r w:rsidRPr="003E2346">
        <w:rPr>
          <w:rFonts w:ascii="Arial" w:hAnsi="Arial" w:cs="Arial"/>
          <w:color w:val="000000"/>
          <w:sz w:val="24"/>
          <w:szCs w:val="24"/>
          <w:lang w:val="en-GB"/>
        </w:rPr>
        <w:t xml:space="preserve"> Health Accounts. World Health Organization. </w:t>
      </w:r>
      <w:hyperlink r:id="rId20" w:history="1">
        <w:r w:rsidRPr="0015210C">
          <w:rPr>
            <w:rStyle w:val="Hyperlink"/>
            <w:rFonts w:ascii="Arial" w:hAnsi="Arial" w:cs="Arial"/>
            <w:sz w:val="24"/>
            <w:szCs w:val="24"/>
            <w:lang w:val="en-GB"/>
          </w:rPr>
          <w:t>http://www.who.int/gho/publications/world_health_statistics/en/</w:t>
        </w:r>
      </w:hyperlink>
    </w:p>
    <w:p w14:paraId="4017E8E0"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Reynolds D, Duray GZ, Omar R, Soejima K, Neuzil P, Zang S et al. A leadless intracardiac transcatheter pacing system. New Engl J Med 2016;374:533–41.</w:t>
      </w:r>
    </w:p>
    <w:p w14:paraId="704DB203"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Miller MA, Neuzil P, Dukkipati SR, Reddy V. Leadless cardiac pacemakers: back to the future. J Am Coll Cardiol 2015;66:1179–89.</w:t>
      </w:r>
    </w:p>
    <w:p w14:paraId="6FB318B8"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McLeod CJ, Boersma L, Okamura H, Friedman PA. The subcutaneous implantable cardioverter defibrillator: state-of-the-art review. Eur Heart J 2017;38:247-57.</w:t>
      </w:r>
    </w:p>
    <w:p w14:paraId="44C83FF5"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000000"/>
          <w:sz w:val="24"/>
          <w:szCs w:val="24"/>
          <w:lang w:val="en-GB"/>
        </w:rPr>
      </w:pPr>
      <w:r w:rsidRPr="0015210C">
        <w:rPr>
          <w:rFonts w:ascii="Arial" w:hAnsi="Arial" w:cs="Arial"/>
          <w:color w:val="231F20"/>
          <w:sz w:val="24"/>
          <w:szCs w:val="24"/>
          <w:lang w:val="en-GB"/>
        </w:rPr>
        <w:t xml:space="preserve">Deharo JC, Bongiorni MG, Rozkovec A, Bracke F, Defaye P, Fernandez-Lozano I </w:t>
      </w:r>
      <w:r w:rsidRPr="0015210C">
        <w:rPr>
          <w:rFonts w:ascii="Arial" w:hAnsi="Arial" w:cs="Arial"/>
          <w:i/>
          <w:color w:val="231F20"/>
          <w:sz w:val="24"/>
          <w:szCs w:val="24"/>
          <w:lang w:val="en-GB"/>
        </w:rPr>
        <w:t>et al</w:t>
      </w:r>
      <w:r w:rsidRPr="0015210C">
        <w:rPr>
          <w:rFonts w:ascii="Arial" w:hAnsi="Arial" w:cs="Arial"/>
          <w:color w:val="231F20"/>
          <w:sz w:val="24"/>
          <w:szCs w:val="24"/>
          <w:lang w:val="en-GB"/>
        </w:rPr>
        <w:t>. Pathways for training and accreditation for transvenous lead extraction: a European Heart Rhythm Association position paper. Europace 2012;14:124–34.</w:t>
      </w:r>
    </w:p>
    <w:p w14:paraId="514A703F"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Van Erven L, Morgan JM, Scientific Initiatives Committee (SIC). Attitude towards redundant leads and the practice of lead extractions: a European survey. Europace 2010;12:275–6.</w:t>
      </w:r>
    </w:p>
    <w:p w14:paraId="2FC0FD59"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Bongiorni MG, Blomström-Lundqvist C, Kennergren C, Dagres N, Pison L, Svendsen JH, Auricchio A. Current practice in transvenous lead extraction: a European Heart Rhythm Association EP Network Survey. Europace 2012;14:783-864.</w:t>
      </w:r>
    </w:p>
    <w:p w14:paraId="19C41EB8" w14:textId="77777777" w:rsidR="009957DA" w:rsidRPr="003E2346" w:rsidRDefault="00D97359"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hyperlink r:id="rId21" w:history="1">
        <w:r w:rsidR="009957DA" w:rsidRPr="0015210C">
          <w:rPr>
            <w:rFonts w:ascii="Arial" w:hAnsi="Arial" w:cs="Arial"/>
            <w:color w:val="231F20"/>
            <w:sz w:val="24"/>
            <w:szCs w:val="24"/>
            <w:lang w:val="en-GB"/>
          </w:rPr>
          <w:t>Holmes DR Jr</w:t>
        </w:r>
      </w:hyperlink>
      <w:r w:rsidR="009957DA" w:rsidRPr="003E2346">
        <w:rPr>
          <w:rFonts w:ascii="Arial" w:hAnsi="Arial" w:cs="Arial"/>
          <w:color w:val="231F20"/>
          <w:sz w:val="24"/>
          <w:szCs w:val="24"/>
          <w:lang w:val="en-GB"/>
        </w:rPr>
        <w:t xml:space="preserve">, </w:t>
      </w:r>
      <w:hyperlink r:id="rId22" w:history="1">
        <w:r w:rsidR="009957DA" w:rsidRPr="0015210C">
          <w:rPr>
            <w:rFonts w:ascii="Arial" w:hAnsi="Arial" w:cs="Arial"/>
            <w:color w:val="231F20"/>
            <w:sz w:val="24"/>
            <w:szCs w:val="24"/>
            <w:lang w:val="en-GB"/>
          </w:rPr>
          <w:t>Doshi SK</w:t>
        </w:r>
      </w:hyperlink>
      <w:r w:rsidR="009957DA" w:rsidRPr="003E2346">
        <w:rPr>
          <w:rFonts w:ascii="Arial" w:hAnsi="Arial" w:cs="Arial"/>
          <w:color w:val="231F20"/>
          <w:sz w:val="24"/>
          <w:szCs w:val="24"/>
          <w:lang w:val="en-GB"/>
        </w:rPr>
        <w:t xml:space="preserve">, </w:t>
      </w:r>
      <w:hyperlink r:id="rId23" w:history="1">
        <w:r w:rsidR="009957DA" w:rsidRPr="0015210C">
          <w:rPr>
            <w:rFonts w:ascii="Arial" w:hAnsi="Arial" w:cs="Arial"/>
            <w:color w:val="231F20"/>
            <w:sz w:val="24"/>
            <w:szCs w:val="24"/>
            <w:lang w:val="en-GB"/>
          </w:rPr>
          <w:t>Kar S</w:t>
        </w:r>
      </w:hyperlink>
      <w:r w:rsidR="009957DA" w:rsidRPr="003E2346">
        <w:rPr>
          <w:rFonts w:ascii="Arial" w:hAnsi="Arial" w:cs="Arial"/>
          <w:color w:val="231F20"/>
          <w:sz w:val="24"/>
          <w:szCs w:val="24"/>
          <w:lang w:val="en-GB"/>
        </w:rPr>
        <w:t xml:space="preserve">, </w:t>
      </w:r>
      <w:hyperlink r:id="rId24" w:history="1">
        <w:r w:rsidR="009957DA" w:rsidRPr="0015210C">
          <w:rPr>
            <w:rFonts w:ascii="Arial" w:hAnsi="Arial" w:cs="Arial"/>
            <w:color w:val="231F20"/>
            <w:sz w:val="24"/>
            <w:szCs w:val="24"/>
            <w:lang w:val="en-GB"/>
          </w:rPr>
          <w:t>Price MJ</w:t>
        </w:r>
      </w:hyperlink>
      <w:r w:rsidR="009957DA" w:rsidRPr="003E2346">
        <w:rPr>
          <w:rFonts w:ascii="Arial" w:hAnsi="Arial" w:cs="Arial"/>
          <w:color w:val="231F20"/>
          <w:sz w:val="24"/>
          <w:szCs w:val="24"/>
          <w:lang w:val="en-GB"/>
        </w:rPr>
        <w:t xml:space="preserve">, </w:t>
      </w:r>
      <w:hyperlink r:id="rId25" w:history="1">
        <w:r w:rsidR="009957DA" w:rsidRPr="0015210C">
          <w:rPr>
            <w:rFonts w:ascii="Arial" w:hAnsi="Arial" w:cs="Arial"/>
            <w:color w:val="231F20"/>
            <w:sz w:val="24"/>
            <w:szCs w:val="24"/>
            <w:lang w:val="en-GB"/>
          </w:rPr>
          <w:t>Sanchez JM</w:t>
        </w:r>
      </w:hyperlink>
      <w:r w:rsidR="009957DA" w:rsidRPr="003E2346">
        <w:rPr>
          <w:rFonts w:ascii="Arial" w:hAnsi="Arial" w:cs="Arial"/>
          <w:color w:val="231F20"/>
          <w:sz w:val="24"/>
          <w:szCs w:val="24"/>
          <w:lang w:val="en-GB"/>
        </w:rPr>
        <w:t xml:space="preserve">, </w:t>
      </w:r>
      <w:hyperlink r:id="rId26" w:history="1">
        <w:r w:rsidR="009957DA" w:rsidRPr="0015210C">
          <w:rPr>
            <w:rFonts w:ascii="Arial" w:hAnsi="Arial" w:cs="Arial"/>
            <w:color w:val="231F20"/>
            <w:sz w:val="24"/>
            <w:szCs w:val="24"/>
            <w:lang w:val="en-GB"/>
          </w:rPr>
          <w:t>Sievert H</w:t>
        </w:r>
      </w:hyperlink>
      <w:r w:rsidR="009957DA" w:rsidRPr="003E2346">
        <w:rPr>
          <w:rFonts w:ascii="Arial" w:hAnsi="Arial" w:cs="Arial"/>
          <w:color w:val="231F20"/>
          <w:sz w:val="24"/>
          <w:szCs w:val="24"/>
          <w:lang w:val="en-GB"/>
        </w:rPr>
        <w:t xml:space="preserve"> </w:t>
      </w:r>
      <w:r w:rsidR="009957DA" w:rsidRPr="003E2346">
        <w:rPr>
          <w:rFonts w:ascii="Arial" w:hAnsi="Arial" w:cs="Arial"/>
          <w:i/>
          <w:color w:val="231F20"/>
          <w:sz w:val="24"/>
          <w:szCs w:val="24"/>
          <w:lang w:val="en-GB"/>
        </w:rPr>
        <w:t>et al</w:t>
      </w:r>
      <w:r w:rsidR="009957DA" w:rsidRPr="0015210C">
        <w:rPr>
          <w:rFonts w:ascii="Arial" w:hAnsi="Arial" w:cs="Arial"/>
          <w:color w:val="231F20"/>
          <w:sz w:val="24"/>
          <w:szCs w:val="24"/>
          <w:lang w:val="en-GB"/>
        </w:rPr>
        <w:t xml:space="preserve">. Left Atrial Appendage Closure as an Alternative to Warfarin for Stroke Prevention in Atrial Fibrillation: A Patient-Level Meta-Analysis. </w:t>
      </w:r>
      <w:hyperlink r:id="rId27" w:tooltip="Journal of the American College of Cardiology." w:history="1">
        <w:r w:rsidR="009957DA" w:rsidRPr="0015210C">
          <w:rPr>
            <w:rFonts w:ascii="Arial" w:hAnsi="Arial" w:cs="Arial"/>
            <w:color w:val="231F20"/>
            <w:sz w:val="24"/>
            <w:szCs w:val="24"/>
            <w:lang w:val="en-GB"/>
          </w:rPr>
          <w:t>J Am Coll Cardiol.</w:t>
        </w:r>
      </w:hyperlink>
      <w:r w:rsidR="009957DA" w:rsidRPr="003E2346">
        <w:rPr>
          <w:rFonts w:ascii="Arial" w:hAnsi="Arial" w:cs="Arial"/>
          <w:color w:val="231F20"/>
          <w:sz w:val="24"/>
          <w:szCs w:val="24"/>
          <w:lang w:val="en-GB"/>
        </w:rPr>
        <w:t xml:space="preserve"> 2015;65(24):2614-23.</w:t>
      </w:r>
    </w:p>
    <w:p w14:paraId="13DB3517"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 xml:space="preserve">Meir B, Blaauw Y, Khattab AA, Lewalter T, Sievert H, Tondo C </w:t>
      </w:r>
      <w:r w:rsidRPr="0015210C">
        <w:rPr>
          <w:rFonts w:ascii="Arial" w:hAnsi="Arial" w:cs="Arial"/>
          <w:i/>
          <w:color w:val="231F20"/>
          <w:sz w:val="24"/>
          <w:szCs w:val="24"/>
          <w:lang w:val="en-GB"/>
        </w:rPr>
        <w:t>et al</w:t>
      </w:r>
      <w:r w:rsidRPr="0015210C">
        <w:rPr>
          <w:rFonts w:ascii="Arial" w:hAnsi="Arial" w:cs="Arial"/>
          <w:color w:val="231F20"/>
          <w:sz w:val="24"/>
          <w:szCs w:val="24"/>
          <w:lang w:val="en-GB"/>
        </w:rPr>
        <w:t>. EHRA/EAPCI expert consensus statement on catheter-based left atrial appendage occlusion. Europace 2014;16:1397-1416.</w:t>
      </w:r>
    </w:p>
    <w:p w14:paraId="5B906854" w14:textId="77777777" w:rsidR="009957DA" w:rsidRPr="003E2346"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 xml:space="preserve">Merkely B, Kautzner J, Milasinovic G, Hatala R, Taborsky M, Lubinski A </w:t>
      </w:r>
      <w:r w:rsidRPr="0015210C">
        <w:rPr>
          <w:rFonts w:ascii="Arial" w:hAnsi="Arial" w:cs="Arial"/>
          <w:i/>
          <w:color w:val="231F20"/>
          <w:sz w:val="24"/>
          <w:szCs w:val="24"/>
          <w:lang w:val="en-GB"/>
        </w:rPr>
        <w:t>et al</w:t>
      </w:r>
      <w:r w:rsidRPr="0015210C">
        <w:rPr>
          <w:rFonts w:ascii="Arial" w:hAnsi="Arial" w:cs="Arial"/>
          <w:color w:val="231F20"/>
          <w:sz w:val="24"/>
          <w:szCs w:val="24"/>
          <w:lang w:val="en-GB"/>
        </w:rPr>
        <w:t xml:space="preserve">. EHRA Summit 2010. </w:t>
      </w:r>
      <w:hyperlink r:id="rId28" w:history="1">
        <w:r w:rsidRPr="0015210C">
          <w:rPr>
            <w:rFonts w:ascii="Arial" w:hAnsi="Arial" w:cs="Arial"/>
            <w:color w:val="231F20"/>
            <w:sz w:val="24"/>
            <w:szCs w:val="24"/>
            <w:lang w:val="en-GB"/>
          </w:rPr>
          <w:t>Summary statement: EHRA summit 2010 with the participation of Central-Eastern European countries: 'ICD for Life' Initiative--fighting against sudden cardiac death in emerging economies.</w:t>
        </w:r>
      </w:hyperlink>
      <w:r w:rsidRPr="003E2346">
        <w:rPr>
          <w:rFonts w:ascii="Arial" w:hAnsi="Arial" w:cs="Arial"/>
          <w:color w:val="231F20"/>
          <w:sz w:val="24"/>
          <w:szCs w:val="24"/>
          <w:lang w:val="en-GB"/>
        </w:rPr>
        <w:t xml:space="preserve"> Europace. 2011;13(8):1209-10.</w:t>
      </w:r>
    </w:p>
    <w:p w14:paraId="4DFF4877" w14:textId="77777777" w:rsidR="009957DA" w:rsidRPr="003E2346"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3E2346">
        <w:rPr>
          <w:rFonts w:ascii="Arial" w:hAnsi="Arial" w:cs="Arial"/>
          <w:color w:val="231F20"/>
          <w:sz w:val="24"/>
          <w:szCs w:val="24"/>
          <w:lang w:val="en-GB"/>
        </w:rPr>
        <w:t>Wolpert C, Lubinski A, Bissinger A, Merkely B, Priori S, Brugada J. Barriers to implementation of evidence-based electrical therapies and the need for outcome research: role of European registries. Europace. 2011;13 Suppl 2:ii18-20.</w:t>
      </w:r>
    </w:p>
    <w:p w14:paraId="558BD0ED"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 xml:space="preserve">Karanikolos M, Mladovsky P, Cylus J, Thomson S, Basu S, Stuckler D </w:t>
      </w:r>
      <w:r w:rsidRPr="0015210C">
        <w:rPr>
          <w:rFonts w:ascii="Arial" w:hAnsi="Arial" w:cs="Arial"/>
          <w:i/>
          <w:color w:val="231F20"/>
          <w:sz w:val="24"/>
          <w:szCs w:val="24"/>
          <w:lang w:val="en-GB"/>
        </w:rPr>
        <w:t>et al</w:t>
      </w:r>
      <w:r w:rsidRPr="0015210C">
        <w:rPr>
          <w:rFonts w:ascii="Arial" w:hAnsi="Arial" w:cs="Arial"/>
          <w:color w:val="231F20"/>
          <w:sz w:val="24"/>
          <w:szCs w:val="24"/>
          <w:lang w:val="en-GB"/>
        </w:rPr>
        <w:t>. Financial crisis, austerity, and health in Europe. Lancet. 2013;13;381(9874):1323-31.</w:t>
      </w:r>
    </w:p>
    <w:p w14:paraId="6FDAE9D0"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Boriani G, Maniadakis N, Auricchio A, Vardas P. Health economics and outcomes research: a new challenge and field of action for the European Heart Rhythm Association. Europace. 2010;12(5):601-3.</w:t>
      </w:r>
    </w:p>
    <w:p w14:paraId="3C48C8F9"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Vardas P, Boriani G. Health economics and the European Heart Rhythm Association. Europace. 2011;13 Suppl 2:ii1-2.</w:t>
      </w:r>
    </w:p>
    <w:p w14:paraId="03E975E5" w14:textId="628CF13F" w:rsidR="00EA6406" w:rsidRPr="00EA6406" w:rsidRDefault="00D97359" w:rsidP="00EA6406">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hyperlink r:id="rId29" w:history="1">
        <w:r w:rsidR="00EA6406" w:rsidRPr="00EA6406">
          <w:rPr>
            <w:rFonts w:ascii="Arial" w:hAnsi="Arial" w:cs="Arial"/>
            <w:color w:val="231F20"/>
            <w:sz w:val="24"/>
            <w:szCs w:val="24"/>
            <w:lang w:val="en-GB"/>
          </w:rPr>
          <w:t>Priori SG</w:t>
        </w:r>
      </w:hyperlink>
      <w:r w:rsidR="00EA6406" w:rsidRPr="00EA6406">
        <w:rPr>
          <w:rFonts w:ascii="Arial" w:hAnsi="Arial" w:cs="Arial"/>
          <w:color w:val="231F20"/>
          <w:sz w:val="24"/>
          <w:szCs w:val="24"/>
          <w:lang w:val="en-GB"/>
        </w:rPr>
        <w:t xml:space="preserve">, </w:t>
      </w:r>
      <w:hyperlink r:id="rId30" w:history="1">
        <w:r w:rsidR="00EA6406" w:rsidRPr="00EA6406">
          <w:rPr>
            <w:rFonts w:ascii="Arial" w:hAnsi="Arial" w:cs="Arial"/>
            <w:color w:val="231F20"/>
            <w:sz w:val="24"/>
            <w:szCs w:val="24"/>
            <w:lang w:val="en-GB"/>
          </w:rPr>
          <w:t>Blomström-Lundqvist C</w:t>
        </w:r>
      </w:hyperlink>
      <w:r w:rsidR="00EA6406" w:rsidRPr="00EA6406">
        <w:rPr>
          <w:rFonts w:ascii="Arial" w:hAnsi="Arial" w:cs="Arial"/>
          <w:color w:val="231F20"/>
          <w:sz w:val="24"/>
          <w:szCs w:val="24"/>
          <w:lang w:val="en-GB"/>
        </w:rPr>
        <w:t xml:space="preserve">, </w:t>
      </w:r>
      <w:hyperlink r:id="rId31" w:history="1">
        <w:r w:rsidR="00EA6406" w:rsidRPr="00EA6406">
          <w:rPr>
            <w:rFonts w:ascii="Arial" w:hAnsi="Arial" w:cs="Arial"/>
            <w:color w:val="231F20"/>
            <w:sz w:val="24"/>
            <w:szCs w:val="24"/>
            <w:lang w:val="en-GB"/>
          </w:rPr>
          <w:t>Mazzanti A</w:t>
        </w:r>
      </w:hyperlink>
      <w:r w:rsidR="00EA6406" w:rsidRPr="00EA6406">
        <w:rPr>
          <w:rFonts w:ascii="Arial" w:hAnsi="Arial" w:cs="Arial"/>
          <w:color w:val="231F20"/>
          <w:sz w:val="24"/>
          <w:szCs w:val="24"/>
          <w:lang w:val="en-GB"/>
        </w:rPr>
        <w:t xml:space="preserve">, </w:t>
      </w:r>
      <w:hyperlink r:id="rId32" w:history="1">
        <w:r w:rsidR="00EA6406" w:rsidRPr="00EA6406">
          <w:rPr>
            <w:rFonts w:ascii="Arial" w:hAnsi="Arial" w:cs="Arial"/>
            <w:color w:val="231F20"/>
            <w:sz w:val="24"/>
            <w:szCs w:val="24"/>
            <w:lang w:val="en-GB"/>
          </w:rPr>
          <w:t>Blom N</w:t>
        </w:r>
      </w:hyperlink>
      <w:r w:rsidR="00EA6406" w:rsidRPr="00EA6406">
        <w:rPr>
          <w:rFonts w:ascii="Arial" w:hAnsi="Arial" w:cs="Arial"/>
          <w:color w:val="231F20"/>
          <w:sz w:val="24"/>
          <w:szCs w:val="24"/>
          <w:lang w:val="en-GB"/>
        </w:rPr>
        <w:t xml:space="preserve">, </w:t>
      </w:r>
      <w:hyperlink r:id="rId33" w:history="1">
        <w:r w:rsidR="00EA6406" w:rsidRPr="00EA6406">
          <w:rPr>
            <w:rFonts w:ascii="Arial" w:hAnsi="Arial" w:cs="Arial"/>
            <w:color w:val="231F20"/>
            <w:sz w:val="24"/>
            <w:szCs w:val="24"/>
            <w:lang w:val="en-GB"/>
          </w:rPr>
          <w:t>Borggrefe M</w:t>
        </w:r>
      </w:hyperlink>
      <w:r w:rsidR="00EA6406" w:rsidRPr="00EA6406">
        <w:rPr>
          <w:rFonts w:ascii="Arial" w:hAnsi="Arial" w:cs="Arial"/>
          <w:color w:val="231F20"/>
          <w:sz w:val="24"/>
          <w:szCs w:val="24"/>
          <w:lang w:val="en-GB"/>
        </w:rPr>
        <w:t xml:space="preserve">, </w:t>
      </w:r>
      <w:hyperlink r:id="rId34" w:history="1">
        <w:r w:rsidR="00EA6406" w:rsidRPr="00EA6406">
          <w:rPr>
            <w:rFonts w:ascii="Arial" w:hAnsi="Arial" w:cs="Arial"/>
            <w:color w:val="231F20"/>
            <w:sz w:val="24"/>
            <w:szCs w:val="24"/>
            <w:lang w:val="en-GB"/>
          </w:rPr>
          <w:t>Camm J</w:t>
        </w:r>
      </w:hyperlink>
      <w:r w:rsidR="00EA6406" w:rsidRPr="00EA6406">
        <w:rPr>
          <w:rFonts w:ascii="Arial" w:hAnsi="Arial" w:cs="Arial"/>
          <w:color w:val="231F20"/>
          <w:sz w:val="24"/>
          <w:szCs w:val="24"/>
          <w:lang w:val="en-GB"/>
        </w:rPr>
        <w:t xml:space="preserve">, </w:t>
      </w:r>
      <w:r w:rsidR="00EA6406" w:rsidRPr="00EA6406">
        <w:rPr>
          <w:rFonts w:ascii="Arial" w:hAnsi="Arial" w:cs="Arial"/>
          <w:i/>
          <w:color w:val="231F20"/>
          <w:sz w:val="24"/>
          <w:szCs w:val="24"/>
          <w:lang w:val="en-GB"/>
        </w:rPr>
        <w:t>et al</w:t>
      </w:r>
      <w:r w:rsidR="00EA6406" w:rsidRPr="00EA6406">
        <w:rPr>
          <w:rFonts w:ascii="Arial" w:hAnsi="Arial" w:cs="Arial"/>
          <w:color w:val="231F20"/>
          <w:sz w:val="24"/>
          <w:szCs w:val="24"/>
          <w:lang w:val="en-GB"/>
        </w:rPr>
        <w:t>. 2015 ESC Guidelines for the management of patients with ventricular arrhythmias and the prevention of sudden cardiac death</w:t>
      </w:r>
      <w:r w:rsidR="00EA6406">
        <w:rPr>
          <w:rFonts w:ascii="Arial" w:hAnsi="Arial" w:cs="Arial"/>
          <w:color w:val="231F20"/>
          <w:sz w:val="24"/>
          <w:szCs w:val="24"/>
          <w:lang w:val="en-GB"/>
        </w:rPr>
        <w:t xml:space="preserve">. </w:t>
      </w:r>
      <w:hyperlink r:id="rId35" w:tooltip="Europace : European pacing, arrhythmias, and cardiac electrophysiology : journal of the working groups on cardiac pacing, arrhythmias, and cardiac cellular electrophysiology of the European Society of Cardiology." w:history="1">
        <w:r w:rsidR="00EA6406" w:rsidRPr="00EA6406">
          <w:rPr>
            <w:rFonts w:ascii="Arial" w:hAnsi="Arial" w:cs="Arial"/>
            <w:color w:val="231F20"/>
            <w:sz w:val="24"/>
            <w:szCs w:val="24"/>
            <w:lang w:val="en-GB"/>
          </w:rPr>
          <w:t>Europace.</w:t>
        </w:r>
      </w:hyperlink>
      <w:r w:rsidR="00EA6406" w:rsidRPr="00EA6406">
        <w:rPr>
          <w:rFonts w:ascii="Arial" w:hAnsi="Arial" w:cs="Arial"/>
          <w:color w:val="231F20"/>
          <w:sz w:val="24"/>
          <w:szCs w:val="24"/>
          <w:lang w:val="en-GB"/>
        </w:rPr>
        <w:t xml:space="preserve"> 2015 17(11):1601-87.</w:t>
      </w:r>
    </w:p>
    <w:p w14:paraId="36C50602" w14:textId="44AF15DF" w:rsidR="009957DA" w:rsidRPr="00EA6406" w:rsidRDefault="009957DA" w:rsidP="00EA6406">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EA6406">
        <w:rPr>
          <w:rFonts w:ascii="Arial" w:hAnsi="Arial" w:cs="Arial"/>
          <w:color w:val="231F20"/>
          <w:sz w:val="24"/>
          <w:szCs w:val="24"/>
          <w:lang w:val="en-GB"/>
        </w:rPr>
        <w:t xml:space="preserve">Pedersen CT, Kay GN, Kalman J, Borggreffe M, Della-Bella P, Dickfield T </w:t>
      </w:r>
      <w:r w:rsidRPr="00EA6406">
        <w:rPr>
          <w:rFonts w:ascii="Arial" w:hAnsi="Arial" w:cs="Arial"/>
          <w:i/>
          <w:color w:val="231F20"/>
          <w:sz w:val="24"/>
          <w:szCs w:val="24"/>
          <w:lang w:val="en-GB"/>
        </w:rPr>
        <w:t>et al</w:t>
      </w:r>
      <w:r w:rsidRPr="00EA6406">
        <w:rPr>
          <w:rFonts w:ascii="Arial" w:hAnsi="Arial" w:cs="Arial"/>
          <w:color w:val="231F20"/>
          <w:sz w:val="24"/>
          <w:szCs w:val="24"/>
          <w:lang w:val="en-GB"/>
        </w:rPr>
        <w:t xml:space="preserve">. EHRA/HRS/APHRS expert consensus on ventricular arrhythmias. Europace 2014;16:1257-1283. </w:t>
      </w:r>
    </w:p>
    <w:p w14:paraId="3F84443B"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 xml:space="preserve">Braunschweig F, Boriani G, Bauer A, Hatala R, Herrmann-Lingen C, Kautzner J </w:t>
      </w:r>
      <w:r w:rsidRPr="0015210C">
        <w:rPr>
          <w:rFonts w:ascii="Arial" w:hAnsi="Arial" w:cs="Arial"/>
          <w:i/>
          <w:color w:val="231F20"/>
          <w:sz w:val="24"/>
          <w:szCs w:val="24"/>
          <w:lang w:val="en-GB"/>
        </w:rPr>
        <w:t>et al</w:t>
      </w:r>
      <w:r w:rsidRPr="0015210C">
        <w:rPr>
          <w:rFonts w:ascii="Arial" w:hAnsi="Arial" w:cs="Arial"/>
          <w:color w:val="231F20"/>
          <w:sz w:val="24"/>
          <w:szCs w:val="24"/>
          <w:lang w:val="en-GB"/>
        </w:rPr>
        <w:t xml:space="preserve">. </w:t>
      </w:r>
      <w:hyperlink r:id="rId36" w:history="1">
        <w:r w:rsidRPr="0015210C">
          <w:rPr>
            <w:rFonts w:ascii="Arial" w:hAnsi="Arial" w:cs="Arial"/>
            <w:color w:val="231F20"/>
            <w:sz w:val="24"/>
            <w:szCs w:val="24"/>
            <w:lang w:val="en-GB"/>
          </w:rPr>
          <w:t>Management of patients receiving implantable cardiac defibrillator shocks: recommendations for acute and long-term patient management.</w:t>
        </w:r>
      </w:hyperlink>
      <w:r w:rsidRPr="003E2346">
        <w:rPr>
          <w:rFonts w:ascii="Arial" w:hAnsi="Arial" w:cs="Arial"/>
          <w:color w:val="231F20"/>
          <w:sz w:val="24"/>
          <w:szCs w:val="24"/>
          <w:lang w:val="en-GB"/>
        </w:rPr>
        <w:t xml:space="preserve"> Europace. 2</w:t>
      </w:r>
      <w:r w:rsidRPr="0015210C">
        <w:rPr>
          <w:rFonts w:ascii="Arial" w:hAnsi="Arial" w:cs="Arial"/>
          <w:color w:val="231F20"/>
          <w:sz w:val="24"/>
          <w:szCs w:val="24"/>
          <w:lang w:val="en-GB"/>
        </w:rPr>
        <w:t>010;12(12):1673-90.</w:t>
      </w:r>
    </w:p>
    <w:p w14:paraId="503A6C8A" w14:textId="77777777" w:rsidR="009957DA" w:rsidRPr="0015210C"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15210C">
        <w:rPr>
          <w:rFonts w:ascii="Arial" w:hAnsi="Arial" w:cs="Arial"/>
          <w:color w:val="231F20"/>
          <w:sz w:val="24"/>
          <w:szCs w:val="24"/>
          <w:lang w:val="en-GB"/>
        </w:rPr>
        <w:t>Wissner E, Stevenson WG, Kuck KH. Catheter ablation of ventricular tachycardia in ischaemic and non-ischaemic cardiomyopathy: where are we today? A clinical review. Eur Heart J 2012;33, 1440–1450.</w:t>
      </w:r>
    </w:p>
    <w:p w14:paraId="06F9062A" w14:textId="5E4F6F93" w:rsidR="00182E89" w:rsidRPr="00EA6406" w:rsidRDefault="009957DA" w:rsidP="009957DA">
      <w:pPr>
        <w:pStyle w:val="ListParagraph"/>
        <w:numPr>
          <w:ilvl w:val="0"/>
          <w:numId w:val="1"/>
        </w:numPr>
        <w:autoSpaceDE w:val="0"/>
        <w:autoSpaceDN w:val="0"/>
        <w:adjustRightInd w:val="0"/>
        <w:spacing w:after="0" w:line="360" w:lineRule="auto"/>
        <w:ind w:left="567" w:hanging="567"/>
        <w:rPr>
          <w:rFonts w:ascii="Arial" w:hAnsi="Arial" w:cs="Arial"/>
          <w:sz w:val="24"/>
          <w:szCs w:val="24"/>
          <w:lang w:val="en-GB"/>
        </w:rPr>
      </w:pPr>
      <w:r w:rsidRPr="0015210C">
        <w:rPr>
          <w:rFonts w:ascii="Arial" w:hAnsi="Arial" w:cs="Arial"/>
          <w:color w:val="231F20"/>
          <w:sz w:val="24"/>
          <w:szCs w:val="24"/>
          <w:lang w:val="en-GB"/>
        </w:rPr>
        <w:t xml:space="preserve">Lauer MS; D´Agostino RB. The randomized registry trial – the next </w:t>
      </w:r>
      <w:r w:rsidR="0010454C" w:rsidRPr="0015210C">
        <w:rPr>
          <w:rFonts w:ascii="Arial" w:hAnsi="Arial" w:cs="Arial"/>
          <w:color w:val="231F20"/>
          <w:sz w:val="24"/>
          <w:szCs w:val="24"/>
          <w:lang w:val="en-GB"/>
        </w:rPr>
        <w:t>disruptive</w:t>
      </w:r>
      <w:r w:rsidRPr="0015210C">
        <w:rPr>
          <w:rFonts w:ascii="Arial" w:hAnsi="Arial" w:cs="Arial"/>
          <w:color w:val="231F20"/>
          <w:sz w:val="24"/>
          <w:szCs w:val="24"/>
          <w:lang w:val="en-GB"/>
        </w:rPr>
        <w:t xml:space="preserve"> technology in clinical research. N Engl J Med 2013;369:157-81.</w:t>
      </w:r>
      <w:bookmarkEnd w:id="76"/>
    </w:p>
    <w:p w14:paraId="4D484CB7" w14:textId="699DDFE8" w:rsidR="0049030D" w:rsidRPr="0015210C" w:rsidRDefault="0049030D" w:rsidP="003E2346">
      <w:pPr>
        <w:pStyle w:val="ListParagraph"/>
        <w:numPr>
          <w:ilvl w:val="0"/>
          <w:numId w:val="1"/>
        </w:numPr>
        <w:autoSpaceDE w:val="0"/>
        <w:autoSpaceDN w:val="0"/>
        <w:adjustRightInd w:val="0"/>
        <w:spacing w:after="0" w:line="360" w:lineRule="auto"/>
        <w:ind w:left="567" w:hanging="567"/>
        <w:rPr>
          <w:rFonts w:ascii="Arial" w:hAnsi="Arial" w:cs="Arial"/>
          <w:color w:val="231F20"/>
          <w:sz w:val="24"/>
          <w:szCs w:val="24"/>
          <w:lang w:val="en-GB"/>
        </w:rPr>
      </w:pPr>
      <w:r w:rsidRPr="003E2346">
        <w:rPr>
          <w:rFonts w:ascii="Arial" w:hAnsi="Arial" w:cs="Arial"/>
          <w:color w:val="231F20"/>
          <w:sz w:val="24"/>
          <w:szCs w:val="24"/>
          <w:lang w:val="en-GB"/>
        </w:rPr>
        <w:t>Vardas P, Maniadakis N, Bardinet I, Pinto F. The European Society of Cardiology</w:t>
      </w:r>
      <w:r w:rsidRPr="0015210C">
        <w:rPr>
          <w:rFonts w:ascii="Arial" w:hAnsi="Arial" w:cs="Arial"/>
          <w:color w:val="231F20"/>
          <w:sz w:val="24"/>
          <w:szCs w:val="24"/>
          <w:lang w:val="en-GB"/>
        </w:rPr>
        <w:t xml:space="preserve"> Atlas of Cardiology: rational, objectives, and methods. Eur Heart J Qual Care Clin Outcomes 2016;2:6–15.</w:t>
      </w:r>
    </w:p>
    <w:sectPr w:rsidR="0049030D" w:rsidRPr="0015210C" w:rsidSect="00DA144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75D5" w14:textId="77777777" w:rsidR="00D97359" w:rsidRDefault="00D97359" w:rsidP="006550A3">
      <w:pPr>
        <w:spacing w:after="0" w:line="240" w:lineRule="auto"/>
      </w:pPr>
      <w:r>
        <w:separator/>
      </w:r>
    </w:p>
  </w:endnote>
  <w:endnote w:type="continuationSeparator" w:id="0">
    <w:p w14:paraId="21AEB264" w14:textId="77777777" w:rsidR="00D97359" w:rsidRDefault="00D97359" w:rsidP="0065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053F" w14:textId="77777777" w:rsidR="00D97359" w:rsidRDefault="00D97359" w:rsidP="006550A3">
      <w:pPr>
        <w:spacing w:after="0" w:line="240" w:lineRule="auto"/>
      </w:pPr>
      <w:r>
        <w:separator/>
      </w:r>
    </w:p>
  </w:footnote>
  <w:footnote w:type="continuationSeparator" w:id="0">
    <w:p w14:paraId="45DBC080" w14:textId="77777777" w:rsidR="00D97359" w:rsidRDefault="00D97359" w:rsidP="00655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7161"/>
    <w:multiLevelType w:val="hybridMultilevel"/>
    <w:tmpl w:val="ACD62EEA"/>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ECD713A"/>
    <w:multiLevelType w:val="hybridMultilevel"/>
    <w:tmpl w:val="E48A16C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31E2481"/>
    <w:multiLevelType w:val="hybridMultilevel"/>
    <w:tmpl w:val="08D06A44"/>
    <w:lvl w:ilvl="0" w:tplc="C08897FC">
      <w:start w:val="1"/>
      <w:numFmt w:val="upperLetter"/>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3" w15:restartNumberingAfterBreak="0">
    <w:nsid w:val="5D3A5754"/>
    <w:multiLevelType w:val="multilevel"/>
    <w:tmpl w:val="ECA6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A9637C"/>
    <w:multiLevelType w:val="hybridMultilevel"/>
    <w:tmpl w:val="048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D23AB"/>
    <w:multiLevelType w:val="hybridMultilevel"/>
    <w:tmpl w:val="0F5C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81"/>
    <w:rsid w:val="000048FD"/>
    <w:rsid w:val="00005D54"/>
    <w:rsid w:val="00011B21"/>
    <w:rsid w:val="0001260C"/>
    <w:rsid w:val="00012D36"/>
    <w:rsid w:val="00013BC6"/>
    <w:rsid w:val="00015102"/>
    <w:rsid w:val="00015503"/>
    <w:rsid w:val="00020D1F"/>
    <w:rsid w:val="00020E8B"/>
    <w:rsid w:val="0002185E"/>
    <w:rsid w:val="000229B0"/>
    <w:rsid w:val="00027CED"/>
    <w:rsid w:val="00031594"/>
    <w:rsid w:val="00037BBD"/>
    <w:rsid w:val="000411EB"/>
    <w:rsid w:val="000469D4"/>
    <w:rsid w:val="000568B0"/>
    <w:rsid w:val="000576F2"/>
    <w:rsid w:val="00061887"/>
    <w:rsid w:val="00062D85"/>
    <w:rsid w:val="00063D9E"/>
    <w:rsid w:val="00065F08"/>
    <w:rsid w:val="000666F8"/>
    <w:rsid w:val="00070503"/>
    <w:rsid w:val="00070E50"/>
    <w:rsid w:val="000738EF"/>
    <w:rsid w:val="00076FA6"/>
    <w:rsid w:val="00077600"/>
    <w:rsid w:val="000801FB"/>
    <w:rsid w:val="00080510"/>
    <w:rsid w:val="00081250"/>
    <w:rsid w:val="000902BB"/>
    <w:rsid w:val="00090436"/>
    <w:rsid w:val="00090D69"/>
    <w:rsid w:val="000916D8"/>
    <w:rsid w:val="00091C60"/>
    <w:rsid w:val="00092369"/>
    <w:rsid w:val="00092850"/>
    <w:rsid w:val="0009413D"/>
    <w:rsid w:val="0009670E"/>
    <w:rsid w:val="000978CA"/>
    <w:rsid w:val="000A122A"/>
    <w:rsid w:val="000A39A8"/>
    <w:rsid w:val="000A5792"/>
    <w:rsid w:val="000A6BEF"/>
    <w:rsid w:val="000A6F56"/>
    <w:rsid w:val="000B05E0"/>
    <w:rsid w:val="000B18CD"/>
    <w:rsid w:val="000B29B4"/>
    <w:rsid w:val="000B3ACA"/>
    <w:rsid w:val="000B4898"/>
    <w:rsid w:val="000C2B2F"/>
    <w:rsid w:val="000D10F1"/>
    <w:rsid w:val="000D271E"/>
    <w:rsid w:val="000D4171"/>
    <w:rsid w:val="000D605D"/>
    <w:rsid w:val="000E15EA"/>
    <w:rsid w:val="000E19EF"/>
    <w:rsid w:val="000E6836"/>
    <w:rsid w:val="000F5DCB"/>
    <w:rsid w:val="0010454C"/>
    <w:rsid w:val="00111B3D"/>
    <w:rsid w:val="00112AD6"/>
    <w:rsid w:val="00113CC3"/>
    <w:rsid w:val="00113E5B"/>
    <w:rsid w:val="00114CC3"/>
    <w:rsid w:val="001154C6"/>
    <w:rsid w:val="00117521"/>
    <w:rsid w:val="00120BA3"/>
    <w:rsid w:val="00127724"/>
    <w:rsid w:val="00131E5C"/>
    <w:rsid w:val="00133BD0"/>
    <w:rsid w:val="00137E17"/>
    <w:rsid w:val="00140D8A"/>
    <w:rsid w:val="001435F3"/>
    <w:rsid w:val="001444EA"/>
    <w:rsid w:val="00145FAE"/>
    <w:rsid w:val="0015210C"/>
    <w:rsid w:val="00152611"/>
    <w:rsid w:val="00152DDC"/>
    <w:rsid w:val="00154C13"/>
    <w:rsid w:val="001553A2"/>
    <w:rsid w:val="00161CC1"/>
    <w:rsid w:val="001649BB"/>
    <w:rsid w:val="0016518F"/>
    <w:rsid w:val="00165C4F"/>
    <w:rsid w:val="0016641A"/>
    <w:rsid w:val="001669DE"/>
    <w:rsid w:val="00171F08"/>
    <w:rsid w:val="00176316"/>
    <w:rsid w:val="001808DC"/>
    <w:rsid w:val="0018253B"/>
    <w:rsid w:val="00182E89"/>
    <w:rsid w:val="00183146"/>
    <w:rsid w:val="00183CBB"/>
    <w:rsid w:val="001844DF"/>
    <w:rsid w:val="00191FF0"/>
    <w:rsid w:val="001972BE"/>
    <w:rsid w:val="001973DD"/>
    <w:rsid w:val="001A0AFF"/>
    <w:rsid w:val="001A1A31"/>
    <w:rsid w:val="001A2F31"/>
    <w:rsid w:val="001A3D6E"/>
    <w:rsid w:val="001A4622"/>
    <w:rsid w:val="001A5D56"/>
    <w:rsid w:val="001A6A13"/>
    <w:rsid w:val="001B0E59"/>
    <w:rsid w:val="001B3309"/>
    <w:rsid w:val="001B3C66"/>
    <w:rsid w:val="001B66B9"/>
    <w:rsid w:val="001C1BD3"/>
    <w:rsid w:val="001C362C"/>
    <w:rsid w:val="001C5487"/>
    <w:rsid w:val="001C61A4"/>
    <w:rsid w:val="001D073F"/>
    <w:rsid w:val="001D28E0"/>
    <w:rsid w:val="001D4C6B"/>
    <w:rsid w:val="001E556F"/>
    <w:rsid w:val="001F19BC"/>
    <w:rsid w:val="001F3836"/>
    <w:rsid w:val="001F7768"/>
    <w:rsid w:val="00201A01"/>
    <w:rsid w:val="002023F9"/>
    <w:rsid w:val="00203D56"/>
    <w:rsid w:val="0020504F"/>
    <w:rsid w:val="00214781"/>
    <w:rsid w:val="00214DA3"/>
    <w:rsid w:val="00214E81"/>
    <w:rsid w:val="00220E19"/>
    <w:rsid w:val="00223B2E"/>
    <w:rsid w:val="002242F2"/>
    <w:rsid w:val="00224B08"/>
    <w:rsid w:val="00225798"/>
    <w:rsid w:val="00230FC0"/>
    <w:rsid w:val="00232A79"/>
    <w:rsid w:val="00233910"/>
    <w:rsid w:val="00233AD8"/>
    <w:rsid w:val="002345A9"/>
    <w:rsid w:val="002350A1"/>
    <w:rsid w:val="0023637C"/>
    <w:rsid w:val="002363B0"/>
    <w:rsid w:val="00236B92"/>
    <w:rsid w:val="00237338"/>
    <w:rsid w:val="00241A04"/>
    <w:rsid w:val="0024324F"/>
    <w:rsid w:val="00244AB3"/>
    <w:rsid w:val="002475F5"/>
    <w:rsid w:val="0025734A"/>
    <w:rsid w:val="0027367F"/>
    <w:rsid w:val="00273E90"/>
    <w:rsid w:val="0027477A"/>
    <w:rsid w:val="00277DE0"/>
    <w:rsid w:val="0028041D"/>
    <w:rsid w:val="002811BF"/>
    <w:rsid w:val="00282C4C"/>
    <w:rsid w:val="002847C4"/>
    <w:rsid w:val="00284A69"/>
    <w:rsid w:val="00291A6B"/>
    <w:rsid w:val="00291E9A"/>
    <w:rsid w:val="002930C7"/>
    <w:rsid w:val="002951B2"/>
    <w:rsid w:val="002A1D0F"/>
    <w:rsid w:val="002B0214"/>
    <w:rsid w:val="002B0545"/>
    <w:rsid w:val="002B29BE"/>
    <w:rsid w:val="002B690B"/>
    <w:rsid w:val="002C0957"/>
    <w:rsid w:val="002C4296"/>
    <w:rsid w:val="002C600A"/>
    <w:rsid w:val="002C70C2"/>
    <w:rsid w:val="002D1B1D"/>
    <w:rsid w:val="002D36B1"/>
    <w:rsid w:val="002E2702"/>
    <w:rsid w:val="002E2808"/>
    <w:rsid w:val="002F1D9D"/>
    <w:rsid w:val="002F671B"/>
    <w:rsid w:val="00300589"/>
    <w:rsid w:val="00300838"/>
    <w:rsid w:val="00302DAB"/>
    <w:rsid w:val="00303097"/>
    <w:rsid w:val="0030702B"/>
    <w:rsid w:val="003075ED"/>
    <w:rsid w:val="00310F73"/>
    <w:rsid w:val="00313EDE"/>
    <w:rsid w:val="003200CA"/>
    <w:rsid w:val="003205F2"/>
    <w:rsid w:val="0032196B"/>
    <w:rsid w:val="00325E4A"/>
    <w:rsid w:val="00333964"/>
    <w:rsid w:val="00334014"/>
    <w:rsid w:val="00334CD3"/>
    <w:rsid w:val="00334DBE"/>
    <w:rsid w:val="003365F5"/>
    <w:rsid w:val="00340748"/>
    <w:rsid w:val="003428CC"/>
    <w:rsid w:val="0034346A"/>
    <w:rsid w:val="003438EF"/>
    <w:rsid w:val="00343A23"/>
    <w:rsid w:val="0034515D"/>
    <w:rsid w:val="00351A37"/>
    <w:rsid w:val="003532A4"/>
    <w:rsid w:val="00356D14"/>
    <w:rsid w:val="00356FFE"/>
    <w:rsid w:val="0036044E"/>
    <w:rsid w:val="003664FE"/>
    <w:rsid w:val="00366EEA"/>
    <w:rsid w:val="003735C3"/>
    <w:rsid w:val="0038179F"/>
    <w:rsid w:val="00386A8D"/>
    <w:rsid w:val="00387489"/>
    <w:rsid w:val="003919E6"/>
    <w:rsid w:val="003922DF"/>
    <w:rsid w:val="00392820"/>
    <w:rsid w:val="00393A9D"/>
    <w:rsid w:val="00393BC2"/>
    <w:rsid w:val="00396029"/>
    <w:rsid w:val="003A1557"/>
    <w:rsid w:val="003A4215"/>
    <w:rsid w:val="003A47C4"/>
    <w:rsid w:val="003A7B59"/>
    <w:rsid w:val="003A7C4F"/>
    <w:rsid w:val="003B103D"/>
    <w:rsid w:val="003B3819"/>
    <w:rsid w:val="003B430A"/>
    <w:rsid w:val="003B7780"/>
    <w:rsid w:val="003C03AF"/>
    <w:rsid w:val="003C1748"/>
    <w:rsid w:val="003C1A3E"/>
    <w:rsid w:val="003C293D"/>
    <w:rsid w:val="003C6118"/>
    <w:rsid w:val="003C78C0"/>
    <w:rsid w:val="003D043F"/>
    <w:rsid w:val="003D304F"/>
    <w:rsid w:val="003D6361"/>
    <w:rsid w:val="003E0595"/>
    <w:rsid w:val="003E08F8"/>
    <w:rsid w:val="003E2346"/>
    <w:rsid w:val="003E7E41"/>
    <w:rsid w:val="003F29A3"/>
    <w:rsid w:val="003F2C89"/>
    <w:rsid w:val="003F5A58"/>
    <w:rsid w:val="003F6036"/>
    <w:rsid w:val="003F6430"/>
    <w:rsid w:val="0040050E"/>
    <w:rsid w:val="00400A8F"/>
    <w:rsid w:val="00400FDB"/>
    <w:rsid w:val="004026F6"/>
    <w:rsid w:val="00404FB2"/>
    <w:rsid w:val="0040587F"/>
    <w:rsid w:val="00411271"/>
    <w:rsid w:val="004125B6"/>
    <w:rsid w:val="00415DD6"/>
    <w:rsid w:val="00421F63"/>
    <w:rsid w:val="004227E8"/>
    <w:rsid w:val="004230AE"/>
    <w:rsid w:val="00424115"/>
    <w:rsid w:val="004256B2"/>
    <w:rsid w:val="00426DC0"/>
    <w:rsid w:val="00430385"/>
    <w:rsid w:val="00431F50"/>
    <w:rsid w:val="004351A5"/>
    <w:rsid w:val="00435C5B"/>
    <w:rsid w:val="00436832"/>
    <w:rsid w:val="0044183E"/>
    <w:rsid w:val="0044320E"/>
    <w:rsid w:val="00443FBD"/>
    <w:rsid w:val="00450E30"/>
    <w:rsid w:val="00450F1F"/>
    <w:rsid w:val="00451816"/>
    <w:rsid w:val="00457C58"/>
    <w:rsid w:val="00465FEF"/>
    <w:rsid w:val="004673FD"/>
    <w:rsid w:val="0046769E"/>
    <w:rsid w:val="00471BA3"/>
    <w:rsid w:val="00472DBA"/>
    <w:rsid w:val="0047378D"/>
    <w:rsid w:val="00474DDB"/>
    <w:rsid w:val="00475999"/>
    <w:rsid w:val="004759F4"/>
    <w:rsid w:val="00475BE5"/>
    <w:rsid w:val="0048012E"/>
    <w:rsid w:val="004803B3"/>
    <w:rsid w:val="0048582F"/>
    <w:rsid w:val="00486BF4"/>
    <w:rsid w:val="00487E91"/>
    <w:rsid w:val="0049030D"/>
    <w:rsid w:val="00490F0D"/>
    <w:rsid w:val="00492149"/>
    <w:rsid w:val="00493AF0"/>
    <w:rsid w:val="004969DC"/>
    <w:rsid w:val="00497E4C"/>
    <w:rsid w:val="004A062E"/>
    <w:rsid w:val="004A2911"/>
    <w:rsid w:val="004A5B28"/>
    <w:rsid w:val="004A68A5"/>
    <w:rsid w:val="004B3CC6"/>
    <w:rsid w:val="004C106F"/>
    <w:rsid w:val="004C1B9D"/>
    <w:rsid w:val="004C5FCD"/>
    <w:rsid w:val="004D148F"/>
    <w:rsid w:val="004D1547"/>
    <w:rsid w:val="004D1A2D"/>
    <w:rsid w:val="004D39BD"/>
    <w:rsid w:val="004D5A88"/>
    <w:rsid w:val="004D6DC4"/>
    <w:rsid w:val="004D6E7C"/>
    <w:rsid w:val="004D757F"/>
    <w:rsid w:val="004E1723"/>
    <w:rsid w:val="004E2783"/>
    <w:rsid w:val="004E3E6A"/>
    <w:rsid w:val="004E556E"/>
    <w:rsid w:val="004E5645"/>
    <w:rsid w:val="004E697B"/>
    <w:rsid w:val="004E723F"/>
    <w:rsid w:val="004F157A"/>
    <w:rsid w:val="004F34ED"/>
    <w:rsid w:val="004F4878"/>
    <w:rsid w:val="004F4B90"/>
    <w:rsid w:val="004F4BF5"/>
    <w:rsid w:val="004F6A41"/>
    <w:rsid w:val="0050261B"/>
    <w:rsid w:val="0050354F"/>
    <w:rsid w:val="00504968"/>
    <w:rsid w:val="005063F0"/>
    <w:rsid w:val="005129D9"/>
    <w:rsid w:val="00512ED7"/>
    <w:rsid w:val="005136E5"/>
    <w:rsid w:val="0051582E"/>
    <w:rsid w:val="005240E8"/>
    <w:rsid w:val="00526FF4"/>
    <w:rsid w:val="00535977"/>
    <w:rsid w:val="00540E69"/>
    <w:rsid w:val="00540F2E"/>
    <w:rsid w:val="00542D57"/>
    <w:rsid w:val="005439A7"/>
    <w:rsid w:val="00544AB2"/>
    <w:rsid w:val="00551D95"/>
    <w:rsid w:val="0055239E"/>
    <w:rsid w:val="0055463D"/>
    <w:rsid w:val="00555815"/>
    <w:rsid w:val="00564363"/>
    <w:rsid w:val="005701E9"/>
    <w:rsid w:val="0057146D"/>
    <w:rsid w:val="00572BF7"/>
    <w:rsid w:val="00572EB4"/>
    <w:rsid w:val="005749C1"/>
    <w:rsid w:val="005749F2"/>
    <w:rsid w:val="00574C4E"/>
    <w:rsid w:val="00576A26"/>
    <w:rsid w:val="005778DD"/>
    <w:rsid w:val="005858A7"/>
    <w:rsid w:val="005870FE"/>
    <w:rsid w:val="005871FA"/>
    <w:rsid w:val="005873DA"/>
    <w:rsid w:val="005877FC"/>
    <w:rsid w:val="00587EFB"/>
    <w:rsid w:val="005921BA"/>
    <w:rsid w:val="0059286B"/>
    <w:rsid w:val="00597799"/>
    <w:rsid w:val="0059798F"/>
    <w:rsid w:val="00597B9F"/>
    <w:rsid w:val="005A108A"/>
    <w:rsid w:val="005A29D3"/>
    <w:rsid w:val="005A50B1"/>
    <w:rsid w:val="005A7ECC"/>
    <w:rsid w:val="005B0792"/>
    <w:rsid w:val="005B0865"/>
    <w:rsid w:val="005B1768"/>
    <w:rsid w:val="005B7C7E"/>
    <w:rsid w:val="005C1538"/>
    <w:rsid w:val="005C511A"/>
    <w:rsid w:val="005D171B"/>
    <w:rsid w:val="005D251E"/>
    <w:rsid w:val="005D3B2C"/>
    <w:rsid w:val="005D40D4"/>
    <w:rsid w:val="005D4176"/>
    <w:rsid w:val="005E2940"/>
    <w:rsid w:val="005F54D3"/>
    <w:rsid w:val="006001CE"/>
    <w:rsid w:val="0060036E"/>
    <w:rsid w:val="006018EE"/>
    <w:rsid w:val="00601CA9"/>
    <w:rsid w:val="006045FC"/>
    <w:rsid w:val="0060572F"/>
    <w:rsid w:val="0061249F"/>
    <w:rsid w:val="00613B5D"/>
    <w:rsid w:val="00615454"/>
    <w:rsid w:val="00617C42"/>
    <w:rsid w:val="006210F7"/>
    <w:rsid w:val="00623DB8"/>
    <w:rsid w:val="006243F0"/>
    <w:rsid w:val="00624483"/>
    <w:rsid w:val="0062633C"/>
    <w:rsid w:val="00626439"/>
    <w:rsid w:val="0063099F"/>
    <w:rsid w:val="00637507"/>
    <w:rsid w:val="006411CA"/>
    <w:rsid w:val="00641B00"/>
    <w:rsid w:val="00643786"/>
    <w:rsid w:val="00643E1C"/>
    <w:rsid w:val="00644F78"/>
    <w:rsid w:val="00645CA2"/>
    <w:rsid w:val="00645F92"/>
    <w:rsid w:val="0065032F"/>
    <w:rsid w:val="00651844"/>
    <w:rsid w:val="00651B95"/>
    <w:rsid w:val="0065200B"/>
    <w:rsid w:val="00652651"/>
    <w:rsid w:val="00654D9F"/>
    <w:rsid w:val="006550A3"/>
    <w:rsid w:val="0065515E"/>
    <w:rsid w:val="00657A8F"/>
    <w:rsid w:val="0066471C"/>
    <w:rsid w:val="00664814"/>
    <w:rsid w:val="00665055"/>
    <w:rsid w:val="0066704B"/>
    <w:rsid w:val="00667694"/>
    <w:rsid w:val="00673B73"/>
    <w:rsid w:val="006752F4"/>
    <w:rsid w:val="006808C8"/>
    <w:rsid w:val="00683028"/>
    <w:rsid w:val="00683804"/>
    <w:rsid w:val="00684E91"/>
    <w:rsid w:val="00685E74"/>
    <w:rsid w:val="00690B64"/>
    <w:rsid w:val="00693272"/>
    <w:rsid w:val="006944E7"/>
    <w:rsid w:val="006949D0"/>
    <w:rsid w:val="00695FFA"/>
    <w:rsid w:val="00696BFB"/>
    <w:rsid w:val="00696E0E"/>
    <w:rsid w:val="006A2A44"/>
    <w:rsid w:val="006A46E3"/>
    <w:rsid w:val="006A5D4D"/>
    <w:rsid w:val="006A626E"/>
    <w:rsid w:val="006B5492"/>
    <w:rsid w:val="006C308F"/>
    <w:rsid w:val="006C5E67"/>
    <w:rsid w:val="006D0C0C"/>
    <w:rsid w:val="006D1808"/>
    <w:rsid w:val="006D6FBA"/>
    <w:rsid w:val="006D7F90"/>
    <w:rsid w:val="006E0670"/>
    <w:rsid w:val="006E1169"/>
    <w:rsid w:val="006E13F0"/>
    <w:rsid w:val="006E27DB"/>
    <w:rsid w:val="006E2943"/>
    <w:rsid w:val="006E3BC9"/>
    <w:rsid w:val="006E47B4"/>
    <w:rsid w:val="006E4C60"/>
    <w:rsid w:val="006E789E"/>
    <w:rsid w:val="006F5220"/>
    <w:rsid w:val="006F5411"/>
    <w:rsid w:val="006F7229"/>
    <w:rsid w:val="00701FA4"/>
    <w:rsid w:val="007027AC"/>
    <w:rsid w:val="00703D39"/>
    <w:rsid w:val="00712A46"/>
    <w:rsid w:val="007165B5"/>
    <w:rsid w:val="00721147"/>
    <w:rsid w:val="007234C7"/>
    <w:rsid w:val="00723860"/>
    <w:rsid w:val="0072766C"/>
    <w:rsid w:val="007277EF"/>
    <w:rsid w:val="007332B9"/>
    <w:rsid w:val="007346B4"/>
    <w:rsid w:val="00736622"/>
    <w:rsid w:val="00740388"/>
    <w:rsid w:val="00740824"/>
    <w:rsid w:val="0074133B"/>
    <w:rsid w:val="007429D7"/>
    <w:rsid w:val="00744EF8"/>
    <w:rsid w:val="00745C51"/>
    <w:rsid w:val="0074669B"/>
    <w:rsid w:val="007505F4"/>
    <w:rsid w:val="0075340F"/>
    <w:rsid w:val="00754291"/>
    <w:rsid w:val="00754BDB"/>
    <w:rsid w:val="0075570B"/>
    <w:rsid w:val="00755CA0"/>
    <w:rsid w:val="00757E23"/>
    <w:rsid w:val="00760F09"/>
    <w:rsid w:val="00773069"/>
    <w:rsid w:val="00773E8D"/>
    <w:rsid w:val="00775809"/>
    <w:rsid w:val="00780FCB"/>
    <w:rsid w:val="00781424"/>
    <w:rsid w:val="00782194"/>
    <w:rsid w:val="00783562"/>
    <w:rsid w:val="00785DF7"/>
    <w:rsid w:val="00791F88"/>
    <w:rsid w:val="007929F9"/>
    <w:rsid w:val="00794DF9"/>
    <w:rsid w:val="007950D6"/>
    <w:rsid w:val="0079663E"/>
    <w:rsid w:val="00796ABC"/>
    <w:rsid w:val="007A40F6"/>
    <w:rsid w:val="007A7353"/>
    <w:rsid w:val="007A7D1F"/>
    <w:rsid w:val="007B4DB6"/>
    <w:rsid w:val="007C1E6A"/>
    <w:rsid w:val="007C260A"/>
    <w:rsid w:val="007C2F17"/>
    <w:rsid w:val="007C3E0B"/>
    <w:rsid w:val="007C3EFB"/>
    <w:rsid w:val="007C71A0"/>
    <w:rsid w:val="007C7E50"/>
    <w:rsid w:val="007D1197"/>
    <w:rsid w:val="007D472B"/>
    <w:rsid w:val="007D64F1"/>
    <w:rsid w:val="007D7027"/>
    <w:rsid w:val="007E3A3F"/>
    <w:rsid w:val="007E4454"/>
    <w:rsid w:val="007E49A0"/>
    <w:rsid w:val="007F04EB"/>
    <w:rsid w:val="007F14A5"/>
    <w:rsid w:val="007F1FEF"/>
    <w:rsid w:val="007F2072"/>
    <w:rsid w:val="007F4F24"/>
    <w:rsid w:val="0080086E"/>
    <w:rsid w:val="00800B77"/>
    <w:rsid w:val="00805C86"/>
    <w:rsid w:val="00805F98"/>
    <w:rsid w:val="008157D5"/>
    <w:rsid w:val="00820BFD"/>
    <w:rsid w:val="0082158E"/>
    <w:rsid w:val="0082277C"/>
    <w:rsid w:val="0082345D"/>
    <w:rsid w:val="00823D0A"/>
    <w:rsid w:val="00824FB1"/>
    <w:rsid w:val="008253FB"/>
    <w:rsid w:val="00826FA5"/>
    <w:rsid w:val="008279A3"/>
    <w:rsid w:val="00832A27"/>
    <w:rsid w:val="00834896"/>
    <w:rsid w:val="00834B66"/>
    <w:rsid w:val="00836337"/>
    <w:rsid w:val="008422B3"/>
    <w:rsid w:val="00844E8E"/>
    <w:rsid w:val="00847E44"/>
    <w:rsid w:val="00850421"/>
    <w:rsid w:val="00851E9A"/>
    <w:rsid w:val="0085434A"/>
    <w:rsid w:val="0085519A"/>
    <w:rsid w:val="00855784"/>
    <w:rsid w:val="008620AD"/>
    <w:rsid w:val="00870D54"/>
    <w:rsid w:val="0087118C"/>
    <w:rsid w:val="008740A4"/>
    <w:rsid w:val="00874817"/>
    <w:rsid w:val="008751B0"/>
    <w:rsid w:val="00883E2F"/>
    <w:rsid w:val="008844B8"/>
    <w:rsid w:val="008846A3"/>
    <w:rsid w:val="00886255"/>
    <w:rsid w:val="00887847"/>
    <w:rsid w:val="00891C88"/>
    <w:rsid w:val="0089235C"/>
    <w:rsid w:val="00893402"/>
    <w:rsid w:val="00895D96"/>
    <w:rsid w:val="008A1185"/>
    <w:rsid w:val="008A2C26"/>
    <w:rsid w:val="008A3000"/>
    <w:rsid w:val="008A31DE"/>
    <w:rsid w:val="008A47E4"/>
    <w:rsid w:val="008B2045"/>
    <w:rsid w:val="008B3714"/>
    <w:rsid w:val="008C1CA6"/>
    <w:rsid w:val="008C1D6E"/>
    <w:rsid w:val="008C39B2"/>
    <w:rsid w:val="008C4637"/>
    <w:rsid w:val="008D0E31"/>
    <w:rsid w:val="008D2411"/>
    <w:rsid w:val="008D4CB1"/>
    <w:rsid w:val="008D5B8B"/>
    <w:rsid w:val="008E713C"/>
    <w:rsid w:val="008E766D"/>
    <w:rsid w:val="008E7FF4"/>
    <w:rsid w:val="00902105"/>
    <w:rsid w:val="00902FDF"/>
    <w:rsid w:val="009049B0"/>
    <w:rsid w:val="00904E0E"/>
    <w:rsid w:val="00905AE9"/>
    <w:rsid w:val="009079A7"/>
    <w:rsid w:val="0091307C"/>
    <w:rsid w:val="009225DE"/>
    <w:rsid w:val="00924697"/>
    <w:rsid w:val="00924C83"/>
    <w:rsid w:val="00924F30"/>
    <w:rsid w:val="00934B20"/>
    <w:rsid w:val="00935038"/>
    <w:rsid w:val="00937E65"/>
    <w:rsid w:val="00945D97"/>
    <w:rsid w:val="00947137"/>
    <w:rsid w:val="00951863"/>
    <w:rsid w:val="00951D4F"/>
    <w:rsid w:val="0095310B"/>
    <w:rsid w:val="00955AF6"/>
    <w:rsid w:val="00956A2B"/>
    <w:rsid w:val="009576CD"/>
    <w:rsid w:val="0096432B"/>
    <w:rsid w:val="009647EE"/>
    <w:rsid w:val="00966104"/>
    <w:rsid w:val="0096636C"/>
    <w:rsid w:val="00970C43"/>
    <w:rsid w:val="009724AA"/>
    <w:rsid w:val="00974AE6"/>
    <w:rsid w:val="00974F70"/>
    <w:rsid w:val="00980807"/>
    <w:rsid w:val="009820A7"/>
    <w:rsid w:val="00982996"/>
    <w:rsid w:val="009852A3"/>
    <w:rsid w:val="00987040"/>
    <w:rsid w:val="00987979"/>
    <w:rsid w:val="00987C51"/>
    <w:rsid w:val="00987EE9"/>
    <w:rsid w:val="009957DA"/>
    <w:rsid w:val="0099735E"/>
    <w:rsid w:val="009A04E1"/>
    <w:rsid w:val="009A11CA"/>
    <w:rsid w:val="009A3004"/>
    <w:rsid w:val="009B187D"/>
    <w:rsid w:val="009B4C9B"/>
    <w:rsid w:val="009B669A"/>
    <w:rsid w:val="009B797F"/>
    <w:rsid w:val="009C18C0"/>
    <w:rsid w:val="009C1C5F"/>
    <w:rsid w:val="009C5043"/>
    <w:rsid w:val="009D2020"/>
    <w:rsid w:val="009D2611"/>
    <w:rsid w:val="009E1D37"/>
    <w:rsid w:val="009E2D74"/>
    <w:rsid w:val="009E4C94"/>
    <w:rsid w:val="009E6BA1"/>
    <w:rsid w:val="009E7998"/>
    <w:rsid w:val="009F29F4"/>
    <w:rsid w:val="009F78B1"/>
    <w:rsid w:val="00A021AB"/>
    <w:rsid w:val="00A02681"/>
    <w:rsid w:val="00A03348"/>
    <w:rsid w:val="00A04C92"/>
    <w:rsid w:val="00A06857"/>
    <w:rsid w:val="00A07E35"/>
    <w:rsid w:val="00A16EFC"/>
    <w:rsid w:val="00A21133"/>
    <w:rsid w:val="00A31FE5"/>
    <w:rsid w:val="00A3246F"/>
    <w:rsid w:val="00A3370A"/>
    <w:rsid w:val="00A33E80"/>
    <w:rsid w:val="00A35860"/>
    <w:rsid w:val="00A37EF6"/>
    <w:rsid w:val="00A41AB6"/>
    <w:rsid w:val="00A43D06"/>
    <w:rsid w:val="00A52C35"/>
    <w:rsid w:val="00A548C4"/>
    <w:rsid w:val="00A55D30"/>
    <w:rsid w:val="00A57513"/>
    <w:rsid w:val="00A647BF"/>
    <w:rsid w:val="00A64F30"/>
    <w:rsid w:val="00A661B5"/>
    <w:rsid w:val="00A70278"/>
    <w:rsid w:val="00A70BBC"/>
    <w:rsid w:val="00A7249B"/>
    <w:rsid w:val="00A77E8D"/>
    <w:rsid w:val="00A807C3"/>
    <w:rsid w:val="00A817C1"/>
    <w:rsid w:val="00A8265E"/>
    <w:rsid w:val="00A84194"/>
    <w:rsid w:val="00A8425D"/>
    <w:rsid w:val="00A86344"/>
    <w:rsid w:val="00A86F33"/>
    <w:rsid w:val="00A90BBE"/>
    <w:rsid w:val="00A90DA8"/>
    <w:rsid w:val="00A90E77"/>
    <w:rsid w:val="00A910A9"/>
    <w:rsid w:val="00A92A61"/>
    <w:rsid w:val="00A94958"/>
    <w:rsid w:val="00A9523A"/>
    <w:rsid w:val="00A95916"/>
    <w:rsid w:val="00A963C5"/>
    <w:rsid w:val="00A97527"/>
    <w:rsid w:val="00AA0A1F"/>
    <w:rsid w:val="00AA3066"/>
    <w:rsid w:val="00AA3664"/>
    <w:rsid w:val="00AA67B4"/>
    <w:rsid w:val="00AA6DD7"/>
    <w:rsid w:val="00AA749A"/>
    <w:rsid w:val="00AB0BCC"/>
    <w:rsid w:val="00AB1495"/>
    <w:rsid w:val="00AB149C"/>
    <w:rsid w:val="00AB1D67"/>
    <w:rsid w:val="00AB1FF0"/>
    <w:rsid w:val="00AB27EA"/>
    <w:rsid w:val="00AB4A4A"/>
    <w:rsid w:val="00AB56FC"/>
    <w:rsid w:val="00AB799B"/>
    <w:rsid w:val="00AC006A"/>
    <w:rsid w:val="00AC1B89"/>
    <w:rsid w:val="00AC3438"/>
    <w:rsid w:val="00AC3811"/>
    <w:rsid w:val="00AC4438"/>
    <w:rsid w:val="00AC5EBF"/>
    <w:rsid w:val="00AD3578"/>
    <w:rsid w:val="00AE1D0E"/>
    <w:rsid w:val="00AF0659"/>
    <w:rsid w:val="00AF52D5"/>
    <w:rsid w:val="00AF5F72"/>
    <w:rsid w:val="00AF6434"/>
    <w:rsid w:val="00B032D4"/>
    <w:rsid w:val="00B03392"/>
    <w:rsid w:val="00B04213"/>
    <w:rsid w:val="00B0638C"/>
    <w:rsid w:val="00B10A88"/>
    <w:rsid w:val="00B1141E"/>
    <w:rsid w:val="00B11D90"/>
    <w:rsid w:val="00B133B9"/>
    <w:rsid w:val="00B13EF9"/>
    <w:rsid w:val="00B15B91"/>
    <w:rsid w:val="00B22DB3"/>
    <w:rsid w:val="00B2586E"/>
    <w:rsid w:val="00B300D0"/>
    <w:rsid w:val="00B32B82"/>
    <w:rsid w:val="00B334B2"/>
    <w:rsid w:val="00B33787"/>
    <w:rsid w:val="00B34E2F"/>
    <w:rsid w:val="00B369E9"/>
    <w:rsid w:val="00B41EC6"/>
    <w:rsid w:val="00B428AF"/>
    <w:rsid w:val="00B432D8"/>
    <w:rsid w:val="00B47EEE"/>
    <w:rsid w:val="00B50A18"/>
    <w:rsid w:val="00B52949"/>
    <w:rsid w:val="00B552EC"/>
    <w:rsid w:val="00B566ED"/>
    <w:rsid w:val="00B5687D"/>
    <w:rsid w:val="00B62D19"/>
    <w:rsid w:val="00B63606"/>
    <w:rsid w:val="00B70C72"/>
    <w:rsid w:val="00B775F2"/>
    <w:rsid w:val="00B834B4"/>
    <w:rsid w:val="00B86343"/>
    <w:rsid w:val="00B86BFF"/>
    <w:rsid w:val="00B91B04"/>
    <w:rsid w:val="00B91CC1"/>
    <w:rsid w:val="00B94F1B"/>
    <w:rsid w:val="00B95A57"/>
    <w:rsid w:val="00BA121C"/>
    <w:rsid w:val="00BA19CC"/>
    <w:rsid w:val="00BA286F"/>
    <w:rsid w:val="00BA5BB1"/>
    <w:rsid w:val="00BA5FC7"/>
    <w:rsid w:val="00BB08F4"/>
    <w:rsid w:val="00BB33C0"/>
    <w:rsid w:val="00BB35E5"/>
    <w:rsid w:val="00BB3A82"/>
    <w:rsid w:val="00BB6BF9"/>
    <w:rsid w:val="00BB710A"/>
    <w:rsid w:val="00BC21F8"/>
    <w:rsid w:val="00BC43B4"/>
    <w:rsid w:val="00BC445A"/>
    <w:rsid w:val="00BC48ED"/>
    <w:rsid w:val="00BC51D4"/>
    <w:rsid w:val="00BD0681"/>
    <w:rsid w:val="00BD4027"/>
    <w:rsid w:val="00BD56C7"/>
    <w:rsid w:val="00BD6CFA"/>
    <w:rsid w:val="00BE0826"/>
    <w:rsid w:val="00BE1F89"/>
    <w:rsid w:val="00BE2190"/>
    <w:rsid w:val="00BE5DC0"/>
    <w:rsid w:val="00BE7019"/>
    <w:rsid w:val="00BF1677"/>
    <w:rsid w:val="00BF589A"/>
    <w:rsid w:val="00C002FF"/>
    <w:rsid w:val="00C01DC3"/>
    <w:rsid w:val="00C068D5"/>
    <w:rsid w:val="00C07FBD"/>
    <w:rsid w:val="00C15171"/>
    <w:rsid w:val="00C15B3F"/>
    <w:rsid w:val="00C17C42"/>
    <w:rsid w:val="00C20BFB"/>
    <w:rsid w:val="00C21D13"/>
    <w:rsid w:val="00C22B08"/>
    <w:rsid w:val="00C35F18"/>
    <w:rsid w:val="00C363F8"/>
    <w:rsid w:val="00C37785"/>
    <w:rsid w:val="00C40487"/>
    <w:rsid w:val="00C4603D"/>
    <w:rsid w:val="00C46A57"/>
    <w:rsid w:val="00C46DEB"/>
    <w:rsid w:val="00C47599"/>
    <w:rsid w:val="00C5253A"/>
    <w:rsid w:val="00C5297B"/>
    <w:rsid w:val="00C52DEA"/>
    <w:rsid w:val="00C6386D"/>
    <w:rsid w:val="00C661A3"/>
    <w:rsid w:val="00C66E48"/>
    <w:rsid w:val="00C755B9"/>
    <w:rsid w:val="00C806D8"/>
    <w:rsid w:val="00C80F1A"/>
    <w:rsid w:val="00C82576"/>
    <w:rsid w:val="00C91AD0"/>
    <w:rsid w:val="00C92A16"/>
    <w:rsid w:val="00C93B88"/>
    <w:rsid w:val="00C93CF7"/>
    <w:rsid w:val="00C96F15"/>
    <w:rsid w:val="00CA16A0"/>
    <w:rsid w:val="00CA6509"/>
    <w:rsid w:val="00CB0552"/>
    <w:rsid w:val="00CB1965"/>
    <w:rsid w:val="00CB1A15"/>
    <w:rsid w:val="00CB2B7A"/>
    <w:rsid w:val="00CB5640"/>
    <w:rsid w:val="00CB5E69"/>
    <w:rsid w:val="00CC30E3"/>
    <w:rsid w:val="00CC40B7"/>
    <w:rsid w:val="00CC58B8"/>
    <w:rsid w:val="00CC73DA"/>
    <w:rsid w:val="00CC7EB8"/>
    <w:rsid w:val="00CD093B"/>
    <w:rsid w:val="00CD2342"/>
    <w:rsid w:val="00CD7431"/>
    <w:rsid w:val="00CE503A"/>
    <w:rsid w:val="00CF0535"/>
    <w:rsid w:val="00CF2F13"/>
    <w:rsid w:val="00CF506A"/>
    <w:rsid w:val="00CF77D4"/>
    <w:rsid w:val="00D04E5E"/>
    <w:rsid w:val="00D057B0"/>
    <w:rsid w:val="00D107BD"/>
    <w:rsid w:val="00D13C95"/>
    <w:rsid w:val="00D201DE"/>
    <w:rsid w:val="00D235E1"/>
    <w:rsid w:val="00D24E5F"/>
    <w:rsid w:val="00D300C0"/>
    <w:rsid w:val="00D34B9E"/>
    <w:rsid w:val="00D37412"/>
    <w:rsid w:val="00D42F40"/>
    <w:rsid w:val="00D43C9B"/>
    <w:rsid w:val="00D44358"/>
    <w:rsid w:val="00D45681"/>
    <w:rsid w:val="00D51552"/>
    <w:rsid w:val="00D543EB"/>
    <w:rsid w:val="00D56A4D"/>
    <w:rsid w:val="00D604E3"/>
    <w:rsid w:val="00D6098D"/>
    <w:rsid w:val="00D61285"/>
    <w:rsid w:val="00D616B4"/>
    <w:rsid w:val="00D62FC5"/>
    <w:rsid w:val="00D63F56"/>
    <w:rsid w:val="00D66403"/>
    <w:rsid w:val="00D6734B"/>
    <w:rsid w:val="00D80460"/>
    <w:rsid w:val="00D81F5B"/>
    <w:rsid w:val="00D826AF"/>
    <w:rsid w:val="00D831E8"/>
    <w:rsid w:val="00D8747B"/>
    <w:rsid w:val="00D93AFE"/>
    <w:rsid w:val="00D9445D"/>
    <w:rsid w:val="00D963B7"/>
    <w:rsid w:val="00D964EB"/>
    <w:rsid w:val="00D97359"/>
    <w:rsid w:val="00DA015D"/>
    <w:rsid w:val="00DA1441"/>
    <w:rsid w:val="00DA14F4"/>
    <w:rsid w:val="00DA472F"/>
    <w:rsid w:val="00DA534E"/>
    <w:rsid w:val="00DA544A"/>
    <w:rsid w:val="00DA54E1"/>
    <w:rsid w:val="00DA5FA9"/>
    <w:rsid w:val="00DB154E"/>
    <w:rsid w:val="00DB445E"/>
    <w:rsid w:val="00DB5895"/>
    <w:rsid w:val="00DC135D"/>
    <w:rsid w:val="00DC4B8D"/>
    <w:rsid w:val="00DC4DB1"/>
    <w:rsid w:val="00DD2105"/>
    <w:rsid w:val="00DD35F1"/>
    <w:rsid w:val="00DD4BF4"/>
    <w:rsid w:val="00DE5070"/>
    <w:rsid w:val="00DE51AC"/>
    <w:rsid w:val="00DE5695"/>
    <w:rsid w:val="00DE6BE4"/>
    <w:rsid w:val="00DF0F10"/>
    <w:rsid w:val="00DF0F80"/>
    <w:rsid w:val="00DF25A8"/>
    <w:rsid w:val="00DF39D2"/>
    <w:rsid w:val="00DF681C"/>
    <w:rsid w:val="00E03B04"/>
    <w:rsid w:val="00E051D4"/>
    <w:rsid w:val="00E05E72"/>
    <w:rsid w:val="00E05F6D"/>
    <w:rsid w:val="00E071E9"/>
    <w:rsid w:val="00E15606"/>
    <w:rsid w:val="00E258E1"/>
    <w:rsid w:val="00E268C9"/>
    <w:rsid w:val="00E33B30"/>
    <w:rsid w:val="00E3555A"/>
    <w:rsid w:val="00E36D09"/>
    <w:rsid w:val="00E3719A"/>
    <w:rsid w:val="00E40600"/>
    <w:rsid w:val="00E41250"/>
    <w:rsid w:val="00E42DC3"/>
    <w:rsid w:val="00E43587"/>
    <w:rsid w:val="00E43D27"/>
    <w:rsid w:val="00E466B7"/>
    <w:rsid w:val="00E50F01"/>
    <w:rsid w:val="00E5466A"/>
    <w:rsid w:val="00E56DDE"/>
    <w:rsid w:val="00E60435"/>
    <w:rsid w:val="00E62CF5"/>
    <w:rsid w:val="00E630B0"/>
    <w:rsid w:val="00E64253"/>
    <w:rsid w:val="00E66095"/>
    <w:rsid w:val="00E67FA7"/>
    <w:rsid w:val="00E7134B"/>
    <w:rsid w:val="00E71554"/>
    <w:rsid w:val="00E71949"/>
    <w:rsid w:val="00E72044"/>
    <w:rsid w:val="00E759F7"/>
    <w:rsid w:val="00E75BE4"/>
    <w:rsid w:val="00E769C5"/>
    <w:rsid w:val="00E83130"/>
    <w:rsid w:val="00E83B47"/>
    <w:rsid w:val="00E86036"/>
    <w:rsid w:val="00E865AD"/>
    <w:rsid w:val="00E86BE5"/>
    <w:rsid w:val="00E902DF"/>
    <w:rsid w:val="00E927F7"/>
    <w:rsid w:val="00E94F36"/>
    <w:rsid w:val="00E97C38"/>
    <w:rsid w:val="00EA0F3F"/>
    <w:rsid w:val="00EA1CE7"/>
    <w:rsid w:val="00EA1E46"/>
    <w:rsid w:val="00EA6406"/>
    <w:rsid w:val="00EB06A4"/>
    <w:rsid w:val="00EB10C3"/>
    <w:rsid w:val="00EB1321"/>
    <w:rsid w:val="00EB2018"/>
    <w:rsid w:val="00EB2A43"/>
    <w:rsid w:val="00EB2DBF"/>
    <w:rsid w:val="00EB5A2D"/>
    <w:rsid w:val="00EC02AC"/>
    <w:rsid w:val="00EC0C23"/>
    <w:rsid w:val="00EC2128"/>
    <w:rsid w:val="00EC286F"/>
    <w:rsid w:val="00EC2E0E"/>
    <w:rsid w:val="00EC4018"/>
    <w:rsid w:val="00EC56D2"/>
    <w:rsid w:val="00EC710B"/>
    <w:rsid w:val="00ED06DD"/>
    <w:rsid w:val="00ED09F0"/>
    <w:rsid w:val="00ED1016"/>
    <w:rsid w:val="00ED5F9A"/>
    <w:rsid w:val="00ED7E03"/>
    <w:rsid w:val="00EE2357"/>
    <w:rsid w:val="00EE6659"/>
    <w:rsid w:val="00EF0C06"/>
    <w:rsid w:val="00EF1144"/>
    <w:rsid w:val="00EF1D75"/>
    <w:rsid w:val="00EF1EA1"/>
    <w:rsid w:val="00EF3ADE"/>
    <w:rsid w:val="00EF461F"/>
    <w:rsid w:val="00EF4EF1"/>
    <w:rsid w:val="00EF5424"/>
    <w:rsid w:val="00EF7686"/>
    <w:rsid w:val="00F04D22"/>
    <w:rsid w:val="00F06478"/>
    <w:rsid w:val="00F106E6"/>
    <w:rsid w:val="00F10953"/>
    <w:rsid w:val="00F112A5"/>
    <w:rsid w:val="00F12549"/>
    <w:rsid w:val="00F16063"/>
    <w:rsid w:val="00F16733"/>
    <w:rsid w:val="00F2195C"/>
    <w:rsid w:val="00F22841"/>
    <w:rsid w:val="00F26CC3"/>
    <w:rsid w:val="00F33338"/>
    <w:rsid w:val="00F34BA5"/>
    <w:rsid w:val="00F434C9"/>
    <w:rsid w:val="00F44082"/>
    <w:rsid w:val="00F44821"/>
    <w:rsid w:val="00F54F77"/>
    <w:rsid w:val="00F56531"/>
    <w:rsid w:val="00F60DD1"/>
    <w:rsid w:val="00F62FDD"/>
    <w:rsid w:val="00F6537E"/>
    <w:rsid w:val="00F65DA6"/>
    <w:rsid w:val="00F70147"/>
    <w:rsid w:val="00F70A72"/>
    <w:rsid w:val="00F72B53"/>
    <w:rsid w:val="00F73E09"/>
    <w:rsid w:val="00F74037"/>
    <w:rsid w:val="00F7590C"/>
    <w:rsid w:val="00F804BB"/>
    <w:rsid w:val="00F80C36"/>
    <w:rsid w:val="00F81F2D"/>
    <w:rsid w:val="00F822FC"/>
    <w:rsid w:val="00F82735"/>
    <w:rsid w:val="00F82D98"/>
    <w:rsid w:val="00F83C46"/>
    <w:rsid w:val="00F83E00"/>
    <w:rsid w:val="00F9221E"/>
    <w:rsid w:val="00F92289"/>
    <w:rsid w:val="00F92E60"/>
    <w:rsid w:val="00F94913"/>
    <w:rsid w:val="00F94DEB"/>
    <w:rsid w:val="00F96456"/>
    <w:rsid w:val="00FA030D"/>
    <w:rsid w:val="00FA1483"/>
    <w:rsid w:val="00FA1625"/>
    <w:rsid w:val="00FB37E9"/>
    <w:rsid w:val="00FB4187"/>
    <w:rsid w:val="00FB48A5"/>
    <w:rsid w:val="00FB5788"/>
    <w:rsid w:val="00FB6044"/>
    <w:rsid w:val="00FC0B7F"/>
    <w:rsid w:val="00FC12FD"/>
    <w:rsid w:val="00FC1800"/>
    <w:rsid w:val="00FC181F"/>
    <w:rsid w:val="00FC1B00"/>
    <w:rsid w:val="00FC394B"/>
    <w:rsid w:val="00FC448E"/>
    <w:rsid w:val="00FC5297"/>
    <w:rsid w:val="00FC67A6"/>
    <w:rsid w:val="00FC722F"/>
    <w:rsid w:val="00FD3A1E"/>
    <w:rsid w:val="00FD6ED9"/>
    <w:rsid w:val="00FE0077"/>
    <w:rsid w:val="00FE0E1D"/>
    <w:rsid w:val="00FE2A0D"/>
    <w:rsid w:val="00FE2C19"/>
    <w:rsid w:val="00FE3DA5"/>
    <w:rsid w:val="00FE61CA"/>
    <w:rsid w:val="00FE6634"/>
    <w:rsid w:val="00FF10FA"/>
    <w:rsid w:val="00FF25D6"/>
    <w:rsid w:val="00FF4112"/>
    <w:rsid w:val="00FF6EB2"/>
    <w:rsid w:val="00FF7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96E69"/>
  <w15:docId w15:val="{799BD44E-F2BC-47FC-A36E-6D3DF4BA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3C5"/>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63C5"/>
    <w:pPr>
      <w:keepNext/>
      <w:keepLines/>
      <w:spacing w:before="320" w:after="120"/>
      <w:outlineLvl w:val="1"/>
    </w:pPr>
    <w:rPr>
      <w:rFonts w:asciiTheme="majorHAnsi" w:eastAsiaTheme="majorEastAsia" w:hAnsiTheme="majorHAnsi" w:cstheme="majorBidi"/>
      <w:b/>
      <w:bCs/>
      <w: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95"/>
    <w:rPr>
      <w:rFonts w:ascii="Tahoma" w:hAnsi="Tahoma" w:cs="Tahoma"/>
      <w:sz w:val="16"/>
      <w:szCs w:val="16"/>
    </w:rPr>
  </w:style>
  <w:style w:type="character" w:customStyle="1" w:styleId="addr-line">
    <w:name w:val="addr-line"/>
    <w:basedOn w:val="DefaultParagraphFont"/>
    <w:rsid w:val="000738EF"/>
  </w:style>
  <w:style w:type="character" w:styleId="Hyperlink">
    <w:name w:val="Hyperlink"/>
    <w:basedOn w:val="DefaultParagraphFont"/>
    <w:uiPriority w:val="99"/>
    <w:unhideWhenUsed/>
    <w:rsid w:val="00800B77"/>
    <w:rPr>
      <w:color w:val="0000FF" w:themeColor="hyperlink"/>
      <w:u w:val="single"/>
    </w:rPr>
  </w:style>
  <w:style w:type="character" w:styleId="CommentReference">
    <w:name w:val="annotation reference"/>
    <w:basedOn w:val="DefaultParagraphFont"/>
    <w:uiPriority w:val="99"/>
    <w:semiHidden/>
    <w:unhideWhenUsed/>
    <w:rsid w:val="00DA472F"/>
    <w:rPr>
      <w:sz w:val="16"/>
      <w:szCs w:val="16"/>
    </w:rPr>
  </w:style>
  <w:style w:type="paragraph" w:styleId="CommentText">
    <w:name w:val="annotation text"/>
    <w:basedOn w:val="Normal"/>
    <w:link w:val="CommentTextChar"/>
    <w:uiPriority w:val="99"/>
    <w:semiHidden/>
    <w:unhideWhenUsed/>
    <w:rsid w:val="00DA472F"/>
    <w:pPr>
      <w:spacing w:line="240" w:lineRule="auto"/>
    </w:pPr>
    <w:rPr>
      <w:sz w:val="20"/>
      <w:szCs w:val="20"/>
    </w:rPr>
  </w:style>
  <w:style w:type="character" w:customStyle="1" w:styleId="CommentTextChar">
    <w:name w:val="Comment Text Char"/>
    <w:basedOn w:val="DefaultParagraphFont"/>
    <w:link w:val="CommentText"/>
    <w:uiPriority w:val="99"/>
    <w:semiHidden/>
    <w:rsid w:val="00DA472F"/>
    <w:rPr>
      <w:sz w:val="20"/>
      <w:szCs w:val="20"/>
    </w:rPr>
  </w:style>
  <w:style w:type="paragraph" w:styleId="CommentSubject">
    <w:name w:val="annotation subject"/>
    <w:basedOn w:val="CommentText"/>
    <w:next w:val="CommentText"/>
    <w:link w:val="CommentSubjectChar"/>
    <w:uiPriority w:val="99"/>
    <w:semiHidden/>
    <w:unhideWhenUsed/>
    <w:rsid w:val="00DA472F"/>
    <w:rPr>
      <w:b/>
      <w:bCs/>
    </w:rPr>
  </w:style>
  <w:style w:type="character" w:customStyle="1" w:styleId="CommentSubjectChar">
    <w:name w:val="Comment Subject Char"/>
    <w:basedOn w:val="CommentTextChar"/>
    <w:link w:val="CommentSubject"/>
    <w:uiPriority w:val="99"/>
    <w:semiHidden/>
    <w:rsid w:val="00DA472F"/>
    <w:rPr>
      <w:b/>
      <w:bCs/>
      <w:sz w:val="20"/>
      <w:szCs w:val="20"/>
    </w:rPr>
  </w:style>
  <w:style w:type="paragraph" w:styleId="Header">
    <w:name w:val="header"/>
    <w:basedOn w:val="Normal"/>
    <w:link w:val="HeaderChar"/>
    <w:uiPriority w:val="99"/>
    <w:unhideWhenUsed/>
    <w:rsid w:val="00655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A3"/>
  </w:style>
  <w:style w:type="paragraph" w:styleId="Footer">
    <w:name w:val="footer"/>
    <w:basedOn w:val="Normal"/>
    <w:link w:val="FooterChar"/>
    <w:uiPriority w:val="99"/>
    <w:unhideWhenUsed/>
    <w:rsid w:val="0065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A3"/>
  </w:style>
  <w:style w:type="character" w:customStyle="1" w:styleId="Heading1Char">
    <w:name w:val="Heading 1 Char"/>
    <w:basedOn w:val="DefaultParagraphFont"/>
    <w:link w:val="Heading1"/>
    <w:uiPriority w:val="9"/>
    <w:rsid w:val="00A963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63C5"/>
    <w:rPr>
      <w:rFonts w:asciiTheme="majorHAnsi" w:eastAsiaTheme="majorEastAsia" w:hAnsiTheme="majorHAnsi" w:cstheme="majorBidi"/>
      <w:b/>
      <w:bCs/>
      <w:i/>
      <w:color w:val="4F81BD" w:themeColor="accent1"/>
      <w:sz w:val="26"/>
      <w:szCs w:val="26"/>
    </w:rPr>
  </w:style>
  <w:style w:type="paragraph" w:styleId="TOCHeading">
    <w:name w:val="TOC Heading"/>
    <w:basedOn w:val="Heading1"/>
    <w:next w:val="Normal"/>
    <w:uiPriority w:val="39"/>
    <w:semiHidden/>
    <w:unhideWhenUsed/>
    <w:qFormat/>
    <w:rsid w:val="00624483"/>
    <w:pPr>
      <w:spacing w:before="480" w:after="0"/>
      <w:outlineLvl w:val="9"/>
    </w:pPr>
    <w:rPr>
      <w:lang w:eastAsia="ja-JP"/>
    </w:rPr>
  </w:style>
  <w:style w:type="paragraph" w:styleId="TOC1">
    <w:name w:val="toc 1"/>
    <w:basedOn w:val="Normal"/>
    <w:next w:val="Normal"/>
    <w:autoRedefine/>
    <w:uiPriority w:val="39"/>
    <w:unhideWhenUsed/>
    <w:rsid w:val="00EA6406"/>
    <w:pPr>
      <w:tabs>
        <w:tab w:val="right" w:leader="dot" w:pos="9017"/>
      </w:tabs>
      <w:spacing w:after="100"/>
    </w:pPr>
  </w:style>
  <w:style w:type="paragraph" w:styleId="TOC2">
    <w:name w:val="toc 2"/>
    <w:basedOn w:val="Normal"/>
    <w:next w:val="Normal"/>
    <w:autoRedefine/>
    <w:uiPriority w:val="39"/>
    <w:unhideWhenUsed/>
    <w:rsid w:val="00E75BE4"/>
    <w:pPr>
      <w:tabs>
        <w:tab w:val="right" w:leader="dot" w:pos="9017"/>
      </w:tabs>
      <w:spacing w:after="100"/>
      <w:ind w:left="220"/>
    </w:pPr>
  </w:style>
  <w:style w:type="paragraph" w:styleId="ListParagraph">
    <w:name w:val="List Paragraph"/>
    <w:basedOn w:val="Normal"/>
    <w:uiPriority w:val="34"/>
    <w:qFormat/>
    <w:rsid w:val="00DC135D"/>
    <w:pPr>
      <w:ind w:left="720"/>
      <w:contextualSpacing/>
    </w:pPr>
  </w:style>
  <w:style w:type="paragraph" w:customStyle="1" w:styleId="title1">
    <w:name w:val="title1"/>
    <w:basedOn w:val="Normal"/>
    <w:rsid w:val="00182E89"/>
    <w:pPr>
      <w:spacing w:after="0" w:line="240" w:lineRule="auto"/>
    </w:pPr>
    <w:rPr>
      <w:rFonts w:ascii="Times New Roman" w:eastAsia="Times New Roman" w:hAnsi="Times New Roman" w:cs="Times New Roman"/>
      <w:sz w:val="27"/>
      <w:szCs w:val="27"/>
    </w:rPr>
  </w:style>
  <w:style w:type="paragraph" w:customStyle="1" w:styleId="desc1">
    <w:name w:val="desc1"/>
    <w:basedOn w:val="Normal"/>
    <w:rsid w:val="00182E89"/>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182E89"/>
    <w:pPr>
      <w:spacing w:after="0" w:line="240" w:lineRule="auto"/>
    </w:pPr>
    <w:rPr>
      <w:rFonts w:ascii="Times New Roman" w:eastAsia="Times New Roman" w:hAnsi="Times New Roman" w:cs="Times New Roman"/>
    </w:rPr>
  </w:style>
  <w:style w:type="character" w:customStyle="1" w:styleId="jrnl">
    <w:name w:val="jrnl"/>
    <w:basedOn w:val="DefaultParagraphFont"/>
    <w:rsid w:val="00182E89"/>
  </w:style>
  <w:style w:type="paragraph" w:styleId="Revision">
    <w:name w:val="Revision"/>
    <w:hidden/>
    <w:uiPriority w:val="99"/>
    <w:semiHidden/>
    <w:rsid w:val="007277EF"/>
    <w:pPr>
      <w:spacing w:after="0" w:line="240" w:lineRule="auto"/>
    </w:pPr>
  </w:style>
  <w:style w:type="paragraph" w:styleId="PlainText">
    <w:name w:val="Plain Text"/>
    <w:basedOn w:val="Normal"/>
    <w:link w:val="PlainTextChar"/>
    <w:uiPriority w:val="99"/>
    <w:semiHidden/>
    <w:unhideWhenUsed/>
    <w:rsid w:val="00BC51D4"/>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BC51D4"/>
    <w:rPr>
      <w:rFonts w:ascii="Calibri" w:hAnsi="Calibri" w:cs="Consolas"/>
      <w:szCs w:val="21"/>
      <w:lang w:val="en-GB"/>
    </w:rPr>
  </w:style>
  <w:style w:type="paragraph" w:customStyle="1" w:styleId="desc2">
    <w:name w:val="desc2"/>
    <w:basedOn w:val="Normal"/>
    <w:rsid w:val="00AF0659"/>
    <w:pPr>
      <w:spacing w:after="0" w:line="240" w:lineRule="auto"/>
    </w:pPr>
    <w:rPr>
      <w:rFonts w:ascii="Times New Roman" w:eastAsia="Times New Roman" w:hAnsi="Times New Roman" w:cs="Times New Roman"/>
      <w:sz w:val="26"/>
      <w:szCs w:val="26"/>
      <w:lang w:val="en-GB" w:eastAsia="en-GB"/>
    </w:rPr>
  </w:style>
  <w:style w:type="paragraph" w:styleId="NormalWeb">
    <w:name w:val="Normal (Web)"/>
    <w:basedOn w:val="Normal"/>
    <w:uiPriority w:val="99"/>
    <w:semiHidden/>
    <w:unhideWhenUsed/>
    <w:rsid w:val="00987C51"/>
    <w:pPr>
      <w:spacing w:after="150" w:line="240" w:lineRule="auto"/>
    </w:pPr>
    <w:rPr>
      <w:rFonts w:ascii="Times New Roman" w:eastAsia="Times New Roman" w:hAnsi="Times New Roman" w:cs="Times New Roman"/>
      <w:sz w:val="24"/>
      <w:szCs w:val="24"/>
      <w:lang w:val="en-GB" w:eastAsia="en-GB"/>
    </w:rPr>
  </w:style>
  <w:style w:type="character" w:customStyle="1" w:styleId="highlight2">
    <w:name w:val="highlight2"/>
    <w:basedOn w:val="DefaultParagraphFont"/>
    <w:rsid w:val="003075ED"/>
  </w:style>
  <w:style w:type="paragraph" w:customStyle="1" w:styleId="p1">
    <w:name w:val="p1"/>
    <w:basedOn w:val="Normal"/>
    <w:rsid w:val="003D043F"/>
    <w:pPr>
      <w:spacing w:after="360"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23B2E"/>
    <w:rPr>
      <w:color w:val="808080"/>
      <w:shd w:val="clear" w:color="auto" w:fill="E6E6E6"/>
    </w:rPr>
  </w:style>
  <w:style w:type="character" w:customStyle="1" w:styleId="highlight">
    <w:name w:val="highlight"/>
    <w:basedOn w:val="DefaultParagraphFont"/>
    <w:rsid w:val="00EA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8547">
      <w:bodyDiv w:val="1"/>
      <w:marLeft w:val="0"/>
      <w:marRight w:val="0"/>
      <w:marTop w:val="0"/>
      <w:marBottom w:val="0"/>
      <w:divBdr>
        <w:top w:val="none" w:sz="0" w:space="0" w:color="auto"/>
        <w:left w:val="none" w:sz="0" w:space="0" w:color="auto"/>
        <w:bottom w:val="none" w:sz="0" w:space="0" w:color="auto"/>
        <w:right w:val="none" w:sz="0" w:space="0" w:color="auto"/>
      </w:divBdr>
      <w:divsChild>
        <w:div w:id="1668440966">
          <w:marLeft w:val="0"/>
          <w:marRight w:val="0"/>
          <w:marTop w:val="0"/>
          <w:marBottom w:val="0"/>
          <w:divBdr>
            <w:top w:val="none" w:sz="0" w:space="0" w:color="auto"/>
            <w:left w:val="none" w:sz="0" w:space="0" w:color="auto"/>
            <w:bottom w:val="none" w:sz="0" w:space="0" w:color="auto"/>
            <w:right w:val="none" w:sz="0" w:space="0" w:color="auto"/>
          </w:divBdr>
        </w:div>
        <w:div w:id="986086352">
          <w:marLeft w:val="0"/>
          <w:marRight w:val="0"/>
          <w:marTop w:val="0"/>
          <w:marBottom w:val="0"/>
          <w:divBdr>
            <w:top w:val="none" w:sz="0" w:space="0" w:color="auto"/>
            <w:left w:val="none" w:sz="0" w:space="0" w:color="auto"/>
            <w:bottom w:val="none" w:sz="0" w:space="0" w:color="auto"/>
            <w:right w:val="none" w:sz="0" w:space="0" w:color="auto"/>
          </w:divBdr>
        </w:div>
      </w:divsChild>
    </w:div>
    <w:div w:id="357774951">
      <w:bodyDiv w:val="1"/>
      <w:marLeft w:val="0"/>
      <w:marRight w:val="0"/>
      <w:marTop w:val="0"/>
      <w:marBottom w:val="0"/>
      <w:divBdr>
        <w:top w:val="none" w:sz="0" w:space="0" w:color="auto"/>
        <w:left w:val="none" w:sz="0" w:space="0" w:color="auto"/>
        <w:bottom w:val="none" w:sz="0" w:space="0" w:color="auto"/>
        <w:right w:val="none" w:sz="0" w:space="0" w:color="auto"/>
      </w:divBdr>
      <w:divsChild>
        <w:div w:id="2053536780">
          <w:marLeft w:val="0"/>
          <w:marRight w:val="1"/>
          <w:marTop w:val="0"/>
          <w:marBottom w:val="0"/>
          <w:divBdr>
            <w:top w:val="none" w:sz="0" w:space="0" w:color="auto"/>
            <w:left w:val="none" w:sz="0" w:space="0" w:color="auto"/>
            <w:bottom w:val="none" w:sz="0" w:space="0" w:color="auto"/>
            <w:right w:val="none" w:sz="0" w:space="0" w:color="auto"/>
          </w:divBdr>
          <w:divsChild>
            <w:div w:id="1297301682">
              <w:marLeft w:val="0"/>
              <w:marRight w:val="0"/>
              <w:marTop w:val="0"/>
              <w:marBottom w:val="0"/>
              <w:divBdr>
                <w:top w:val="none" w:sz="0" w:space="0" w:color="auto"/>
                <w:left w:val="none" w:sz="0" w:space="0" w:color="auto"/>
                <w:bottom w:val="none" w:sz="0" w:space="0" w:color="auto"/>
                <w:right w:val="none" w:sz="0" w:space="0" w:color="auto"/>
              </w:divBdr>
              <w:divsChild>
                <w:div w:id="1339501296">
                  <w:marLeft w:val="0"/>
                  <w:marRight w:val="1"/>
                  <w:marTop w:val="0"/>
                  <w:marBottom w:val="0"/>
                  <w:divBdr>
                    <w:top w:val="none" w:sz="0" w:space="0" w:color="auto"/>
                    <w:left w:val="none" w:sz="0" w:space="0" w:color="auto"/>
                    <w:bottom w:val="none" w:sz="0" w:space="0" w:color="auto"/>
                    <w:right w:val="none" w:sz="0" w:space="0" w:color="auto"/>
                  </w:divBdr>
                  <w:divsChild>
                    <w:div w:id="463354099">
                      <w:marLeft w:val="0"/>
                      <w:marRight w:val="0"/>
                      <w:marTop w:val="0"/>
                      <w:marBottom w:val="0"/>
                      <w:divBdr>
                        <w:top w:val="none" w:sz="0" w:space="0" w:color="auto"/>
                        <w:left w:val="none" w:sz="0" w:space="0" w:color="auto"/>
                        <w:bottom w:val="none" w:sz="0" w:space="0" w:color="auto"/>
                        <w:right w:val="none" w:sz="0" w:space="0" w:color="auto"/>
                      </w:divBdr>
                      <w:divsChild>
                        <w:div w:id="885142782">
                          <w:marLeft w:val="0"/>
                          <w:marRight w:val="0"/>
                          <w:marTop w:val="0"/>
                          <w:marBottom w:val="0"/>
                          <w:divBdr>
                            <w:top w:val="none" w:sz="0" w:space="0" w:color="auto"/>
                            <w:left w:val="none" w:sz="0" w:space="0" w:color="auto"/>
                            <w:bottom w:val="none" w:sz="0" w:space="0" w:color="auto"/>
                            <w:right w:val="none" w:sz="0" w:space="0" w:color="auto"/>
                          </w:divBdr>
                          <w:divsChild>
                            <w:div w:id="615714081">
                              <w:marLeft w:val="0"/>
                              <w:marRight w:val="0"/>
                              <w:marTop w:val="120"/>
                              <w:marBottom w:val="360"/>
                              <w:divBdr>
                                <w:top w:val="none" w:sz="0" w:space="0" w:color="auto"/>
                                <w:left w:val="none" w:sz="0" w:space="0" w:color="auto"/>
                                <w:bottom w:val="none" w:sz="0" w:space="0" w:color="auto"/>
                                <w:right w:val="none" w:sz="0" w:space="0" w:color="auto"/>
                              </w:divBdr>
                              <w:divsChild>
                                <w:div w:id="11229538">
                                  <w:marLeft w:val="420"/>
                                  <w:marRight w:val="0"/>
                                  <w:marTop w:val="0"/>
                                  <w:marBottom w:val="0"/>
                                  <w:divBdr>
                                    <w:top w:val="none" w:sz="0" w:space="0" w:color="auto"/>
                                    <w:left w:val="none" w:sz="0" w:space="0" w:color="auto"/>
                                    <w:bottom w:val="none" w:sz="0" w:space="0" w:color="auto"/>
                                    <w:right w:val="none" w:sz="0" w:space="0" w:color="auto"/>
                                  </w:divBdr>
                                  <w:divsChild>
                                    <w:div w:id="1414618852">
                                      <w:marLeft w:val="0"/>
                                      <w:marRight w:val="0"/>
                                      <w:marTop w:val="34"/>
                                      <w:marBottom w:val="34"/>
                                      <w:divBdr>
                                        <w:top w:val="none" w:sz="0" w:space="0" w:color="auto"/>
                                        <w:left w:val="none" w:sz="0" w:space="0" w:color="auto"/>
                                        <w:bottom w:val="none" w:sz="0" w:space="0" w:color="auto"/>
                                        <w:right w:val="none" w:sz="0" w:space="0" w:color="auto"/>
                                      </w:divBdr>
                                    </w:div>
                                  </w:divsChild>
                                </w:div>
                                <w:div w:id="829449532">
                                  <w:marLeft w:val="0"/>
                                  <w:marRight w:val="0"/>
                                  <w:marTop w:val="0"/>
                                  <w:marBottom w:val="0"/>
                                  <w:divBdr>
                                    <w:top w:val="none" w:sz="0" w:space="0" w:color="auto"/>
                                    <w:left w:val="none" w:sz="0" w:space="0" w:color="auto"/>
                                    <w:bottom w:val="none" w:sz="0" w:space="0" w:color="auto"/>
                                    <w:right w:val="none" w:sz="0" w:space="0" w:color="auto"/>
                                  </w:divBdr>
                                </w:div>
                              </w:divsChild>
                            </w:div>
                            <w:div w:id="708410668">
                              <w:marLeft w:val="0"/>
                              <w:marRight w:val="0"/>
                              <w:marTop w:val="120"/>
                              <w:marBottom w:val="360"/>
                              <w:divBdr>
                                <w:top w:val="none" w:sz="0" w:space="0" w:color="auto"/>
                                <w:left w:val="none" w:sz="0" w:space="0" w:color="auto"/>
                                <w:bottom w:val="none" w:sz="0" w:space="0" w:color="auto"/>
                                <w:right w:val="none" w:sz="0" w:space="0" w:color="auto"/>
                              </w:divBdr>
                              <w:divsChild>
                                <w:div w:id="1853297997">
                                  <w:marLeft w:val="420"/>
                                  <w:marRight w:val="0"/>
                                  <w:marTop w:val="0"/>
                                  <w:marBottom w:val="0"/>
                                  <w:divBdr>
                                    <w:top w:val="none" w:sz="0" w:space="0" w:color="auto"/>
                                    <w:left w:val="none" w:sz="0" w:space="0" w:color="auto"/>
                                    <w:bottom w:val="none" w:sz="0" w:space="0" w:color="auto"/>
                                    <w:right w:val="none" w:sz="0" w:space="0" w:color="auto"/>
                                  </w:divBdr>
                                  <w:divsChild>
                                    <w:div w:id="106825090">
                                      <w:marLeft w:val="0"/>
                                      <w:marRight w:val="0"/>
                                      <w:marTop w:val="34"/>
                                      <w:marBottom w:val="34"/>
                                      <w:divBdr>
                                        <w:top w:val="none" w:sz="0" w:space="0" w:color="auto"/>
                                        <w:left w:val="none" w:sz="0" w:space="0" w:color="auto"/>
                                        <w:bottom w:val="none" w:sz="0" w:space="0" w:color="auto"/>
                                        <w:right w:val="none" w:sz="0" w:space="0" w:color="auto"/>
                                      </w:divBdr>
                                    </w:div>
                                    <w:div w:id="312804455">
                                      <w:marLeft w:val="0"/>
                                      <w:marRight w:val="0"/>
                                      <w:marTop w:val="0"/>
                                      <w:marBottom w:val="0"/>
                                      <w:divBdr>
                                        <w:top w:val="none" w:sz="0" w:space="0" w:color="auto"/>
                                        <w:left w:val="none" w:sz="0" w:space="0" w:color="auto"/>
                                        <w:bottom w:val="none" w:sz="0" w:space="0" w:color="auto"/>
                                        <w:right w:val="none" w:sz="0" w:space="0" w:color="auto"/>
                                      </w:divBdr>
                                      <w:divsChild>
                                        <w:div w:id="1524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772619">
      <w:bodyDiv w:val="1"/>
      <w:marLeft w:val="0"/>
      <w:marRight w:val="0"/>
      <w:marTop w:val="0"/>
      <w:marBottom w:val="0"/>
      <w:divBdr>
        <w:top w:val="none" w:sz="0" w:space="0" w:color="auto"/>
        <w:left w:val="none" w:sz="0" w:space="0" w:color="auto"/>
        <w:bottom w:val="none" w:sz="0" w:space="0" w:color="auto"/>
        <w:right w:val="none" w:sz="0" w:space="0" w:color="auto"/>
      </w:divBdr>
      <w:divsChild>
        <w:div w:id="1534491333">
          <w:marLeft w:val="0"/>
          <w:marRight w:val="1"/>
          <w:marTop w:val="0"/>
          <w:marBottom w:val="0"/>
          <w:divBdr>
            <w:top w:val="none" w:sz="0" w:space="0" w:color="auto"/>
            <w:left w:val="none" w:sz="0" w:space="0" w:color="auto"/>
            <w:bottom w:val="none" w:sz="0" w:space="0" w:color="auto"/>
            <w:right w:val="none" w:sz="0" w:space="0" w:color="auto"/>
          </w:divBdr>
          <w:divsChild>
            <w:div w:id="40399415">
              <w:marLeft w:val="0"/>
              <w:marRight w:val="0"/>
              <w:marTop w:val="0"/>
              <w:marBottom w:val="0"/>
              <w:divBdr>
                <w:top w:val="none" w:sz="0" w:space="0" w:color="auto"/>
                <w:left w:val="none" w:sz="0" w:space="0" w:color="auto"/>
                <w:bottom w:val="none" w:sz="0" w:space="0" w:color="auto"/>
                <w:right w:val="none" w:sz="0" w:space="0" w:color="auto"/>
              </w:divBdr>
              <w:divsChild>
                <w:div w:id="536116356">
                  <w:marLeft w:val="0"/>
                  <w:marRight w:val="1"/>
                  <w:marTop w:val="0"/>
                  <w:marBottom w:val="0"/>
                  <w:divBdr>
                    <w:top w:val="none" w:sz="0" w:space="0" w:color="auto"/>
                    <w:left w:val="none" w:sz="0" w:space="0" w:color="auto"/>
                    <w:bottom w:val="none" w:sz="0" w:space="0" w:color="auto"/>
                    <w:right w:val="none" w:sz="0" w:space="0" w:color="auto"/>
                  </w:divBdr>
                  <w:divsChild>
                    <w:div w:id="1433210044">
                      <w:marLeft w:val="0"/>
                      <w:marRight w:val="0"/>
                      <w:marTop w:val="0"/>
                      <w:marBottom w:val="0"/>
                      <w:divBdr>
                        <w:top w:val="none" w:sz="0" w:space="0" w:color="auto"/>
                        <w:left w:val="none" w:sz="0" w:space="0" w:color="auto"/>
                        <w:bottom w:val="none" w:sz="0" w:space="0" w:color="auto"/>
                        <w:right w:val="none" w:sz="0" w:space="0" w:color="auto"/>
                      </w:divBdr>
                      <w:divsChild>
                        <w:div w:id="365377872">
                          <w:marLeft w:val="0"/>
                          <w:marRight w:val="0"/>
                          <w:marTop w:val="0"/>
                          <w:marBottom w:val="0"/>
                          <w:divBdr>
                            <w:top w:val="none" w:sz="0" w:space="0" w:color="auto"/>
                            <w:left w:val="none" w:sz="0" w:space="0" w:color="auto"/>
                            <w:bottom w:val="none" w:sz="0" w:space="0" w:color="auto"/>
                            <w:right w:val="none" w:sz="0" w:space="0" w:color="auto"/>
                          </w:divBdr>
                          <w:divsChild>
                            <w:div w:id="470249594">
                              <w:marLeft w:val="0"/>
                              <w:marRight w:val="0"/>
                              <w:marTop w:val="120"/>
                              <w:marBottom w:val="360"/>
                              <w:divBdr>
                                <w:top w:val="none" w:sz="0" w:space="0" w:color="auto"/>
                                <w:left w:val="none" w:sz="0" w:space="0" w:color="auto"/>
                                <w:bottom w:val="none" w:sz="0" w:space="0" w:color="auto"/>
                                <w:right w:val="none" w:sz="0" w:space="0" w:color="auto"/>
                              </w:divBdr>
                              <w:divsChild>
                                <w:div w:id="1987199815">
                                  <w:marLeft w:val="420"/>
                                  <w:marRight w:val="0"/>
                                  <w:marTop w:val="0"/>
                                  <w:marBottom w:val="0"/>
                                  <w:divBdr>
                                    <w:top w:val="none" w:sz="0" w:space="0" w:color="auto"/>
                                    <w:left w:val="none" w:sz="0" w:space="0" w:color="auto"/>
                                    <w:bottom w:val="none" w:sz="0" w:space="0" w:color="auto"/>
                                    <w:right w:val="none" w:sz="0" w:space="0" w:color="auto"/>
                                  </w:divBdr>
                                  <w:divsChild>
                                    <w:div w:id="18234254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92973">
      <w:bodyDiv w:val="1"/>
      <w:marLeft w:val="0"/>
      <w:marRight w:val="0"/>
      <w:marTop w:val="0"/>
      <w:marBottom w:val="0"/>
      <w:divBdr>
        <w:top w:val="none" w:sz="0" w:space="0" w:color="auto"/>
        <w:left w:val="none" w:sz="0" w:space="0" w:color="auto"/>
        <w:bottom w:val="none" w:sz="0" w:space="0" w:color="auto"/>
        <w:right w:val="none" w:sz="0" w:space="0" w:color="auto"/>
      </w:divBdr>
      <w:divsChild>
        <w:div w:id="728461364">
          <w:marLeft w:val="0"/>
          <w:marRight w:val="1"/>
          <w:marTop w:val="0"/>
          <w:marBottom w:val="0"/>
          <w:divBdr>
            <w:top w:val="none" w:sz="0" w:space="0" w:color="auto"/>
            <w:left w:val="none" w:sz="0" w:space="0" w:color="auto"/>
            <w:bottom w:val="none" w:sz="0" w:space="0" w:color="auto"/>
            <w:right w:val="none" w:sz="0" w:space="0" w:color="auto"/>
          </w:divBdr>
          <w:divsChild>
            <w:div w:id="918440166">
              <w:marLeft w:val="0"/>
              <w:marRight w:val="0"/>
              <w:marTop w:val="0"/>
              <w:marBottom w:val="0"/>
              <w:divBdr>
                <w:top w:val="none" w:sz="0" w:space="0" w:color="auto"/>
                <w:left w:val="none" w:sz="0" w:space="0" w:color="auto"/>
                <w:bottom w:val="none" w:sz="0" w:space="0" w:color="auto"/>
                <w:right w:val="none" w:sz="0" w:space="0" w:color="auto"/>
              </w:divBdr>
              <w:divsChild>
                <w:div w:id="1269433252">
                  <w:marLeft w:val="0"/>
                  <w:marRight w:val="1"/>
                  <w:marTop w:val="0"/>
                  <w:marBottom w:val="0"/>
                  <w:divBdr>
                    <w:top w:val="none" w:sz="0" w:space="0" w:color="auto"/>
                    <w:left w:val="none" w:sz="0" w:space="0" w:color="auto"/>
                    <w:bottom w:val="none" w:sz="0" w:space="0" w:color="auto"/>
                    <w:right w:val="none" w:sz="0" w:space="0" w:color="auto"/>
                  </w:divBdr>
                  <w:divsChild>
                    <w:div w:id="1875187392">
                      <w:marLeft w:val="0"/>
                      <w:marRight w:val="0"/>
                      <w:marTop w:val="0"/>
                      <w:marBottom w:val="0"/>
                      <w:divBdr>
                        <w:top w:val="none" w:sz="0" w:space="0" w:color="auto"/>
                        <w:left w:val="none" w:sz="0" w:space="0" w:color="auto"/>
                        <w:bottom w:val="none" w:sz="0" w:space="0" w:color="auto"/>
                        <w:right w:val="none" w:sz="0" w:space="0" w:color="auto"/>
                      </w:divBdr>
                      <w:divsChild>
                        <w:div w:id="1986472612">
                          <w:marLeft w:val="0"/>
                          <w:marRight w:val="0"/>
                          <w:marTop w:val="0"/>
                          <w:marBottom w:val="0"/>
                          <w:divBdr>
                            <w:top w:val="none" w:sz="0" w:space="0" w:color="auto"/>
                            <w:left w:val="none" w:sz="0" w:space="0" w:color="auto"/>
                            <w:bottom w:val="none" w:sz="0" w:space="0" w:color="auto"/>
                            <w:right w:val="none" w:sz="0" w:space="0" w:color="auto"/>
                          </w:divBdr>
                          <w:divsChild>
                            <w:div w:id="1772360718">
                              <w:marLeft w:val="0"/>
                              <w:marRight w:val="0"/>
                              <w:marTop w:val="120"/>
                              <w:marBottom w:val="360"/>
                              <w:divBdr>
                                <w:top w:val="none" w:sz="0" w:space="0" w:color="auto"/>
                                <w:left w:val="none" w:sz="0" w:space="0" w:color="auto"/>
                                <w:bottom w:val="none" w:sz="0" w:space="0" w:color="auto"/>
                                <w:right w:val="none" w:sz="0" w:space="0" w:color="auto"/>
                              </w:divBdr>
                              <w:divsChild>
                                <w:div w:id="962081398">
                                  <w:marLeft w:val="0"/>
                                  <w:marRight w:val="0"/>
                                  <w:marTop w:val="0"/>
                                  <w:marBottom w:val="0"/>
                                  <w:divBdr>
                                    <w:top w:val="none" w:sz="0" w:space="0" w:color="auto"/>
                                    <w:left w:val="none" w:sz="0" w:space="0" w:color="auto"/>
                                    <w:bottom w:val="none" w:sz="0" w:space="0" w:color="auto"/>
                                    <w:right w:val="none" w:sz="0" w:space="0" w:color="auto"/>
                                  </w:divBdr>
                                </w:div>
                                <w:div w:id="1643729722">
                                  <w:marLeft w:val="420"/>
                                  <w:marRight w:val="0"/>
                                  <w:marTop w:val="0"/>
                                  <w:marBottom w:val="0"/>
                                  <w:divBdr>
                                    <w:top w:val="none" w:sz="0" w:space="0" w:color="auto"/>
                                    <w:left w:val="none" w:sz="0" w:space="0" w:color="auto"/>
                                    <w:bottom w:val="none" w:sz="0" w:space="0" w:color="auto"/>
                                    <w:right w:val="none" w:sz="0" w:space="0" w:color="auto"/>
                                  </w:divBdr>
                                  <w:divsChild>
                                    <w:div w:id="19432941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020622">
      <w:bodyDiv w:val="1"/>
      <w:marLeft w:val="0"/>
      <w:marRight w:val="0"/>
      <w:marTop w:val="0"/>
      <w:marBottom w:val="0"/>
      <w:divBdr>
        <w:top w:val="none" w:sz="0" w:space="0" w:color="auto"/>
        <w:left w:val="none" w:sz="0" w:space="0" w:color="auto"/>
        <w:bottom w:val="none" w:sz="0" w:space="0" w:color="auto"/>
        <w:right w:val="none" w:sz="0" w:space="0" w:color="auto"/>
      </w:divBdr>
    </w:div>
    <w:div w:id="746617116">
      <w:bodyDiv w:val="1"/>
      <w:marLeft w:val="0"/>
      <w:marRight w:val="0"/>
      <w:marTop w:val="0"/>
      <w:marBottom w:val="0"/>
      <w:divBdr>
        <w:top w:val="none" w:sz="0" w:space="0" w:color="auto"/>
        <w:left w:val="none" w:sz="0" w:space="0" w:color="auto"/>
        <w:bottom w:val="none" w:sz="0" w:space="0" w:color="auto"/>
        <w:right w:val="none" w:sz="0" w:space="0" w:color="auto"/>
      </w:divBdr>
    </w:div>
    <w:div w:id="977496927">
      <w:bodyDiv w:val="1"/>
      <w:marLeft w:val="0"/>
      <w:marRight w:val="0"/>
      <w:marTop w:val="0"/>
      <w:marBottom w:val="0"/>
      <w:divBdr>
        <w:top w:val="none" w:sz="0" w:space="0" w:color="auto"/>
        <w:left w:val="none" w:sz="0" w:space="0" w:color="auto"/>
        <w:bottom w:val="none" w:sz="0" w:space="0" w:color="auto"/>
        <w:right w:val="none" w:sz="0" w:space="0" w:color="auto"/>
      </w:divBdr>
      <w:divsChild>
        <w:div w:id="894926278">
          <w:marLeft w:val="0"/>
          <w:marRight w:val="1"/>
          <w:marTop w:val="0"/>
          <w:marBottom w:val="0"/>
          <w:divBdr>
            <w:top w:val="none" w:sz="0" w:space="0" w:color="auto"/>
            <w:left w:val="none" w:sz="0" w:space="0" w:color="auto"/>
            <w:bottom w:val="none" w:sz="0" w:space="0" w:color="auto"/>
            <w:right w:val="none" w:sz="0" w:space="0" w:color="auto"/>
          </w:divBdr>
          <w:divsChild>
            <w:div w:id="190190364">
              <w:marLeft w:val="0"/>
              <w:marRight w:val="0"/>
              <w:marTop w:val="0"/>
              <w:marBottom w:val="0"/>
              <w:divBdr>
                <w:top w:val="none" w:sz="0" w:space="0" w:color="auto"/>
                <w:left w:val="none" w:sz="0" w:space="0" w:color="auto"/>
                <w:bottom w:val="none" w:sz="0" w:space="0" w:color="auto"/>
                <w:right w:val="none" w:sz="0" w:space="0" w:color="auto"/>
              </w:divBdr>
              <w:divsChild>
                <w:div w:id="795951702">
                  <w:marLeft w:val="0"/>
                  <w:marRight w:val="1"/>
                  <w:marTop w:val="0"/>
                  <w:marBottom w:val="0"/>
                  <w:divBdr>
                    <w:top w:val="none" w:sz="0" w:space="0" w:color="auto"/>
                    <w:left w:val="none" w:sz="0" w:space="0" w:color="auto"/>
                    <w:bottom w:val="none" w:sz="0" w:space="0" w:color="auto"/>
                    <w:right w:val="none" w:sz="0" w:space="0" w:color="auto"/>
                  </w:divBdr>
                  <w:divsChild>
                    <w:div w:id="138964497">
                      <w:marLeft w:val="0"/>
                      <w:marRight w:val="0"/>
                      <w:marTop w:val="0"/>
                      <w:marBottom w:val="0"/>
                      <w:divBdr>
                        <w:top w:val="none" w:sz="0" w:space="0" w:color="auto"/>
                        <w:left w:val="none" w:sz="0" w:space="0" w:color="auto"/>
                        <w:bottom w:val="none" w:sz="0" w:space="0" w:color="auto"/>
                        <w:right w:val="none" w:sz="0" w:space="0" w:color="auto"/>
                      </w:divBdr>
                      <w:divsChild>
                        <w:div w:id="1241872643">
                          <w:marLeft w:val="0"/>
                          <w:marRight w:val="0"/>
                          <w:marTop w:val="0"/>
                          <w:marBottom w:val="0"/>
                          <w:divBdr>
                            <w:top w:val="none" w:sz="0" w:space="0" w:color="auto"/>
                            <w:left w:val="none" w:sz="0" w:space="0" w:color="auto"/>
                            <w:bottom w:val="none" w:sz="0" w:space="0" w:color="auto"/>
                            <w:right w:val="none" w:sz="0" w:space="0" w:color="auto"/>
                          </w:divBdr>
                          <w:divsChild>
                            <w:div w:id="2012100797">
                              <w:marLeft w:val="0"/>
                              <w:marRight w:val="0"/>
                              <w:marTop w:val="120"/>
                              <w:marBottom w:val="360"/>
                              <w:divBdr>
                                <w:top w:val="none" w:sz="0" w:space="0" w:color="auto"/>
                                <w:left w:val="none" w:sz="0" w:space="0" w:color="auto"/>
                                <w:bottom w:val="none" w:sz="0" w:space="0" w:color="auto"/>
                                <w:right w:val="none" w:sz="0" w:space="0" w:color="auto"/>
                              </w:divBdr>
                              <w:divsChild>
                                <w:div w:id="1887135704">
                                  <w:marLeft w:val="420"/>
                                  <w:marRight w:val="0"/>
                                  <w:marTop w:val="0"/>
                                  <w:marBottom w:val="0"/>
                                  <w:divBdr>
                                    <w:top w:val="none" w:sz="0" w:space="0" w:color="auto"/>
                                    <w:left w:val="none" w:sz="0" w:space="0" w:color="auto"/>
                                    <w:bottom w:val="none" w:sz="0" w:space="0" w:color="auto"/>
                                    <w:right w:val="none" w:sz="0" w:space="0" w:color="auto"/>
                                  </w:divBdr>
                                  <w:divsChild>
                                    <w:div w:id="7549819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28368">
      <w:bodyDiv w:val="1"/>
      <w:marLeft w:val="0"/>
      <w:marRight w:val="0"/>
      <w:marTop w:val="0"/>
      <w:marBottom w:val="0"/>
      <w:divBdr>
        <w:top w:val="none" w:sz="0" w:space="0" w:color="auto"/>
        <w:left w:val="none" w:sz="0" w:space="0" w:color="auto"/>
        <w:bottom w:val="none" w:sz="0" w:space="0" w:color="auto"/>
        <w:right w:val="none" w:sz="0" w:space="0" w:color="auto"/>
      </w:divBdr>
      <w:divsChild>
        <w:div w:id="1626934382">
          <w:marLeft w:val="0"/>
          <w:marRight w:val="0"/>
          <w:marTop w:val="0"/>
          <w:marBottom w:val="0"/>
          <w:divBdr>
            <w:top w:val="none" w:sz="0" w:space="0" w:color="auto"/>
            <w:left w:val="none" w:sz="0" w:space="0" w:color="auto"/>
            <w:bottom w:val="none" w:sz="0" w:space="0" w:color="auto"/>
            <w:right w:val="none" w:sz="0" w:space="0" w:color="auto"/>
          </w:divBdr>
        </w:div>
        <w:div w:id="1667246745">
          <w:marLeft w:val="0"/>
          <w:marRight w:val="0"/>
          <w:marTop w:val="0"/>
          <w:marBottom w:val="0"/>
          <w:divBdr>
            <w:top w:val="none" w:sz="0" w:space="0" w:color="auto"/>
            <w:left w:val="none" w:sz="0" w:space="0" w:color="auto"/>
            <w:bottom w:val="none" w:sz="0" w:space="0" w:color="auto"/>
            <w:right w:val="none" w:sz="0" w:space="0" w:color="auto"/>
          </w:divBdr>
        </w:div>
      </w:divsChild>
    </w:div>
    <w:div w:id="1086072356">
      <w:bodyDiv w:val="1"/>
      <w:marLeft w:val="0"/>
      <w:marRight w:val="0"/>
      <w:marTop w:val="0"/>
      <w:marBottom w:val="0"/>
      <w:divBdr>
        <w:top w:val="none" w:sz="0" w:space="0" w:color="auto"/>
        <w:left w:val="none" w:sz="0" w:space="0" w:color="auto"/>
        <w:bottom w:val="none" w:sz="0" w:space="0" w:color="auto"/>
        <w:right w:val="none" w:sz="0" w:space="0" w:color="auto"/>
      </w:divBdr>
      <w:divsChild>
        <w:div w:id="950012190">
          <w:marLeft w:val="0"/>
          <w:marRight w:val="0"/>
          <w:marTop w:val="0"/>
          <w:marBottom w:val="0"/>
          <w:divBdr>
            <w:top w:val="none" w:sz="0" w:space="0" w:color="auto"/>
            <w:left w:val="none" w:sz="0" w:space="0" w:color="auto"/>
            <w:bottom w:val="none" w:sz="0" w:space="0" w:color="auto"/>
            <w:right w:val="none" w:sz="0" w:space="0" w:color="auto"/>
          </w:divBdr>
          <w:divsChild>
            <w:div w:id="589390039">
              <w:marLeft w:val="0"/>
              <w:marRight w:val="0"/>
              <w:marTop w:val="0"/>
              <w:marBottom w:val="0"/>
              <w:divBdr>
                <w:top w:val="none" w:sz="0" w:space="0" w:color="auto"/>
                <w:left w:val="none" w:sz="0" w:space="0" w:color="auto"/>
                <w:bottom w:val="none" w:sz="0" w:space="0" w:color="auto"/>
                <w:right w:val="none" w:sz="0" w:space="0" w:color="auto"/>
              </w:divBdr>
              <w:divsChild>
                <w:div w:id="1448617744">
                  <w:marLeft w:val="0"/>
                  <w:marRight w:val="0"/>
                  <w:marTop w:val="0"/>
                  <w:marBottom w:val="0"/>
                  <w:divBdr>
                    <w:top w:val="none" w:sz="0" w:space="0" w:color="auto"/>
                    <w:left w:val="none" w:sz="0" w:space="0" w:color="auto"/>
                    <w:bottom w:val="none" w:sz="0" w:space="0" w:color="auto"/>
                    <w:right w:val="none" w:sz="0" w:space="0" w:color="auto"/>
                  </w:divBdr>
                  <w:divsChild>
                    <w:div w:id="241910050">
                      <w:marLeft w:val="0"/>
                      <w:marRight w:val="0"/>
                      <w:marTop w:val="0"/>
                      <w:marBottom w:val="0"/>
                      <w:divBdr>
                        <w:top w:val="none" w:sz="0" w:space="0" w:color="auto"/>
                        <w:left w:val="none" w:sz="0" w:space="0" w:color="auto"/>
                        <w:bottom w:val="none" w:sz="0" w:space="0" w:color="auto"/>
                        <w:right w:val="none" w:sz="0" w:space="0" w:color="auto"/>
                      </w:divBdr>
                      <w:divsChild>
                        <w:div w:id="1559704730">
                          <w:marLeft w:val="0"/>
                          <w:marRight w:val="0"/>
                          <w:marTop w:val="0"/>
                          <w:marBottom w:val="0"/>
                          <w:divBdr>
                            <w:top w:val="none" w:sz="0" w:space="0" w:color="auto"/>
                            <w:left w:val="none" w:sz="0" w:space="0" w:color="auto"/>
                            <w:bottom w:val="none" w:sz="0" w:space="0" w:color="auto"/>
                            <w:right w:val="none" w:sz="0" w:space="0" w:color="auto"/>
                          </w:divBdr>
                          <w:divsChild>
                            <w:div w:id="1205025475">
                              <w:marLeft w:val="0"/>
                              <w:marRight w:val="0"/>
                              <w:marTop w:val="0"/>
                              <w:marBottom w:val="0"/>
                              <w:divBdr>
                                <w:top w:val="none" w:sz="0" w:space="0" w:color="auto"/>
                                <w:left w:val="none" w:sz="0" w:space="0" w:color="auto"/>
                                <w:bottom w:val="none" w:sz="0" w:space="0" w:color="auto"/>
                                <w:right w:val="none" w:sz="0" w:space="0" w:color="auto"/>
                              </w:divBdr>
                              <w:divsChild>
                                <w:div w:id="1877424214">
                                  <w:marLeft w:val="0"/>
                                  <w:marRight w:val="0"/>
                                  <w:marTop w:val="0"/>
                                  <w:marBottom w:val="0"/>
                                  <w:divBdr>
                                    <w:top w:val="none" w:sz="0" w:space="0" w:color="auto"/>
                                    <w:left w:val="none" w:sz="0" w:space="0" w:color="auto"/>
                                    <w:bottom w:val="none" w:sz="0" w:space="0" w:color="auto"/>
                                    <w:right w:val="none" w:sz="0" w:space="0" w:color="auto"/>
                                  </w:divBdr>
                                  <w:divsChild>
                                    <w:div w:id="19363154">
                                      <w:marLeft w:val="0"/>
                                      <w:marRight w:val="0"/>
                                      <w:marTop w:val="0"/>
                                      <w:marBottom w:val="360"/>
                                      <w:divBdr>
                                        <w:top w:val="none" w:sz="0" w:space="0" w:color="auto"/>
                                        <w:left w:val="none" w:sz="0" w:space="0" w:color="auto"/>
                                        <w:bottom w:val="none" w:sz="0" w:space="0" w:color="auto"/>
                                        <w:right w:val="none" w:sz="0" w:space="0" w:color="auto"/>
                                      </w:divBdr>
                                      <w:divsChild>
                                        <w:div w:id="1655257275">
                                          <w:marLeft w:val="0"/>
                                          <w:marRight w:val="0"/>
                                          <w:marTop w:val="0"/>
                                          <w:marBottom w:val="0"/>
                                          <w:divBdr>
                                            <w:top w:val="none" w:sz="0" w:space="0" w:color="auto"/>
                                            <w:left w:val="none" w:sz="0" w:space="0" w:color="auto"/>
                                            <w:bottom w:val="none" w:sz="0" w:space="0" w:color="auto"/>
                                            <w:right w:val="none" w:sz="0" w:space="0" w:color="auto"/>
                                          </w:divBdr>
                                          <w:divsChild>
                                            <w:div w:id="316149827">
                                              <w:marLeft w:val="0"/>
                                              <w:marRight w:val="0"/>
                                              <w:marTop w:val="0"/>
                                              <w:marBottom w:val="0"/>
                                              <w:divBdr>
                                                <w:top w:val="none" w:sz="0" w:space="0" w:color="auto"/>
                                                <w:left w:val="none" w:sz="0" w:space="0" w:color="auto"/>
                                                <w:bottom w:val="none" w:sz="0" w:space="0" w:color="auto"/>
                                                <w:right w:val="none" w:sz="0" w:space="0" w:color="auto"/>
                                              </w:divBdr>
                                              <w:divsChild>
                                                <w:div w:id="1507940278">
                                                  <w:marLeft w:val="0"/>
                                                  <w:marRight w:val="0"/>
                                                  <w:marTop w:val="0"/>
                                                  <w:marBottom w:val="0"/>
                                                  <w:divBdr>
                                                    <w:top w:val="none" w:sz="0" w:space="0" w:color="auto"/>
                                                    <w:left w:val="none" w:sz="0" w:space="0" w:color="auto"/>
                                                    <w:bottom w:val="none" w:sz="0" w:space="0" w:color="auto"/>
                                                    <w:right w:val="none" w:sz="0" w:space="0" w:color="auto"/>
                                                  </w:divBdr>
                                                  <w:divsChild>
                                                    <w:div w:id="1592618121">
                                                      <w:marLeft w:val="0"/>
                                                      <w:marRight w:val="0"/>
                                                      <w:marTop w:val="0"/>
                                                      <w:marBottom w:val="0"/>
                                                      <w:divBdr>
                                                        <w:top w:val="none" w:sz="0" w:space="0" w:color="auto"/>
                                                        <w:left w:val="none" w:sz="0" w:space="0" w:color="auto"/>
                                                        <w:bottom w:val="none" w:sz="0" w:space="0" w:color="auto"/>
                                                        <w:right w:val="none" w:sz="0" w:space="0" w:color="auto"/>
                                                      </w:divBdr>
                                                      <w:divsChild>
                                                        <w:div w:id="1124353375">
                                                          <w:marLeft w:val="0"/>
                                                          <w:marRight w:val="0"/>
                                                          <w:marTop w:val="0"/>
                                                          <w:marBottom w:val="0"/>
                                                          <w:divBdr>
                                                            <w:top w:val="none" w:sz="0" w:space="0" w:color="auto"/>
                                                            <w:left w:val="none" w:sz="0" w:space="0" w:color="auto"/>
                                                            <w:bottom w:val="none" w:sz="0" w:space="0" w:color="auto"/>
                                                            <w:right w:val="none" w:sz="0" w:space="0" w:color="auto"/>
                                                          </w:divBdr>
                                                          <w:divsChild>
                                                            <w:div w:id="1323897759">
                                                              <w:marLeft w:val="0"/>
                                                              <w:marRight w:val="0"/>
                                                              <w:marTop w:val="0"/>
                                                              <w:marBottom w:val="0"/>
                                                              <w:divBdr>
                                                                <w:top w:val="none" w:sz="0" w:space="0" w:color="auto"/>
                                                                <w:left w:val="none" w:sz="0" w:space="0" w:color="auto"/>
                                                                <w:bottom w:val="none" w:sz="0" w:space="0" w:color="auto"/>
                                                                <w:right w:val="none" w:sz="0" w:space="0" w:color="auto"/>
                                                              </w:divBdr>
                                                              <w:divsChild>
                                                                <w:div w:id="801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016575">
      <w:bodyDiv w:val="1"/>
      <w:marLeft w:val="0"/>
      <w:marRight w:val="0"/>
      <w:marTop w:val="0"/>
      <w:marBottom w:val="0"/>
      <w:divBdr>
        <w:top w:val="none" w:sz="0" w:space="0" w:color="auto"/>
        <w:left w:val="none" w:sz="0" w:space="0" w:color="auto"/>
        <w:bottom w:val="none" w:sz="0" w:space="0" w:color="auto"/>
        <w:right w:val="none" w:sz="0" w:space="0" w:color="auto"/>
      </w:divBdr>
    </w:div>
    <w:div w:id="1987389252">
      <w:bodyDiv w:val="1"/>
      <w:marLeft w:val="0"/>
      <w:marRight w:val="0"/>
      <w:marTop w:val="0"/>
      <w:marBottom w:val="0"/>
      <w:divBdr>
        <w:top w:val="none" w:sz="0" w:space="0" w:color="auto"/>
        <w:left w:val="none" w:sz="0" w:space="0" w:color="auto"/>
        <w:bottom w:val="none" w:sz="0" w:space="0" w:color="auto"/>
        <w:right w:val="none" w:sz="0" w:space="0" w:color="auto"/>
      </w:divBdr>
      <w:divsChild>
        <w:div w:id="588075757">
          <w:marLeft w:val="0"/>
          <w:marRight w:val="0"/>
          <w:marTop w:val="0"/>
          <w:marBottom w:val="0"/>
          <w:divBdr>
            <w:top w:val="none" w:sz="0" w:space="0" w:color="auto"/>
            <w:left w:val="none" w:sz="0" w:space="0" w:color="auto"/>
            <w:bottom w:val="none" w:sz="0" w:space="0" w:color="auto"/>
            <w:right w:val="none" w:sz="0" w:space="0" w:color="auto"/>
          </w:divBdr>
          <w:divsChild>
            <w:div w:id="1525434070">
              <w:marLeft w:val="0"/>
              <w:marRight w:val="0"/>
              <w:marTop w:val="0"/>
              <w:marBottom w:val="0"/>
              <w:divBdr>
                <w:top w:val="none" w:sz="0" w:space="0" w:color="auto"/>
                <w:left w:val="none" w:sz="0" w:space="0" w:color="auto"/>
                <w:bottom w:val="none" w:sz="0" w:space="0" w:color="auto"/>
                <w:right w:val="none" w:sz="0" w:space="0" w:color="auto"/>
              </w:divBdr>
              <w:divsChild>
                <w:div w:id="927617769">
                  <w:marLeft w:val="0"/>
                  <w:marRight w:val="0"/>
                  <w:marTop w:val="0"/>
                  <w:marBottom w:val="0"/>
                  <w:divBdr>
                    <w:top w:val="none" w:sz="0" w:space="0" w:color="auto"/>
                    <w:left w:val="none" w:sz="0" w:space="0" w:color="auto"/>
                    <w:bottom w:val="none" w:sz="0" w:space="0" w:color="auto"/>
                    <w:right w:val="none" w:sz="0" w:space="0" w:color="auto"/>
                  </w:divBdr>
                  <w:divsChild>
                    <w:div w:id="1148133967">
                      <w:marLeft w:val="0"/>
                      <w:marRight w:val="0"/>
                      <w:marTop w:val="0"/>
                      <w:marBottom w:val="0"/>
                      <w:divBdr>
                        <w:top w:val="none" w:sz="0" w:space="0" w:color="auto"/>
                        <w:left w:val="none" w:sz="0" w:space="0" w:color="auto"/>
                        <w:bottom w:val="none" w:sz="0" w:space="0" w:color="auto"/>
                        <w:right w:val="none" w:sz="0" w:space="0" w:color="auto"/>
                      </w:divBdr>
                      <w:divsChild>
                        <w:div w:id="863861877">
                          <w:marLeft w:val="0"/>
                          <w:marRight w:val="0"/>
                          <w:marTop w:val="0"/>
                          <w:marBottom w:val="0"/>
                          <w:divBdr>
                            <w:top w:val="none" w:sz="0" w:space="0" w:color="auto"/>
                            <w:left w:val="none" w:sz="0" w:space="0" w:color="auto"/>
                            <w:bottom w:val="none" w:sz="0" w:space="0" w:color="auto"/>
                            <w:right w:val="none" w:sz="0" w:space="0" w:color="auto"/>
                          </w:divBdr>
                          <w:divsChild>
                            <w:div w:id="240142793">
                              <w:marLeft w:val="0"/>
                              <w:marRight w:val="0"/>
                              <w:marTop w:val="0"/>
                              <w:marBottom w:val="0"/>
                              <w:divBdr>
                                <w:top w:val="none" w:sz="0" w:space="0" w:color="auto"/>
                                <w:left w:val="none" w:sz="0" w:space="0" w:color="auto"/>
                                <w:bottom w:val="none" w:sz="0" w:space="0" w:color="auto"/>
                                <w:right w:val="none" w:sz="0" w:space="0" w:color="auto"/>
                              </w:divBdr>
                              <w:divsChild>
                                <w:div w:id="1016467804">
                                  <w:marLeft w:val="0"/>
                                  <w:marRight w:val="0"/>
                                  <w:marTop w:val="0"/>
                                  <w:marBottom w:val="0"/>
                                  <w:divBdr>
                                    <w:top w:val="none" w:sz="0" w:space="0" w:color="auto"/>
                                    <w:left w:val="none" w:sz="0" w:space="0" w:color="auto"/>
                                    <w:bottom w:val="none" w:sz="0" w:space="0" w:color="auto"/>
                                    <w:right w:val="none" w:sz="0" w:space="0" w:color="auto"/>
                                  </w:divBdr>
                                  <w:divsChild>
                                    <w:div w:id="1659381431">
                                      <w:marLeft w:val="0"/>
                                      <w:marRight w:val="0"/>
                                      <w:marTop w:val="0"/>
                                      <w:marBottom w:val="375"/>
                                      <w:divBdr>
                                        <w:top w:val="none" w:sz="0" w:space="0" w:color="auto"/>
                                        <w:left w:val="none" w:sz="0" w:space="0" w:color="auto"/>
                                        <w:bottom w:val="none" w:sz="0" w:space="0" w:color="auto"/>
                                        <w:right w:val="none" w:sz="0" w:space="0" w:color="auto"/>
                                      </w:divBdr>
                                      <w:divsChild>
                                        <w:div w:id="1953584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403995">
      <w:bodyDiv w:val="1"/>
      <w:marLeft w:val="0"/>
      <w:marRight w:val="0"/>
      <w:marTop w:val="0"/>
      <w:marBottom w:val="0"/>
      <w:divBdr>
        <w:top w:val="none" w:sz="0" w:space="0" w:color="auto"/>
        <w:left w:val="none" w:sz="0" w:space="0" w:color="auto"/>
        <w:bottom w:val="none" w:sz="0" w:space="0" w:color="auto"/>
        <w:right w:val="none" w:sz="0" w:space="0" w:color="auto"/>
      </w:divBdr>
      <w:divsChild>
        <w:div w:id="282082775">
          <w:marLeft w:val="0"/>
          <w:marRight w:val="1"/>
          <w:marTop w:val="0"/>
          <w:marBottom w:val="0"/>
          <w:divBdr>
            <w:top w:val="none" w:sz="0" w:space="0" w:color="auto"/>
            <w:left w:val="none" w:sz="0" w:space="0" w:color="auto"/>
            <w:bottom w:val="none" w:sz="0" w:space="0" w:color="auto"/>
            <w:right w:val="none" w:sz="0" w:space="0" w:color="auto"/>
          </w:divBdr>
          <w:divsChild>
            <w:div w:id="1565721310">
              <w:marLeft w:val="0"/>
              <w:marRight w:val="0"/>
              <w:marTop w:val="0"/>
              <w:marBottom w:val="0"/>
              <w:divBdr>
                <w:top w:val="none" w:sz="0" w:space="0" w:color="auto"/>
                <w:left w:val="none" w:sz="0" w:space="0" w:color="auto"/>
                <w:bottom w:val="none" w:sz="0" w:space="0" w:color="auto"/>
                <w:right w:val="none" w:sz="0" w:space="0" w:color="auto"/>
              </w:divBdr>
              <w:divsChild>
                <w:div w:id="497624486">
                  <w:marLeft w:val="0"/>
                  <w:marRight w:val="1"/>
                  <w:marTop w:val="0"/>
                  <w:marBottom w:val="0"/>
                  <w:divBdr>
                    <w:top w:val="none" w:sz="0" w:space="0" w:color="auto"/>
                    <w:left w:val="none" w:sz="0" w:space="0" w:color="auto"/>
                    <w:bottom w:val="none" w:sz="0" w:space="0" w:color="auto"/>
                    <w:right w:val="none" w:sz="0" w:space="0" w:color="auto"/>
                  </w:divBdr>
                  <w:divsChild>
                    <w:div w:id="506948543">
                      <w:marLeft w:val="0"/>
                      <w:marRight w:val="0"/>
                      <w:marTop w:val="0"/>
                      <w:marBottom w:val="0"/>
                      <w:divBdr>
                        <w:top w:val="none" w:sz="0" w:space="0" w:color="auto"/>
                        <w:left w:val="none" w:sz="0" w:space="0" w:color="auto"/>
                        <w:bottom w:val="none" w:sz="0" w:space="0" w:color="auto"/>
                        <w:right w:val="none" w:sz="0" w:space="0" w:color="auto"/>
                      </w:divBdr>
                      <w:divsChild>
                        <w:div w:id="284775327">
                          <w:marLeft w:val="0"/>
                          <w:marRight w:val="0"/>
                          <w:marTop w:val="0"/>
                          <w:marBottom w:val="0"/>
                          <w:divBdr>
                            <w:top w:val="none" w:sz="0" w:space="0" w:color="auto"/>
                            <w:left w:val="none" w:sz="0" w:space="0" w:color="auto"/>
                            <w:bottom w:val="none" w:sz="0" w:space="0" w:color="auto"/>
                            <w:right w:val="none" w:sz="0" w:space="0" w:color="auto"/>
                          </w:divBdr>
                          <w:divsChild>
                            <w:div w:id="29960365">
                              <w:marLeft w:val="0"/>
                              <w:marRight w:val="0"/>
                              <w:marTop w:val="120"/>
                              <w:marBottom w:val="360"/>
                              <w:divBdr>
                                <w:top w:val="none" w:sz="0" w:space="0" w:color="auto"/>
                                <w:left w:val="none" w:sz="0" w:space="0" w:color="auto"/>
                                <w:bottom w:val="none" w:sz="0" w:space="0" w:color="auto"/>
                                <w:right w:val="none" w:sz="0" w:space="0" w:color="auto"/>
                              </w:divBdr>
                              <w:divsChild>
                                <w:div w:id="1447043251">
                                  <w:marLeft w:val="420"/>
                                  <w:marRight w:val="0"/>
                                  <w:marTop w:val="0"/>
                                  <w:marBottom w:val="0"/>
                                  <w:divBdr>
                                    <w:top w:val="none" w:sz="0" w:space="0" w:color="auto"/>
                                    <w:left w:val="none" w:sz="0" w:space="0" w:color="auto"/>
                                    <w:bottom w:val="none" w:sz="0" w:space="0" w:color="auto"/>
                                    <w:right w:val="none" w:sz="0" w:space="0" w:color="auto"/>
                                  </w:divBdr>
                                  <w:divsChild>
                                    <w:div w:id="7890150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ka.raatikainen@hus.fi" TargetMode="External"/><Relationship Id="rId13" Type="http://schemas.openxmlformats.org/officeDocument/2006/relationships/hyperlink" Target="http://europace.oxfordjournals.org/content/16/suppl_1/i1.full?sid=72809743-8923-4f74-a71e-ee23590866fc" TargetMode="External"/><Relationship Id="rId18" Type="http://schemas.openxmlformats.org/officeDocument/2006/relationships/hyperlink" Target="http://www.ncbi.nlm.nih.gov/pubmed/25616426" TargetMode="External"/><Relationship Id="rId26" Type="http://schemas.openxmlformats.org/officeDocument/2006/relationships/hyperlink" Target="http://www.ncbi.nlm.nih.gov/pubmed/?term=Sievert%20H%5BAuthor%5D&amp;cauthor=true&amp;cauthor_uid=26088300" TargetMode="External"/><Relationship Id="rId3" Type="http://schemas.openxmlformats.org/officeDocument/2006/relationships/styles" Target="styles.xml"/><Relationship Id="rId21" Type="http://schemas.openxmlformats.org/officeDocument/2006/relationships/hyperlink" Target="http://www.ncbi.nlm.nih.gov/pubmed/?term=Holmes%20DR%20Jr%5BAuthor%5D&amp;cauthor=true&amp;cauthor_uid=26088300" TargetMode="External"/><Relationship Id="rId34" Type="http://schemas.openxmlformats.org/officeDocument/2006/relationships/hyperlink" Target="https://www.ncbi.nlm.nih.gov/pubmed/?term=Camm%20J%5BAuthor%5D&amp;cauthor=true&amp;cauthor_uid=26318695" TargetMode="External"/><Relationship Id="rId7" Type="http://schemas.openxmlformats.org/officeDocument/2006/relationships/endnotes" Target="endnotes.xml"/><Relationship Id="rId12" Type="http://schemas.openxmlformats.org/officeDocument/2006/relationships/hyperlink" Target="http://europace.oxfordjournals.org/content/16/suppl_1/i1.full?sid=72809743-8923-4f74-a71e-ee23590866fc" TargetMode="External"/><Relationship Id="rId17" Type="http://schemas.openxmlformats.org/officeDocument/2006/relationships/hyperlink" Target="http://europace.oxfordjournals.org/content/16/suppl_1/i1.full?sid=72809743-8923-4f74-a71e-ee23590866fc" TargetMode="External"/><Relationship Id="rId25" Type="http://schemas.openxmlformats.org/officeDocument/2006/relationships/hyperlink" Target="http://www.ncbi.nlm.nih.gov/pubmed/?term=Sanchez%20JM%5BAuthor%5D&amp;cauthor=true&amp;cauthor_uid=26088300" TargetMode="External"/><Relationship Id="rId33" Type="http://schemas.openxmlformats.org/officeDocument/2006/relationships/hyperlink" Target="https://www.ncbi.nlm.nih.gov/pubmed/?term=Borggrefe%20M%5BAuthor%5D&amp;cauthor=true&amp;cauthor_uid=2631869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opace.oxfordjournals.org/content/16/suppl_1/i1.full?sid=72809743-8923-4f74-a71e-ee23590866fc" TargetMode="External"/><Relationship Id="rId20" Type="http://schemas.openxmlformats.org/officeDocument/2006/relationships/hyperlink" Target="http://www.who.int/gho/publications/world_health_statistics/en/" TargetMode="External"/><Relationship Id="rId29" Type="http://schemas.openxmlformats.org/officeDocument/2006/relationships/hyperlink" Target="https://www.ncbi.nlm.nih.gov/pubmed/?term=Priori%20SG%5BAuthor%5D&amp;cauthor=true&amp;cauthor_uid=263186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ce.oxfordjournals.org/content/16/suppl_1/i1.full?sid=72809743-8923-4f74-a71e-ee23590866fc" TargetMode="External"/><Relationship Id="rId24" Type="http://schemas.openxmlformats.org/officeDocument/2006/relationships/hyperlink" Target="http://www.ncbi.nlm.nih.gov/pubmed/?term=Price%20MJ%5BAuthor%5D&amp;cauthor=true&amp;cauthor_uid=26088300" TargetMode="External"/><Relationship Id="rId32" Type="http://schemas.openxmlformats.org/officeDocument/2006/relationships/hyperlink" Target="https://www.ncbi.nlm.nih.gov/pubmed/?term=Blom%20N%5BAuthor%5D&amp;cauthor=true&amp;cauthor_uid=2631869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opace.oxfordjournals.org/content/16/suppl_1/i1.full?sid=72809743-8923-4f74-a71e-ee23590866fc" TargetMode="External"/><Relationship Id="rId23" Type="http://schemas.openxmlformats.org/officeDocument/2006/relationships/hyperlink" Target="http://www.ncbi.nlm.nih.gov/pubmed/?term=Kar%20S%5BAuthor%5D&amp;cauthor=true&amp;cauthor_uid=26088300" TargetMode="External"/><Relationship Id="rId28" Type="http://schemas.openxmlformats.org/officeDocument/2006/relationships/hyperlink" Target="http://www.ncbi.nlm.nih.gov/pubmed/21810867" TargetMode="External"/><Relationship Id="rId36" Type="http://schemas.openxmlformats.org/officeDocument/2006/relationships/hyperlink" Target="http://www.ncbi.nlm.nih.gov/pubmed/20974757" TargetMode="External"/><Relationship Id="rId10" Type="http://schemas.openxmlformats.org/officeDocument/2006/relationships/hyperlink" Target="http://europace.oxfordjournals.org/content/16/suppl_1/i1.full?sid=72809743-8923-4f74-a71e-ee23590866fc" TargetMode="External"/><Relationship Id="rId19" Type="http://schemas.openxmlformats.org/officeDocument/2006/relationships/hyperlink" Target="http://www.who.int/gho/publications/world%20health_%20statistics/2014/en/" TargetMode="External"/><Relationship Id="rId31" Type="http://schemas.openxmlformats.org/officeDocument/2006/relationships/hyperlink" Target="https://www.ncbi.nlm.nih.gov/pubmed/?term=Mazzanti%20A%5BAuthor%5D&amp;cauthor=true&amp;cauthor_uid=26318695" TargetMode="External"/><Relationship Id="rId4" Type="http://schemas.openxmlformats.org/officeDocument/2006/relationships/settings" Target="settings.xml"/><Relationship Id="rId9" Type="http://schemas.openxmlformats.org/officeDocument/2006/relationships/hyperlink" Target="http://europace.oxfordjournals.org/content/16/suppl_1/i1.full?sid=72809743-8923-4f74-a71e-ee23590866fc" TargetMode="External"/><Relationship Id="rId14" Type="http://schemas.openxmlformats.org/officeDocument/2006/relationships/hyperlink" Target="http://europace.oxfordjournals.org/content/16/suppl_1/i1.full?sid=72809743-8923-4f74-a71e-ee23590866fc" TargetMode="External"/><Relationship Id="rId22" Type="http://schemas.openxmlformats.org/officeDocument/2006/relationships/hyperlink" Target="http://www.ncbi.nlm.nih.gov/pubmed/?term=Doshi%20SK%5BAuthor%5D&amp;cauthor=true&amp;cauthor_uid=26088300" TargetMode="External"/><Relationship Id="rId27" Type="http://schemas.openxmlformats.org/officeDocument/2006/relationships/hyperlink" Target="http://www.ncbi.nlm.nih.gov/pubmed/26088300" TargetMode="External"/><Relationship Id="rId30" Type="http://schemas.openxmlformats.org/officeDocument/2006/relationships/hyperlink" Target="https://www.ncbi.nlm.nih.gov/pubmed/?term=Blomstr%C3%B6m-Lundqvist%20C%5BAuthor%5D&amp;cauthor=true&amp;cauthor_uid=26318695" TargetMode="External"/><Relationship Id="rId35" Type="http://schemas.openxmlformats.org/officeDocument/2006/relationships/hyperlink" Target="https://www.ncbi.nlm.nih.gov/pubmed/26318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BDC3-19F6-4DF4-B4C9-8564891D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10386</Words>
  <Characters>59202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Raatikainen</dc:creator>
  <cp:lastModifiedBy>Petula Potts</cp:lastModifiedBy>
  <cp:revision>2</cp:revision>
  <cp:lastPrinted>2017-07-06T15:48:00Z</cp:lastPrinted>
  <dcterms:created xsi:type="dcterms:W3CDTF">2017-12-19T11:40:00Z</dcterms:created>
  <dcterms:modified xsi:type="dcterms:W3CDTF">2017-12-19T11:40:00Z</dcterms:modified>
</cp:coreProperties>
</file>