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C59BF" w14:textId="3CA02D4F" w:rsidR="00A11C0D" w:rsidRPr="00545B24" w:rsidRDefault="00545B24" w:rsidP="00545B24">
      <w:pPr>
        <w:spacing w:line="480" w:lineRule="auto"/>
        <w:rPr>
          <w:rFonts w:ascii="Times New Roman" w:hAnsi="Times New Roman" w:cs="Times New Roman"/>
          <w:b/>
        </w:rPr>
      </w:pPr>
      <w:r w:rsidRPr="00545B24">
        <w:rPr>
          <w:rFonts w:ascii="Times New Roman" w:hAnsi="Times New Roman" w:cs="Times New Roman"/>
          <w:b/>
        </w:rPr>
        <w:t>Suggestions for clinical studies about percutaneous left atrial appendage occlusion</w:t>
      </w:r>
      <w:r w:rsidR="001F3F5E">
        <w:rPr>
          <w:rFonts w:ascii="Times New Roman" w:hAnsi="Times New Roman" w:cs="Times New Roman"/>
          <w:b/>
        </w:rPr>
        <w:t>: authors’ reply</w:t>
      </w:r>
      <w:bookmarkStart w:id="0" w:name="_GoBack"/>
      <w:bookmarkEnd w:id="0"/>
    </w:p>
    <w:p w14:paraId="2D26379E" w14:textId="77777777" w:rsidR="00545B24" w:rsidRPr="00545B24" w:rsidRDefault="00545B24" w:rsidP="00545B24">
      <w:pPr>
        <w:spacing w:line="480" w:lineRule="auto"/>
        <w:rPr>
          <w:rFonts w:ascii="Times New Roman" w:hAnsi="Times New Roman" w:cs="Times New Roman"/>
        </w:rPr>
      </w:pPr>
    </w:p>
    <w:p w14:paraId="776EC454" w14:textId="67A667DF" w:rsidR="00545B24" w:rsidRPr="00545B24" w:rsidRDefault="00545B24" w:rsidP="00545B24">
      <w:pPr>
        <w:spacing w:line="480" w:lineRule="auto"/>
        <w:rPr>
          <w:rFonts w:ascii="Times New Roman" w:hAnsi="Times New Roman" w:cs="Times New Roman"/>
        </w:rPr>
      </w:pPr>
      <w:r w:rsidRPr="00545B24">
        <w:rPr>
          <w:rFonts w:ascii="Times New Roman" w:hAnsi="Times New Roman" w:cs="Times New Roman"/>
          <w:b/>
        </w:rPr>
        <w:t>Authors:</w:t>
      </w:r>
      <w:r w:rsidRPr="00545B24">
        <w:rPr>
          <w:rFonts w:ascii="Times New Roman" w:hAnsi="Times New Roman" w:cs="Times New Roman"/>
        </w:rPr>
        <w:br/>
        <w:t>Apostolos Tzikas</w:t>
      </w:r>
      <w:r w:rsidRPr="00545B24">
        <w:rPr>
          <w:rFonts w:ascii="Times New Roman" w:hAnsi="Times New Roman" w:cs="Times New Roman"/>
          <w:vertAlign w:val="superscript"/>
        </w:rPr>
        <w:t>1</w:t>
      </w:r>
      <w:r w:rsidRPr="00545B24">
        <w:rPr>
          <w:rFonts w:ascii="Times New Roman" w:hAnsi="Times New Roman" w:cs="Times New Roman"/>
        </w:rPr>
        <w:t xml:space="preserve">, MD, PhD, </w:t>
      </w:r>
      <w:r w:rsidRPr="00545B24">
        <w:rPr>
          <w:rFonts w:ascii="Times New Roman" w:hAnsi="Times New Roman" w:cs="Times New Roman"/>
          <w:color w:val="000000"/>
        </w:rPr>
        <w:t>David R. Holmes Jr</w:t>
      </w:r>
      <w:r w:rsidRPr="00545B24">
        <w:rPr>
          <w:rFonts w:ascii="Times New Roman" w:hAnsi="Times New Roman" w:cs="Times New Roman"/>
          <w:color w:val="000000"/>
          <w:vertAlign w:val="superscript"/>
        </w:rPr>
        <w:t>2</w:t>
      </w:r>
      <w:r w:rsidRPr="00545B24">
        <w:rPr>
          <w:rFonts w:ascii="Times New Roman" w:hAnsi="Times New Roman" w:cs="Times New Roman"/>
          <w:color w:val="000000"/>
        </w:rPr>
        <w:t>, MD,</w:t>
      </w:r>
      <w:r w:rsidRPr="00545B24">
        <w:rPr>
          <w:rFonts w:ascii="Times New Roman" w:hAnsi="Times New Roman" w:cs="Times New Roman"/>
        </w:rPr>
        <w:t xml:space="preserve"> </w:t>
      </w:r>
      <w:proofErr w:type="spellStart"/>
      <w:r w:rsidRPr="00545B24">
        <w:rPr>
          <w:rFonts w:ascii="Times New Roman" w:hAnsi="Times New Roman" w:cs="Times New Roman"/>
          <w:bCs/>
          <w:color w:val="000000"/>
        </w:rPr>
        <w:t>Dhanunjaya</w:t>
      </w:r>
      <w:proofErr w:type="spellEnd"/>
      <w:r w:rsidRPr="00545B24">
        <w:rPr>
          <w:rFonts w:ascii="Times New Roman" w:hAnsi="Times New Roman" w:cs="Times New Roman"/>
          <w:b/>
          <w:bCs/>
          <w:color w:val="000000"/>
        </w:rPr>
        <w:t xml:space="preserve"> </w:t>
      </w:r>
      <w:r w:rsidRPr="00545B24">
        <w:rPr>
          <w:rFonts w:ascii="Times New Roman" w:hAnsi="Times New Roman" w:cs="Times New Roman"/>
          <w:color w:val="000000"/>
        </w:rPr>
        <w:t>Lakkireddy</w:t>
      </w:r>
      <w:r>
        <w:rPr>
          <w:rFonts w:ascii="Times New Roman" w:hAnsi="Times New Roman" w:cs="Times New Roman"/>
          <w:color w:val="000000"/>
          <w:vertAlign w:val="superscript"/>
        </w:rPr>
        <w:t>3</w:t>
      </w:r>
      <w:r w:rsidRPr="00545B24">
        <w:rPr>
          <w:rFonts w:ascii="Times New Roman" w:hAnsi="Times New Roman" w:cs="Times New Roman"/>
          <w:color w:val="000000"/>
        </w:rPr>
        <w:t xml:space="preserve">, MD, </w:t>
      </w:r>
      <w:r w:rsidRPr="00545B24">
        <w:rPr>
          <w:rFonts w:ascii="Times New Roman" w:hAnsi="Times New Roman" w:cs="Times New Roman"/>
        </w:rPr>
        <w:t xml:space="preserve">A. </w:t>
      </w:r>
      <w:r w:rsidRPr="00545B24">
        <w:rPr>
          <w:rFonts w:ascii="Times New Roman" w:hAnsi="Times New Roman" w:cs="Times New Roman"/>
          <w:color w:val="000000"/>
        </w:rPr>
        <w:t>John Camm</w:t>
      </w:r>
      <w:r>
        <w:rPr>
          <w:rFonts w:ascii="Times New Roman" w:hAnsi="Times New Roman" w:cs="Times New Roman"/>
          <w:color w:val="000000"/>
          <w:vertAlign w:val="superscript"/>
        </w:rPr>
        <w:t>4</w:t>
      </w:r>
      <w:r w:rsidRPr="00545B24">
        <w:rPr>
          <w:rFonts w:ascii="Times New Roman" w:hAnsi="Times New Roman" w:cs="Times New Roman"/>
          <w:color w:val="000000"/>
        </w:rPr>
        <w:t>, MD, Thorsten Lewalter</w:t>
      </w:r>
      <w:r>
        <w:rPr>
          <w:rFonts w:ascii="Times New Roman" w:hAnsi="Times New Roman" w:cs="Times New Roman"/>
          <w:color w:val="000000"/>
          <w:vertAlign w:val="superscript"/>
        </w:rPr>
        <w:t>5</w:t>
      </w:r>
      <w:r w:rsidRPr="00545B24">
        <w:rPr>
          <w:rFonts w:ascii="Times New Roman" w:hAnsi="Times New Roman" w:cs="Times New Roman"/>
          <w:color w:val="000000"/>
        </w:rPr>
        <w:t>, MD</w:t>
      </w:r>
    </w:p>
    <w:p w14:paraId="6F6EB489" w14:textId="77777777" w:rsidR="00545B24" w:rsidRPr="00545B24" w:rsidRDefault="00545B24" w:rsidP="00545B24">
      <w:pPr>
        <w:spacing w:line="480" w:lineRule="auto"/>
        <w:rPr>
          <w:rFonts w:ascii="Times New Roman" w:hAnsi="Times New Roman" w:cs="Times New Roman"/>
        </w:rPr>
      </w:pPr>
    </w:p>
    <w:p w14:paraId="0510ECE0" w14:textId="77777777" w:rsidR="00545B24" w:rsidRPr="00545B24" w:rsidRDefault="00545B24" w:rsidP="00545B24">
      <w:pPr>
        <w:spacing w:line="480" w:lineRule="auto"/>
        <w:rPr>
          <w:rFonts w:ascii="Times New Roman" w:hAnsi="Times New Roman" w:cs="Times New Roman"/>
          <w:b/>
        </w:rPr>
      </w:pPr>
      <w:r w:rsidRPr="00545B24">
        <w:rPr>
          <w:rFonts w:ascii="Times New Roman" w:hAnsi="Times New Roman" w:cs="Times New Roman"/>
          <w:b/>
        </w:rPr>
        <w:t>Affiliations:</w:t>
      </w:r>
    </w:p>
    <w:p w14:paraId="755BFFA6" w14:textId="77777777" w:rsidR="00545B24" w:rsidRPr="00545B24" w:rsidRDefault="00545B24" w:rsidP="00545B24">
      <w:pPr>
        <w:widowControl w:val="0"/>
        <w:autoSpaceDE w:val="0"/>
        <w:autoSpaceDN w:val="0"/>
        <w:adjustRightInd w:val="0"/>
        <w:spacing w:line="480" w:lineRule="auto"/>
        <w:ind w:right="100"/>
        <w:rPr>
          <w:rFonts w:ascii="Times New Roman" w:hAnsi="Times New Roman" w:cs="Times New Roman"/>
        </w:rPr>
      </w:pPr>
      <w:r w:rsidRPr="00545B24">
        <w:rPr>
          <w:rFonts w:ascii="Times New Roman" w:hAnsi="Times New Roman" w:cs="Times New Roman"/>
          <w:vertAlign w:val="superscript"/>
        </w:rPr>
        <w:t xml:space="preserve">1 </w:t>
      </w:r>
      <w:r w:rsidRPr="00545B24">
        <w:rPr>
          <w:rFonts w:ascii="Times New Roman" w:hAnsi="Times New Roman" w:cs="Times New Roman"/>
        </w:rPr>
        <w:t>AHEPA University Hospital, Thessaloniki, Greece.</w:t>
      </w:r>
    </w:p>
    <w:p w14:paraId="656B7EEF" w14:textId="77777777" w:rsidR="00545B24" w:rsidRPr="00545B24" w:rsidRDefault="00545B24" w:rsidP="00545B24">
      <w:pPr>
        <w:widowControl w:val="0"/>
        <w:autoSpaceDE w:val="0"/>
        <w:autoSpaceDN w:val="0"/>
        <w:adjustRightInd w:val="0"/>
        <w:spacing w:line="480" w:lineRule="auto"/>
        <w:ind w:right="100"/>
        <w:rPr>
          <w:rFonts w:ascii="Times New Roman" w:hAnsi="Times New Roman" w:cs="Times New Roman"/>
          <w:color w:val="000000" w:themeColor="text1"/>
        </w:rPr>
      </w:pPr>
      <w:r w:rsidRPr="00545B24">
        <w:rPr>
          <w:rFonts w:ascii="Times New Roman" w:hAnsi="Times New Roman" w:cs="Times New Roman"/>
          <w:vertAlign w:val="superscript"/>
        </w:rPr>
        <w:t xml:space="preserve">2 </w:t>
      </w:r>
      <w:r w:rsidRPr="00545B24">
        <w:rPr>
          <w:rFonts w:ascii="Times New Roman" w:hAnsi="Times New Roman" w:cs="Times New Roman"/>
        </w:rPr>
        <w:t>Mayo Clinic, Rochester, MN, US.</w:t>
      </w:r>
    </w:p>
    <w:p w14:paraId="6BC312DA" w14:textId="6774ABC5" w:rsidR="00545B24" w:rsidRPr="00545B24" w:rsidRDefault="00545B24" w:rsidP="00545B24">
      <w:pPr>
        <w:widowControl w:val="0"/>
        <w:autoSpaceDE w:val="0"/>
        <w:autoSpaceDN w:val="0"/>
        <w:adjustRightInd w:val="0"/>
        <w:spacing w:line="480" w:lineRule="auto"/>
        <w:ind w:right="100"/>
        <w:rPr>
          <w:rFonts w:ascii="Times New Roman" w:hAnsi="Times New Roman" w:cs="Times New Roman"/>
          <w:color w:val="000000"/>
        </w:rPr>
      </w:pPr>
      <w:r w:rsidRPr="00545B24">
        <w:rPr>
          <w:rFonts w:ascii="Times New Roman" w:hAnsi="Times New Roman" w:cs="Times New Roman"/>
          <w:color w:val="000000" w:themeColor="text1"/>
          <w:vertAlign w:val="superscript"/>
        </w:rPr>
        <w:t>3</w:t>
      </w:r>
      <w:r w:rsidRPr="00545B24">
        <w:rPr>
          <w:rFonts w:ascii="Times New Roman" w:hAnsi="Times New Roman" w:cs="Times New Roman"/>
          <w:color w:val="000000" w:themeColor="text1"/>
        </w:rPr>
        <w:t xml:space="preserve"> </w:t>
      </w:r>
      <w:r w:rsidRPr="00545B24">
        <w:rPr>
          <w:rFonts w:ascii="Times New Roman" w:hAnsi="Times New Roman" w:cs="Times New Roman"/>
          <w:bCs/>
          <w:color w:val="000000"/>
        </w:rPr>
        <w:t>Bloch Heart Rhythm Center @ University of Kansas Hospital</w:t>
      </w:r>
      <w:r w:rsidRPr="00545B24">
        <w:rPr>
          <w:rFonts w:ascii="Times New Roman" w:hAnsi="Times New Roman" w:cs="Times New Roman"/>
          <w:color w:val="000000"/>
        </w:rPr>
        <w:t xml:space="preserve">, </w:t>
      </w:r>
      <w:r w:rsidRPr="00545B24">
        <w:rPr>
          <w:rFonts w:ascii="Times New Roman" w:hAnsi="Times New Roman" w:cs="Times New Roman"/>
          <w:bCs/>
          <w:color w:val="000000"/>
        </w:rPr>
        <w:t>KU Cardiovascular Research Institute</w:t>
      </w:r>
      <w:r w:rsidRPr="00545B24">
        <w:rPr>
          <w:rFonts w:ascii="Times New Roman" w:hAnsi="Times New Roman" w:cs="Times New Roman"/>
          <w:color w:val="000000"/>
        </w:rPr>
        <w:t xml:space="preserve">, </w:t>
      </w:r>
      <w:r w:rsidRPr="00545B24">
        <w:rPr>
          <w:rFonts w:ascii="Times New Roman" w:hAnsi="Times New Roman" w:cs="Times New Roman"/>
          <w:bCs/>
          <w:color w:val="000000"/>
        </w:rPr>
        <w:t>Kansas City, KS, US.</w:t>
      </w:r>
    </w:p>
    <w:p w14:paraId="399093FF" w14:textId="36152636" w:rsidR="00545B24" w:rsidRPr="00545B24" w:rsidRDefault="00545B24" w:rsidP="00545B24">
      <w:pPr>
        <w:spacing w:line="480" w:lineRule="auto"/>
        <w:rPr>
          <w:rFonts w:ascii="Times New Roman" w:hAnsi="Times New Roman" w:cs="Times New Roman"/>
          <w:color w:val="000000"/>
          <w:vertAlign w:val="superscript"/>
        </w:rPr>
      </w:pPr>
      <w:r>
        <w:rPr>
          <w:rFonts w:ascii="Times New Roman" w:hAnsi="Times New Roman" w:cs="Times New Roman"/>
          <w:color w:val="000000"/>
          <w:vertAlign w:val="superscript"/>
        </w:rPr>
        <w:t>4</w:t>
      </w:r>
      <w:r w:rsidRPr="00545B24">
        <w:rPr>
          <w:rFonts w:ascii="Times New Roman" w:hAnsi="Times New Roman" w:cs="Times New Roman"/>
          <w:color w:val="000000"/>
          <w:vertAlign w:val="superscript"/>
        </w:rPr>
        <w:t xml:space="preserve"> </w:t>
      </w:r>
      <w:r w:rsidRPr="00545B24">
        <w:rPr>
          <w:rFonts w:ascii="Times New Roman" w:hAnsi="Times New Roman" w:cs="Times New Roman"/>
          <w:color w:val="000000"/>
        </w:rPr>
        <w:t>Cardiovascular and Cell Sciences Research Institute, St. George’s University of London, London, UK.</w:t>
      </w:r>
    </w:p>
    <w:p w14:paraId="7A8A7467" w14:textId="7B0095FC" w:rsidR="00545B24" w:rsidRPr="00545B24" w:rsidRDefault="00545B24" w:rsidP="00545B24">
      <w:pPr>
        <w:widowControl w:val="0"/>
        <w:autoSpaceDE w:val="0"/>
        <w:autoSpaceDN w:val="0"/>
        <w:adjustRightInd w:val="0"/>
        <w:spacing w:line="480" w:lineRule="auto"/>
        <w:ind w:right="100"/>
        <w:rPr>
          <w:rFonts w:ascii="Times New Roman" w:hAnsi="Times New Roman" w:cs="Times New Roman"/>
          <w:szCs w:val="26"/>
        </w:rPr>
      </w:pPr>
      <w:r>
        <w:rPr>
          <w:rFonts w:ascii="Times New Roman" w:hAnsi="Times New Roman" w:cs="Times New Roman"/>
          <w:color w:val="000000"/>
          <w:vertAlign w:val="superscript"/>
        </w:rPr>
        <w:t>5</w:t>
      </w:r>
      <w:r w:rsidRPr="00545B24">
        <w:rPr>
          <w:rFonts w:ascii="Times New Roman" w:hAnsi="Times New Roman" w:cs="Times New Roman"/>
          <w:color w:val="000000"/>
          <w:vertAlign w:val="superscript"/>
        </w:rPr>
        <w:t xml:space="preserve"> </w:t>
      </w:r>
      <w:r w:rsidRPr="00545B24">
        <w:rPr>
          <w:rFonts w:ascii="Times New Roman" w:hAnsi="Times New Roman" w:cs="Times New Roman"/>
          <w:szCs w:val="26"/>
        </w:rPr>
        <w:t xml:space="preserve">Department of Medicine-Cardiology and Intensive Care, Peter </w:t>
      </w:r>
      <w:proofErr w:type="spellStart"/>
      <w:r w:rsidRPr="00545B24">
        <w:rPr>
          <w:rFonts w:ascii="Times New Roman" w:hAnsi="Times New Roman" w:cs="Times New Roman"/>
          <w:szCs w:val="26"/>
        </w:rPr>
        <w:t>Osypka</w:t>
      </w:r>
      <w:proofErr w:type="spellEnd"/>
      <w:r w:rsidRPr="00545B24">
        <w:rPr>
          <w:rFonts w:ascii="Times New Roman" w:hAnsi="Times New Roman" w:cs="Times New Roman"/>
          <w:szCs w:val="26"/>
        </w:rPr>
        <w:t xml:space="preserve"> Heart Center, Clinic Munich-</w:t>
      </w:r>
      <w:proofErr w:type="spellStart"/>
      <w:r w:rsidRPr="00545B24">
        <w:rPr>
          <w:rFonts w:ascii="Times New Roman" w:hAnsi="Times New Roman" w:cs="Times New Roman"/>
          <w:szCs w:val="26"/>
        </w:rPr>
        <w:t>Thalkirchen</w:t>
      </w:r>
      <w:proofErr w:type="spellEnd"/>
      <w:r w:rsidRPr="00545B24">
        <w:rPr>
          <w:rFonts w:ascii="Times New Roman" w:hAnsi="Times New Roman" w:cs="Times New Roman"/>
          <w:szCs w:val="26"/>
        </w:rPr>
        <w:t xml:space="preserve">, Munich, Germany. </w:t>
      </w:r>
    </w:p>
    <w:p w14:paraId="6EFBA11E" w14:textId="77777777" w:rsidR="00A11C0D" w:rsidRPr="00545B24" w:rsidRDefault="00A11C0D" w:rsidP="00545B24">
      <w:pPr>
        <w:spacing w:line="480" w:lineRule="auto"/>
        <w:rPr>
          <w:rFonts w:ascii="Times New Roman" w:hAnsi="Times New Roman" w:cs="Times New Roman"/>
        </w:rPr>
      </w:pPr>
    </w:p>
    <w:p w14:paraId="6086EE90" w14:textId="77777777" w:rsidR="00545B24" w:rsidRDefault="00545B24" w:rsidP="00545B24">
      <w:pPr>
        <w:spacing w:line="480" w:lineRule="auto"/>
        <w:rPr>
          <w:rFonts w:ascii="Times New Roman" w:hAnsi="Times New Roman" w:cs="Times New Roman"/>
        </w:rPr>
      </w:pPr>
    </w:p>
    <w:p w14:paraId="337AFAA2" w14:textId="77777777" w:rsidR="00545B24" w:rsidRDefault="00545B24" w:rsidP="00545B24">
      <w:pPr>
        <w:spacing w:line="480" w:lineRule="auto"/>
        <w:rPr>
          <w:rFonts w:ascii="Times New Roman" w:hAnsi="Times New Roman" w:cs="Times New Roman"/>
        </w:rPr>
      </w:pPr>
    </w:p>
    <w:p w14:paraId="0FEDD70C" w14:textId="77777777" w:rsidR="00545B24" w:rsidRDefault="00545B24" w:rsidP="00545B24">
      <w:pPr>
        <w:spacing w:line="480" w:lineRule="auto"/>
        <w:rPr>
          <w:rFonts w:ascii="Times New Roman" w:hAnsi="Times New Roman" w:cs="Times New Roman"/>
        </w:rPr>
      </w:pPr>
    </w:p>
    <w:p w14:paraId="325F91B2" w14:textId="77777777" w:rsidR="00545B24" w:rsidRDefault="00545B24" w:rsidP="00545B24">
      <w:pPr>
        <w:spacing w:line="480" w:lineRule="auto"/>
        <w:rPr>
          <w:rFonts w:ascii="Times New Roman" w:hAnsi="Times New Roman" w:cs="Times New Roman"/>
        </w:rPr>
      </w:pPr>
    </w:p>
    <w:p w14:paraId="17652532" w14:textId="77777777" w:rsidR="00545B24" w:rsidRDefault="00545B24" w:rsidP="00545B24">
      <w:pPr>
        <w:spacing w:line="480" w:lineRule="auto"/>
        <w:rPr>
          <w:rFonts w:ascii="Times New Roman" w:hAnsi="Times New Roman" w:cs="Times New Roman"/>
        </w:rPr>
      </w:pPr>
    </w:p>
    <w:p w14:paraId="1E50A63D" w14:textId="77777777" w:rsidR="00545B24" w:rsidRDefault="00545B24" w:rsidP="00545B24">
      <w:pPr>
        <w:spacing w:line="480" w:lineRule="auto"/>
        <w:rPr>
          <w:rFonts w:ascii="Times New Roman" w:hAnsi="Times New Roman" w:cs="Times New Roman"/>
        </w:rPr>
      </w:pPr>
    </w:p>
    <w:p w14:paraId="1706390C" w14:textId="77777777" w:rsidR="00545B24" w:rsidRDefault="00545B24" w:rsidP="00545B24">
      <w:pPr>
        <w:spacing w:line="480" w:lineRule="auto"/>
        <w:rPr>
          <w:rFonts w:ascii="Times New Roman" w:hAnsi="Times New Roman" w:cs="Times New Roman"/>
        </w:rPr>
      </w:pPr>
    </w:p>
    <w:p w14:paraId="64C72E64" w14:textId="77777777" w:rsidR="00545B24" w:rsidRDefault="00545B24" w:rsidP="00545B24">
      <w:pPr>
        <w:spacing w:line="480" w:lineRule="auto"/>
        <w:rPr>
          <w:rFonts w:ascii="Times New Roman" w:hAnsi="Times New Roman" w:cs="Times New Roman"/>
        </w:rPr>
      </w:pPr>
    </w:p>
    <w:p w14:paraId="68178257" w14:textId="77777777" w:rsidR="00545B24" w:rsidRPr="00545B24" w:rsidRDefault="00545B24" w:rsidP="00545B24">
      <w:pPr>
        <w:spacing w:line="480" w:lineRule="auto"/>
        <w:rPr>
          <w:rFonts w:ascii="Times New Roman" w:hAnsi="Times New Roman" w:cs="Times New Roman"/>
          <w:b/>
        </w:rPr>
      </w:pPr>
      <w:r w:rsidRPr="00545B24">
        <w:rPr>
          <w:rFonts w:ascii="Times New Roman" w:hAnsi="Times New Roman" w:cs="Times New Roman"/>
          <w:b/>
        </w:rPr>
        <w:lastRenderedPageBreak/>
        <w:t>TEXT</w:t>
      </w:r>
    </w:p>
    <w:p w14:paraId="49CD9604" w14:textId="4AA1C6A7" w:rsidR="000E1487" w:rsidRPr="00545B24" w:rsidRDefault="00285953" w:rsidP="00545B24">
      <w:pPr>
        <w:spacing w:line="480" w:lineRule="auto"/>
        <w:rPr>
          <w:rFonts w:ascii="Times New Roman" w:hAnsi="Times New Roman" w:cs="Times New Roman"/>
        </w:rPr>
      </w:pPr>
      <w:r w:rsidRPr="00545B24">
        <w:rPr>
          <w:rFonts w:ascii="Times New Roman" w:hAnsi="Times New Roman" w:cs="Times New Roman"/>
        </w:rPr>
        <w:t>The Munich consensus docum</w:t>
      </w:r>
      <w:r w:rsidR="000807B5" w:rsidRPr="00545B24">
        <w:rPr>
          <w:rFonts w:ascii="Times New Roman" w:hAnsi="Times New Roman" w:cs="Times New Roman"/>
        </w:rPr>
        <w:t xml:space="preserve">ent </w:t>
      </w:r>
      <w:r w:rsidR="00A06E38" w:rsidRPr="00545B24">
        <w:rPr>
          <w:rFonts w:ascii="Times New Roman" w:hAnsi="Times New Roman" w:cs="Times New Roman"/>
        </w:rPr>
        <w:t>is</w:t>
      </w:r>
      <w:r w:rsidRPr="00545B24">
        <w:rPr>
          <w:rFonts w:ascii="Times New Roman" w:hAnsi="Times New Roman" w:cs="Times New Roman"/>
        </w:rPr>
        <w:t xml:space="preserve"> a physician-initiated effort to </w:t>
      </w:r>
      <w:r w:rsidR="000807B5" w:rsidRPr="00545B24">
        <w:rPr>
          <w:rFonts w:ascii="Times New Roman" w:hAnsi="Times New Roman" w:cs="Times New Roman"/>
        </w:rPr>
        <w:t xml:space="preserve">establish better and more consistent methodology for </w:t>
      </w:r>
      <w:r w:rsidR="00256321" w:rsidRPr="00545B24">
        <w:rPr>
          <w:rFonts w:ascii="Times New Roman" w:hAnsi="Times New Roman" w:cs="Times New Roman"/>
        </w:rPr>
        <w:t xml:space="preserve">studies related to </w:t>
      </w:r>
      <w:r w:rsidRPr="00545B24">
        <w:rPr>
          <w:rFonts w:ascii="Times New Roman" w:hAnsi="Times New Roman" w:cs="Times New Roman"/>
        </w:rPr>
        <w:t xml:space="preserve">percutaneous left atrial appendage occlusion (LAAO). </w:t>
      </w:r>
      <w:r w:rsidR="00605452">
        <w:rPr>
          <w:rFonts w:ascii="Times New Roman" w:hAnsi="Times New Roman" w:cs="Times New Roman"/>
        </w:rPr>
        <w:t xml:space="preserve">[1] </w:t>
      </w:r>
      <w:r w:rsidR="00736C91" w:rsidRPr="00545B24">
        <w:rPr>
          <w:rFonts w:ascii="Times New Roman" w:hAnsi="Times New Roman" w:cs="Times New Roman"/>
        </w:rPr>
        <w:t xml:space="preserve">The document is endorsed by EHRA, EAPCI, and other professional societies. </w:t>
      </w:r>
      <w:r w:rsidR="000807B5" w:rsidRPr="00545B24">
        <w:rPr>
          <w:rFonts w:ascii="Times New Roman" w:hAnsi="Times New Roman" w:cs="Times New Roman"/>
        </w:rPr>
        <w:t xml:space="preserve">The proposed definitions and endpoints </w:t>
      </w:r>
      <w:r w:rsidR="00A06E38" w:rsidRPr="00545B24">
        <w:rPr>
          <w:rFonts w:ascii="Times New Roman" w:hAnsi="Times New Roman" w:cs="Times New Roman"/>
        </w:rPr>
        <w:t xml:space="preserve">for data collection are </w:t>
      </w:r>
      <w:r w:rsidR="000807B5" w:rsidRPr="00545B24">
        <w:rPr>
          <w:rFonts w:ascii="Times New Roman" w:hAnsi="Times New Roman" w:cs="Times New Roman"/>
        </w:rPr>
        <w:t xml:space="preserve">based on the available </w:t>
      </w:r>
      <w:r w:rsidR="00A06E38" w:rsidRPr="00545B24">
        <w:rPr>
          <w:rFonts w:ascii="Times New Roman" w:hAnsi="Times New Roman" w:cs="Times New Roman"/>
        </w:rPr>
        <w:t>published data</w:t>
      </w:r>
      <w:r w:rsidR="008458BE" w:rsidRPr="00545B24">
        <w:rPr>
          <w:rFonts w:ascii="Times New Roman" w:hAnsi="Times New Roman" w:cs="Times New Roman"/>
        </w:rPr>
        <w:t>,</w:t>
      </w:r>
      <w:r w:rsidR="00A06E38" w:rsidRPr="00545B24">
        <w:rPr>
          <w:rFonts w:ascii="Times New Roman" w:hAnsi="Times New Roman" w:cs="Times New Roman"/>
        </w:rPr>
        <w:t xml:space="preserve"> and </w:t>
      </w:r>
      <w:r w:rsidR="00A07C20" w:rsidRPr="00545B24">
        <w:rPr>
          <w:rFonts w:ascii="Times New Roman" w:hAnsi="Times New Roman" w:cs="Times New Roman"/>
        </w:rPr>
        <w:t xml:space="preserve">pertinent </w:t>
      </w:r>
      <w:r w:rsidR="00A06E38" w:rsidRPr="00545B24">
        <w:rPr>
          <w:rFonts w:ascii="Times New Roman" w:hAnsi="Times New Roman" w:cs="Times New Roman"/>
        </w:rPr>
        <w:t xml:space="preserve">clinical experience. Our </w:t>
      </w:r>
      <w:r w:rsidR="00D568CE" w:rsidRPr="00545B24">
        <w:rPr>
          <w:rFonts w:ascii="Times New Roman" w:hAnsi="Times New Roman" w:cs="Times New Roman"/>
        </w:rPr>
        <w:t xml:space="preserve">group </w:t>
      </w:r>
      <w:r w:rsidR="00A06E38" w:rsidRPr="00545B24">
        <w:rPr>
          <w:rFonts w:ascii="Times New Roman" w:hAnsi="Times New Roman" w:cs="Times New Roman"/>
        </w:rPr>
        <w:t>aim</w:t>
      </w:r>
      <w:r w:rsidR="00D568CE" w:rsidRPr="00545B24">
        <w:rPr>
          <w:rFonts w:ascii="Times New Roman" w:hAnsi="Times New Roman" w:cs="Times New Roman"/>
        </w:rPr>
        <w:t>ed</w:t>
      </w:r>
      <w:r w:rsidR="00A06E38" w:rsidRPr="00545B24">
        <w:rPr>
          <w:rFonts w:ascii="Times New Roman" w:hAnsi="Times New Roman" w:cs="Times New Roman"/>
        </w:rPr>
        <w:t xml:space="preserve"> </w:t>
      </w:r>
      <w:r w:rsidR="00A07C20" w:rsidRPr="00545B24">
        <w:rPr>
          <w:rFonts w:ascii="Times New Roman" w:hAnsi="Times New Roman" w:cs="Times New Roman"/>
        </w:rPr>
        <w:t xml:space="preserve">to provide </w:t>
      </w:r>
      <w:r w:rsidR="00256321" w:rsidRPr="00545B24">
        <w:rPr>
          <w:rFonts w:ascii="Times New Roman" w:hAnsi="Times New Roman" w:cs="Times New Roman"/>
        </w:rPr>
        <w:t>meaningful definitions and to recommend data collection strategies that are both clinically relevant</w:t>
      </w:r>
      <w:r w:rsidR="007973DF" w:rsidRPr="00545B24">
        <w:rPr>
          <w:rFonts w:ascii="Times New Roman" w:hAnsi="Times New Roman" w:cs="Times New Roman"/>
        </w:rPr>
        <w:t xml:space="preserve"> and feasible.</w:t>
      </w:r>
      <w:r w:rsidR="007528C1" w:rsidRPr="00545B24">
        <w:rPr>
          <w:rFonts w:ascii="Times New Roman" w:hAnsi="Times New Roman" w:cs="Times New Roman"/>
        </w:rPr>
        <w:t xml:space="preserve"> </w:t>
      </w:r>
      <w:r w:rsidR="009D3C88" w:rsidRPr="00545B24">
        <w:rPr>
          <w:rFonts w:ascii="Times New Roman" w:hAnsi="Times New Roman" w:cs="Times New Roman"/>
        </w:rPr>
        <w:t xml:space="preserve">We would like to thank the authors for their </w:t>
      </w:r>
      <w:r w:rsidR="008458BE" w:rsidRPr="00545B24">
        <w:rPr>
          <w:rFonts w:ascii="Times New Roman" w:hAnsi="Times New Roman" w:cs="Times New Roman"/>
        </w:rPr>
        <w:t>letter.</w:t>
      </w:r>
      <w:r w:rsidR="00605452">
        <w:rPr>
          <w:rFonts w:ascii="Times New Roman" w:hAnsi="Times New Roman" w:cs="Times New Roman"/>
        </w:rPr>
        <w:t xml:space="preserve"> [2]</w:t>
      </w:r>
      <w:r w:rsidR="009D3C88" w:rsidRPr="00545B24">
        <w:rPr>
          <w:rFonts w:ascii="Times New Roman" w:hAnsi="Times New Roman" w:cs="Times New Roman"/>
        </w:rPr>
        <w:t xml:space="preserve"> </w:t>
      </w:r>
      <w:r w:rsidR="008458BE" w:rsidRPr="00545B24">
        <w:rPr>
          <w:rFonts w:ascii="Times New Roman" w:hAnsi="Times New Roman" w:cs="Times New Roman"/>
        </w:rPr>
        <w:t xml:space="preserve">Herein, we try to reply to </w:t>
      </w:r>
      <w:r w:rsidR="00D568CE" w:rsidRPr="00545B24">
        <w:rPr>
          <w:rFonts w:ascii="Times New Roman" w:hAnsi="Times New Roman" w:cs="Times New Roman"/>
        </w:rPr>
        <w:t xml:space="preserve">all </w:t>
      </w:r>
      <w:r w:rsidR="00A22431" w:rsidRPr="00545B24">
        <w:rPr>
          <w:rFonts w:ascii="Times New Roman" w:hAnsi="Times New Roman" w:cs="Times New Roman"/>
        </w:rPr>
        <w:t>their</w:t>
      </w:r>
      <w:r w:rsidR="008B6472" w:rsidRPr="00545B24">
        <w:rPr>
          <w:rFonts w:ascii="Times New Roman" w:hAnsi="Times New Roman" w:cs="Times New Roman"/>
        </w:rPr>
        <w:t xml:space="preserve"> </w:t>
      </w:r>
      <w:r w:rsidR="008458BE" w:rsidRPr="00545B24">
        <w:rPr>
          <w:rFonts w:ascii="Times New Roman" w:hAnsi="Times New Roman" w:cs="Times New Roman"/>
        </w:rPr>
        <w:t>comments</w:t>
      </w:r>
      <w:r w:rsidR="008B6472" w:rsidRPr="00545B24">
        <w:rPr>
          <w:rFonts w:ascii="Times New Roman" w:hAnsi="Times New Roman" w:cs="Times New Roman"/>
        </w:rPr>
        <w:t xml:space="preserve"> and questions</w:t>
      </w:r>
      <w:r w:rsidR="008458BE" w:rsidRPr="00545B24">
        <w:rPr>
          <w:rFonts w:ascii="Times New Roman" w:hAnsi="Times New Roman" w:cs="Times New Roman"/>
        </w:rPr>
        <w:t xml:space="preserve">. </w:t>
      </w:r>
      <w:r w:rsidR="00D20F06" w:rsidRPr="00545B24">
        <w:rPr>
          <w:rFonts w:ascii="Times New Roman" w:hAnsi="Times New Roman" w:cs="Times New Roman"/>
        </w:rPr>
        <w:t xml:space="preserve"> </w:t>
      </w:r>
    </w:p>
    <w:p w14:paraId="6F00FC4E" w14:textId="77777777" w:rsidR="000E1487" w:rsidRPr="00545B24" w:rsidRDefault="000E1487" w:rsidP="00545B24">
      <w:pPr>
        <w:spacing w:line="480" w:lineRule="auto"/>
        <w:rPr>
          <w:rFonts w:ascii="Times New Roman" w:hAnsi="Times New Roman" w:cs="Times New Roman"/>
        </w:rPr>
      </w:pPr>
    </w:p>
    <w:p w14:paraId="13DC28E9" w14:textId="20C39F19" w:rsidR="00D20F06" w:rsidRPr="00545B24" w:rsidRDefault="00D20F06" w:rsidP="00545B24">
      <w:pPr>
        <w:spacing w:line="480" w:lineRule="auto"/>
        <w:rPr>
          <w:rFonts w:ascii="Times New Roman" w:hAnsi="Times New Roman" w:cs="Times New Roman"/>
        </w:rPr>
      </w:pPr>
      <w:r w:rsidRPr="00545B24">
        <w:rPr>
          <w:rFonts w:ascii="Times New Roman" w:hAnsi="Times New Roman" w:cs="Times New Roman"/>
        </w:rPr>
        <w:t xml:space="preserve">While peri-procedural complications during LAAO are possible, they are obvious to identify. The risk of </w:t>
      </w:r>
      <w:r w:rsidR="002B61AD" w:rsidRPr="00545B24">
        <w:rPr>
          <w:rFonts w:ascii="Times New Roman" w:hAnsi="Times New Roman" w:cs="Times New Roman"/>
        </w:rPr>
        <w:t xml:space="preserve">myocardial, renal or </w:t>
      </w:r>
      <w:r w:rsidRPr="00545B24">
        <w:rPr>
          <w:rFonts w:ascii="Times New Roman" w:hAnsi="Times New Roman" w:cs="Times New Roman"/>
        </w:rPr>
        <w:t xml:space="preserve">hepatic </w:t>
      </w:r>
      <w:r w:rsidR="000E1487" w:rsidRPr="00545B24">
        <w:rPr>
          <w:rFonts w:ascii="Times New Roman" w:hAnsi="Times New Roman" w:cs="Times New Roman"/>
        </w:rPr>
        <w:t xml:space="preserve">injury </w:t>
      </w:r>
      <w:r w:rsidRPr="00545B24">
        <w:rPr>
          <w:rFonts w:ascii="Times New Roman" w:hAnsi="Times New Roman" w:cs="Times New Roman"/>
        </w:rPr>
        <w:t>is not significant enough to mandate the expense of routine testing</w:t>
      </w:r>
      <w:r w:rsidR="000E1487" w:rsidRPr="00545B24">
        <w:rPr>
          <w:rFonts w:ascii="Times New Roman" w:hAnsi="Times New Roman" w:cs="Times New Roman"/>
        </w:rPr>
        <w:t xml:space="preserve"> in asymptomatic patients, whereas a pre-discharge transthoracic echocardiogram (TTE) is typically performed in most centers to assess subclinical pericardial injury</w:t>
      </w:r>
      <w:r w:rsidRPr="00545B24">
        <w:rPr>
          <w:rFonts w:ascii="Times New Roman" w:hAnsi="Times New Roman" w:cs="Times New Roman"/>
        </w:rPr>
        <w:t>. A</w:t>
      </w:r>
      <w:r w:rsidR="002B61AD" w:rsidRPr="00545B24">
        <w:rPr>
          <w:rFonts w:ascii="Times New Roman" w:hAnsi="Times New Roman" w:cs="Times New Roman"/>
        </w:rPr>
        <w:t>s for vascular access complications, a</w:t>
      </w:r>
      <w:r w:rsidRPr="00545B24">
        <w:rPr>
          <w:rFonts w:ascii="Times New Roman" w:hAnsi="Times New Roman" w:cs="Times New Roman"/>
        </w:rPr>
        <w:t xml:space="preserve"> vast majority of operator</w:t>
      </w:r>
      <w:r w:rsidR="002B61AD" w:rsidRPr="00545B24">
        <w:rPr>
          <w:rFonts w:ascii="Times New Roman" w:hAnsi="Times New Roman" w:cs="Times New Roman"/>
        </w:rPr>
        <w:t>s are moving towards ultrasound-</w:t>
      </w:r>
      <w:r w:rsidRPr="00545B24">
        <w:rPr>
          <w:rFonts w:ascii="Times New Roman" w:hAnsi="Times New Roman" w:cs="Times New Roman"/>
        </w:rPr>
        <w:t xml:space="preserve">guided </w:t>
      </w:r>
      <w:r w:rsidR="002B61AD" w:rsidRPr="00545B24">
        <w:rPr>
          <w:rFonts w:ascii="Times New Roman" w:hAnsi="Times New Roman" w:cs="Times New Roman"/>
        </w:rPr>
        <w:t>techniques</w:t>
      </w:r>
      <w:r w:rsidRPr="00545B24">
        <w:rPr>
          <w:rFonts w:ascii="Times New Roman" w:hAnsi="Times New Roman" w:cs="Times New Roman"/>
        </w:rPr>
        <w:t xml:space="preserve"> </w:t>
      </w:r>
      <w:r w:rsidR="002B61AD" w:rsidRPr="00545B24">
        <w:rPr>
          <w:rFonts w:ascii="Times New Roman" w:hAnsi="Times New Roman" w:cs="Times New Roman"/>
        </w:rPr>
        <w:t xml:space="preserve">and avoidance of arterial puncture, </w:t>
      </w:r>
      <w:r w:rsidRPr="00545B24">
        <w:rPr>
          <w:rFonts w:ascii="Times New Roman" w:hAnsi="Times New Roman" w:cs="Times New Roman"/>
        </w:rPr>
        <w:t xml:space="preserve">so we don’t think </w:t>
      </w:r>
      <w:r w:rsidR="00A22431" w:rsidRPr="00545B24">
        <w:rPr>
          <w:rFonts w:ascii="Times New Roman" w:hAnsi="Times New Roman" w:cs="Times New Roman"/>
        </w:rPr>
        <w:t xml:space="preserve">routine </w:t>
      </w:r>
      <w:r w:rsidRPr="00545B24">
        <w:rPr>
          <w:rFonts w:ascii="Times New Roman" w:hAnsi="Times New Roman" w:cs="Times New Roman"/>
        </w:rPr>
        <w:t>post procedural vascular testing is necessary.</w:t>
      </w:r>
    </w:p>
    <w:p w14:paraId="001A2DC4" w14:textId="77777777" w:rsidR="00840D5C" w:rsidRPr="00545B24" w:rsidRDefault="00840D5C" w:rsidP="00545B24">
      <w:pPr>
        <w:spacing w:line="480" w:lineRule="auto"/>
        <w:rPr>
          <w:rFonts w:ascii="Times New Roman" w:hAnsi="Times New Roman" w:cs="Times New Roman"/>
        </w:rPr>
      </w:pPr>
    </w:p>
    <w:p w14:paraId="075A77BF" w14:textId="60BD37B4" w:rsidR="00840D5C" w:rsidRPr="00545B24" w:rsidRDefault="00840D5C" w:rsidP="00545B24">
      <w:pPr>
        <w:spacing w:line="480" w:lineRule="auto"/>
        <w:rPr>
          <w:rFonts w:ascii="Times New Roman" w:hAnsi="Times New Roman" w:cs="Times New Roman"/>
        </w:rPr>
      </w:pPr>
      <w:r w:rsidRPr="00545B24">
        <w:rPr>
          <w:rFonts w:ascii="Times New Roman" w:hAnsi="Times New Roman" w:cs="Times New Roman"/>
        </w:rPr>
        <w:t xml:space="preserve">We agree that atrial natriuretic peptide (ANP) and brain natriuretic peptide (BNP) levels may be altered with the elimination of the </w:t>
      </w:r>
      <w:r w:rsidR="00387A95" w:rsidRPr="00545B24">
        <w:rPr>
          <w:rFonts w:ascii="Times New Roman" w:hAnsi="Times New Roman" w:cs="Times New Roman"/>
        </w:rPr>
        <w:t>left atrial appendage (</w:t>
      </w:r>
      <w:r w:rsidRPr="00545B24">
        <w:rPr>
          <w:rFonts w:ascii="Times New Roman" w:hAnsi="Times New Roman" w:cs="Times New Roman"/>
        </w:rPr>
        <w:t>LAA</w:t>
      </w:r>
      <w:r w:rsidR="00387A95" w:rsidRPr="00545B24">
        <w:rPr>
          <w:rFonts w:ascii="Times New Roman" w:hAnsi="Times New Roman" w:cs="Times New Roman"/>
        </w:rPr>
        <w:t>)</w:t>
      </w:r>
      <w:r w:rsidRPr="00545B24">
        <w:rPr>
          <w:rFonts w:ascii="Times New Roman" w:hAnsi="Times New Roman" w:cs="Times New Roman"/>
        </w:rPr>
        <w:t xml:space="preserve">. This effect is more pronounced with epicardial exclusion using </w:t>
      </w:r>
      <w:r w:rsidR="0082336B" w:rsidRPr="00545B24">
        <w:rPr>
          <w:rFonts w:ascii="Times New Roman" w:hAnsi="Times New Roman" w:cs="Times New Roman"/>
        </w:rPr>
        <w:t xml:space="preserve">surgical ligature, </w:t>
      </w:r>
      <w:proofErr w:type="spellStart"/>
      <w:r w:rsidR="0082336B" w:rsidRPr="00545B24">
        <w:rPr>
          <w:rFonts w:ascii="Times New Roman" w:hAnsi="Times New Roman" w:cs="Times New Roman"/>
        </w:rPr>
        <w:t>A</w:t>
      </w:r>
      <w:r w:rsidRPr="00545B24">
        <w:rPr>
          <w:rFonts w:ascii="Times New Roman" w:hAnsi="Times New Roman" w:cs="Times New Roman"/>
        </w:rPr>
        <w:t>triclip</w:t>
      </w:r>
      <w:proofErr w:type="spellEnd"/>
      <w:r w:rsidRPr="00545B24">
        <w:rPr>
          <w:rFonts w:ascii="Times New Roman" w:hAnsi="Times New Roman" w:cs="Times New Roman"/>
        </w:rPr>
        <w:t xml:space="preserve"> and/or the Lariat device. Most of the data on this subject come from </w:t>
      </w:r>
      <w:r w:rsidR="004F1572" w:rsidRPr="00545B24">
        <w:rPr>
          <w:rFonts w:ascii="Times New Roman" w:hAnsi="Times New Roman" w:cs="Times New Roman"/>
        </w:rPr>
        <w:t xml:space="preserve">the </w:t>
      </w:r>
      <w:r w:rsidRPr="00545B24">
        <w:rPr>
          <w:rFonts w:ascii="Times New Roman" w:hAnsi="Times New Roman" w:cs="Times New Roman"/>
        </w:rPr>
        <w:t xml:space="preserve">Lariat Homeostasis study by Dr. </w:t>
      </w:r>
      <w:proofErr w:type="spellStart"/>
      <w:r w:rsidRPr="00545B24">
        <w:rPr>
          <w:rFonts w:ascii="Times New Roman" w:hAnsi="Times New Roman" w:cs="Times New Roman"/>
        </w:rPr>
        <w:t>Lakkireddy</w:t>
      </w:r>
      <w:proofErr w:type="spellEnd"/>
      <w:r w:rsidRPr="00545B24">
        <w:rPr>
          <w:rFonts w:ascii="Times New Roman" w:hAnsi="Times New Roman" w:cs="Times New Roman"/>
        </w:rPr>
        <w:t xml:space="preserve"> et al.</w:t>
      </w:r>
      <w:r w:rsidR="00387A95" w:rsidRPr="00545B24">
        <w:rPr>
          <w:rFonts w:ascii="Times New Roman" w:hAnsi="Times New Roman" w:cs="Times New Roman"/>
        </w:rPr>
        <w:t>,</w:t>
      </w:r>
      <w:r w:rsidRPr="00545B24">
        <w:rPr>
          <w:rFonts w:ascii="Times New Roman" w:hAnsi="Times New Roman" w:cs="Times New Roman"/>
        </w:rPr>
        <w:t xml:space="preserve"> presented at HRS 2016 and AHA 2016. With an endocardial </w:t>
      </w:r>
      <w:proofErr w:type="spellStart"/>
      <w:r w:rsidRPr="00545B24">
        <w:rPr>
          <w:rFonts w:ascii="Times New Roman" w:hAnsi="Times New Roman" w:cs="Times New Roman"/>
        </w:rPr>
        <w:t>occluder</w:t>
      </w:r>
      <w:proofErr w:type="spellEnd"/>
      <w:r w:rsidRPr="00545B24">
        <w:rPr>
          <w:rFonts w:ascii="Times New Roman" w:hAnsi="Times New Roman" w:cs="Times New Roman"/>
        </w:rPr>
        <w:t xml:space="preserve"> like Watchman or ACP or Amulet there is no </w:t>
      </w:r>
      <w:r w:rsidRPr="00545B24">
        <w:rPr>
          <w:rFonts w:ascii="Times New Roman" w:hAnsi="Times New Roman" w:cs="Times New Roman"/>
        </w:rPr>
        <w:lastRenderedPageBreak/>
        <w:t xml:space="preserve">elimination of the LAA. There is no reason to suspect that mere mechanical occlusion can result in any kind of </w:t>
      </w:r>
      <w:r w:rsidR="0082336B" w:rsidRPr="00545B24">
        <w:rPr>
          <w:rFonts w:ascii="Times New Roman" w:hAnsi="Times New Roman" w:cs="Times New Roman"/>
        </w:rPr>
        <w:t xml:space="preserve">permanent </w:t>
      </w:r>
      <w:r w:rsidRPr="00545B24">
        <w:rPr>
          <w:rFonts w:ascii="Times New Roman" w:hAnsi="Times New Roman" w:cs="Times New Roman"/>
        </w:rPr>
        <w:t>alteration to the neuroendocrine function of the LAA. Preliminary evidence is not suggestive of such changes. Even with the case of epicardial exclusion</w:t>
      </w:r>
      <w:r w:rsidR="00771707" w:rsidRPr="00545B24">
        <w:rPr>
          <w:rFonts w:ascii="Times New Roman" w:hAnsi="Times New Roman" w:cs="Times New Roman"/>
        </w:rPr>
        <w:t>,</w:t>
      </w:r>
      <w:r w:rsidRPr="00545B24">
        <w:rPr>
          <w:rFonts w:ascii="Times New Roman" w:hAnsi="Times New Roman" w:cs="Times New Roman"/>
        </w:rPr>
        <w:t xml:space="preserve"> in vast majority of cases the ANP and BNP levels normalize by the end of 3 months due to possible compensatory mechanisms from the rest of the heart or other organs of the body. While the neuroendocrine modulation is an important aspect of the epicardial ligation or exclusion, the data </w:t>
      </w:r>
      <w:r w:rsidR="004F1572" w:rsidRPr="00545B24">
        <w:rPr>
          <w:rFonts w:ascii="Times New Roman" w:hAnsi="Times New Roman" w:cs="Times New Roman"/>
        </w:rPr>
        <w:t>are</w:t>
      </w:r>
      <w:r w:rsidRPr="00545B24">
        <w:rPr>
          <w:rFonts w:ascii="Times New Roman" w:hAnsi="Times New Roman" w:cs="Times New Roman"/>
        </w:rPr>
        <w:t xml:space="preserve"> still evolving and routine measurement of these markers is unrealistic. As more data arrive</w:t>
      </w:r>
      <w:r w:rsidR="00771707" w:rsidRPr="00545B24">
        <w:rPr>
          <w:rFonts w:ascii="Times New Roman" w:hAnsi="Times New Roman" w:cs="Times New Roman"/>
        </w:rPr>
        <w:t>,</w:t>
      </w:r>
      <w:r w:rsidRPr="00545B24">
        <w:rPr>
          <w:rFonts w:ascii="Times New Roman" w:hAnsi="Times New Roman" w:cs="Times New Roman"/>
        </w:rPr>
        <w:t xml:space="preserve"> this will be included in our next version of the document.</w:t>
      </w:r>
    </w:p>
    <w:p w14:paraId="34B08F10" w14:textId="77777777" w:rsidR="0082336B" w:rsidRPr="00545B24" w:rsidRDefault="0082336B" w:rsidP="00545B24">
      <w:pPr>
        <w:spacing w:line="480" w:lineRule="auto"/>
        <w:rPr>
          <w:rFonts w:ascii="Times New Roman" w:hAnsi="Times New Roman" w:cs="Times New Roman"/>
        </w:rPr>
      </w:pPr>
    </w:p>
    <w:p w14:paraId="746D3543" w14:textId="119FF862" w:rsidR="0082336B" w:rsidRPr="00545B24" w:rsidRDefault="0082336B" w:rsidP="00545B24">
      <w:pPr>
        <w:widowControl w:val="0"/>
        <w:autoSpaceDE w:val="0"/>
        <w:autoSpaceDN w:val="0"/>
        <w:adjustRightInd w:val="0"/>
        <w:spacing w:line="480" w:lineRule="auto"/>
        <w:rPr>
          <w:rFonts w:ascii="Times New Roman" w:hAnsi="Times New Roman" w:cs="Times New Roman"/>
          <w:color w:val="000000" w:themeColor="text1"/>
        </w:rPr>
      </w:pPr>
      <w:r w:rsidRPr="00545B24">
        <w:rPr>
          <w:rFonts w:ascii="Times New Roman" w:hAnsi="Times New Roman" w:cs="Times New Roman"/>
          <w:color w:val="000000" w:themeColor="text1"/>
        </w:rPr>
        <w:t xml:space="preserve">The occurrence of new, late leaks beyond 12 months is very rare. Typically, a transesophageal echocardiogram (TEE) at 6 weeks, 6 months and 12 months is an acceptable standard. There </w:t>
      </w:r>
      <w:r w:rsidR="004F1572" w:rsidRPr="00545B24">
        <w:rPr>
          <w:rFonts w:ascii="Times New Roman" w:hAnsi="Times New Roman" w:cs="Times New Roman"/>
          <w:color w:val="000000" w:themeColor="text1"/>
        </w:rPr>
        <w:t>are</w:t>
      </w:r>
      <w:r w:rsidRPr="00545B24">
        <w:rPr>
          <w:rFonts w:ascii="Times New Roman" w:hAnsi="Times New Roman" w:cs="Times New Roman"/>
          <w:color w:val="000000" w:themeColor="text1"/>
        </w:rPr>
        <w:t xml:space="preserve"> no real data to supp</w:t>
      </w:r>
      <w:r w:rsidR="00B23DE6" w:rsidRPr="00545B24">
        <w:rPr>
          <w:rFonts w:ascii="Times New Roman" w:hAnsi="Times New Roman" w:cs="Times New Roman"/>
          <w:color w:val="000000" w:themeColor="text1"/>
        </w:rPr>
        <w:t xml:space="preserve">ort TEE beyond these timelines, </w:t>
      </w:r>
      <w:r w:rsidRPr="00545B24">
        <w:rPr>
          <w:rFonts w:ascii="Times New Roman" w:hAnsi="Times New Roman" w:cs="Times New Roman"/>
          <w:color w:val="000000" w:themeColor="text1"/>
        </w:rPr>
        <w:t>unless there is a suspicion for device related t</w:t>
      </w:r>
      <w:r w:rsidR="00B23DE6" w:rsidRPr="00545B24">
        <w:rPr>
          <w:rFonts w:ascii="Times New Roman" w:hAnsi="Times New Roman" w:cs="Times New Roman"/>
          <w:color w:val="000000" w:themeColor="text1"/>
        </w:rPr>
        <w:t xml:space="preserve">hrombus and the concern for systemic thromboembolism. </w:t>
      </w:r>
      <w:r w:rsidRPr="00545B24">
        <w:rPr>
          <w:rFonts w:ascii="Times New Roman" w:hAnsi="Times New Roman" w:cs="Times New Roman"/>
          <w:color w:val="000000" w:themeColor="text1"/>
        </w:rPr>
        <w:t>So the cost be</w:t>
      </w:r>
      <w:r w:rsidR="00B23DE6" w:rsidRPr="00545B24">
        <w:rPr>
          <w:rFonts w:ascii="Times New Roman" w:hAnsi="Times New Roman" w:cs="Times New Roman"/>
          <w:color w:val="000000" w:themeColor="text1"/>
        </w:rPr>
        <w:t>nefit ratio doe</w:t>
      </w:r>
      <w:r w:rsidR="004F1572" w:rsidRPr="00545B24">
        <w:rPr>
          <w:rFonts w:ascii="Times New Roman" w:hAnsi="Times New Roman" w:cs="Times New Roman"/>
          <w:color w:val="000000" w:themeColor="text1"/>
        </w:rPr>
        <w:t>s no</w:t>
      </w:r>
      <w:r w:rsidR="00B23DE6" w:rsidRPr="00545B24">
        <w:rPr>
          <w:rFonts w:ascii="Times New Roman" w:hAnsi="Times New Roman" w:cs="Times New Roman"/>
          <w:color w:val="000000" w:themeColor="text1"/>
        </w:rPr>
        <w:t>t support the</w:t>
      </w:r>
      <w:r w:rsidRPr="00545B24">
        <w:rPr>
          <w:rFonts w:ascii="Times New Roman" w:hAnsi="Times New Roman" w:cs="Times New Roman"/>
          <w:color w:val="000000" w:themeColor="text1"/>
        </w:rPr>
        <w:t xml:space="preserve"> idea</w:t>
      </w:r>
      <w:r w:rsidR="00B23DE6" w:rsidRPr="00545B24">
        <w:rPr>
          <w:rFonts w:ascii="Times New Roman" w:hAnsi="Times New Roman" w:cs="Times New Roman"/>
          <w:color w:val="000000" w:themeColor="text1"/>
        </w:rPr>
        <w:t xml:space="preserve"> of routine TEE testing beyond 12 months</w:t>
      </w:r>
      <w:r w:rsidR="00B23DE6" w:rsidRPr="00545B24">
        <w:rPr>
          <w:rFonts w:ascii="Times New Roman" w:hAnsi="Times New Roman" w:cs="Times New Roman"/>
        </w:rPr>
        <w:t>.</w:t>
      </w:r>
    </w:p>
    <w:p w14:paraId="1CA141D7" w14:textId="77777777" w:rsidR="0082336B" w:rsidRPr="00545B24" w:rsidRDefault="0082336B" w:rsidP="00545B24">
      <w:pPr>
        <w:spacing w:line="480" w:lineRule="auto"/>
        <w:rPr>
          <w:rFonts w:ascii="Times New Roman" w:hAnsi="Times New Roman" w:cs="Times New Roman"/>
        </w:rPr>
      </w:pPr>
    </w:p>
    <w:p w14:paraId="13C343CC" w14:textId="4463CCD6" w:rsidR="004437A4" w:rsidRPr="00545B24" w:rsidRDefault="00771707" w:rsidP="00545B24">
      <w:pPr>
        <w:spacing w:line="480" w:lineRule="auto"/>
        <w:rPr>
          <w:rFonts w:ascii="Times New Roman" w:hAnsi="Times New Roman" w:cs="Times New Roman"/>
        </w:rPr>
      </w:pPr>
      <w:r w:rsidRPr="00545B24">
        <w:rPr>
          <w:rFonts w:ascii="Times New Roman" w:hAnsi="Times New Roman" w:cs="Times New Roman"/>
        </w:rPr>
        <w:t xml:space="preserve">Percutaneous LAAO is a promising new therapy for the prevention of systemic thromboembolism in patients with atrial fibrillation. Having a </w:t>
      </w:r>
      <w:r w:rsidR="006B7685" w:rsidRPr="00545B24">
        <w:rPr>
          <w:rFonts w:ascii="Times New Roman" w:hAnsi="Times New Roman" w:cs="Times New Roman"/>
        </w:rPr>
        <w:t>universally accepted</w:t>
      </w:r>
      <w:r w:rsidRPr="00545B24">
        <w:rPr>
          <w:rFonts w:ascii="Times New Roman" w:hAnsi="Times New Roman" w:cs="Times New Roman"/>
        </w:rPr>
        <w:t xml:space="preserve"> methodology, </w:t>
      </w:r>
      <w:r w:rsidR="00B11054" w:rsidRPr="00545B24">
        <w:rPr>
          <w:rFonts w:ascii="Times New Roman" w:hAnsi="Times New Roman" w:cs="Times New Roman"/>
        </w:rPr>
        <w:t xml:space="preserve">like the Munich consensus document, has been a </w:t>
      </w:r>
      <w:r w:rsidR="006B7685" w:rsidRPr="00545B24">
        <w:rPr>
          <w:rFonts w:ascii="Times New Roman" w:hAnsi="Times New Roman" w:cs="Times New Roman"/>
        </w:rPr>
        <w:t xml:space="preserve">necessary </w:t>
      </w:r>
      <w:r w:rsidR="004437A4" w:rsidRPr="00545B24">
        <w:rPr>
          <w:rFonts w:ascii="Times New Roman" w:hAnsi="Times New Roman" w:cs="Times New Roman"/>
        </w:rPr>
        <w:t>step</w:t>
      </w:r>
      <w:r w:rsidR="006B7685" w:rsidRPr="00545B24">
        <w:rPr>
          <w:rFonts w:ascii="Times New Roman" w:hAnsi="Times New Roman" w:cs="Times New Roman"/>
        </w:rPr>
        <w:t xml:space="preserve"> </w:t>
      </w:r>
      <w:r w:rsidR="004437A4" w:rsidRPr="00545B24">
        <w:rPr>
          <w:rFonts w:ascii="Times New Roman" w:hAnsi="Times New Roman" w:cs="Times New Roman"/>
        </w:rPr>
        <w:t xml:space="preserve">for further development of this therapy. </w:t>
      </w:r>
      <w:r w:rsidR="00B11054" w:rsidRPr="00545B24">
        <w:rPr>
          <w:rFonts w:ascii="Times New Roman" w:hAnsi="Times New Roman" w:cs="Times New Roman"/>
        </w:rPr>
        <w:t>Still</w:t>
      </w:r>
      <w:r w:rsidR="00D568CE" w:rsidRPr="00545B24">
        <w:rPr>
          <w:rFonts w:ascii="Times New Roman" w:hAnsi="Times New Roman" w:cs="Times New Roman"/>
        </w:rPr>
        <w:t>,</w:t>
      </w:r>
      <w:r w:rsidR="00B11054" w:rsidRPr="00545B24">
        <w:rPr>
          <w:rFonts w:ascii="Times New Roman" w:hAnsi="Times New Roman" w:cs="Times New Roman"/>
        </w:rPr>
        <w:t xml:space="preserve"> a lot of work remains to be done and we </w:t>
      </w:r>
      <w:r w:rsidR="004437A4" w:rsidRPr="00545B24">
        <w:rPr>
          <w:rFonts w:ascii="Times New Roman" w:hAnsi="Times New Roman" w:cs="Times New Roman"/>
        </w:rPr>
        <w:t xml:space="preserve">would </w:t>
      </w:r>
      <w:r w:rsidR="004F1572" w:rsidRPr="00545B24">
        <w:rPr>
          <w:rFonts w:ascii="Times New Roman" w:hAnsi="Times New Roman" w:cs="Times New Roman"/>
        </w:rPr>
        <w:t>encourage</w:t>
      </w:r>
      <w:r w:rsidR="004437A4" w:rsidRPr="00545B24">
        <w:rPr>
          <w:rFonts w:ascii="Times New Roman" w:hAnsi="Times New Roman" w:cs="Times New Roman"/>
        </w:rPr>
        <w:t xml:space="preserve"> independent organizations tak</w:t>
      </w:r>
      <w:r w:rsidR="004F1572" w:rsidRPr="00545B24">
        <w:rPr>
          <w:rFonts w:ascii="Times New Roman" w:hAnsi="Times New Roman" w:cs="Times New Roman"/>
        </w:rPr>
        <w:t>ing</w:t>
      </w:r>
      <w:r w:rsidR="004437A4" w:rsidRPr="00545B24">
        <w:rPr>
          <w:rFonts w:ascii="Times New Roman" w:hAnsi="Times New Roman" w:cs="Times New Roman"/>
        </w:rPr>
        <w:t xml:space="preserve"> up some of this work</w:t>
      </w:r>
      <w:r w:rsidR="00B11054" w:rsidRPr="00545B24">
        <w:rPr>
          <w:rFonts w:ascii="Times New Roman" w:hAnsi="Times New Roman" w:cs="Times New Roman"/>
        </w:rPr>
        <w:t xml:space="preserve"> in the near future</w:t>
      </w:r>
      <w:r w:rsidR="004437A4" w:rsidRPr="00545B24">
        <w:rPr>
          <w:rFonts w:ascii="Times New Roman" w:hAnsi="Times New Roman" w:cs="Times New Roman"/>
        </w:rPr>
        <w:t>.</w:t>
      </w:r>
    </w:p>
    <w:p w14:paraId="1DE44886" w14:textId="0FFC9C9F" w:rsidR="00771707" w:rsidRPr="00545B24" w:rsidRDefault="004437A4" w:rsidP="00545B24">
      <w:pPr>
        <w:spacing w:line="480" w:lineRule="auto"/>
        <w:rPr>
          <w:rFonts w:ascii="Times New Roman" w:hAnsi="Times New Roman" w:cs="Times New Roman"/>
        </w:rPr>
      </w:pPr>
      <w:r w:rsidRPr="00545B24">
        <w:rPr>
          <w:rFonts w:ascii="Times New Roman" w:hAnsi="Times New Roman" w:cs="Times New Roman"/>
        </w:rPr>
        <w:t xml:space="preserve"> </w:t>
      </w:r>
      <w:r w:rsidR="006B7685" w:rsidRPr="00545B24">
        <w:rPr>
          <w:rFonts w:ascii="Times New Roman" w:hAnsi="Times New Roman" w:cs="Times New Roman"/>
        </w:rPr>
        <w:t xml:space="preserve">   </w:t>
      </w:r>
    </w:p>
    <w:p w14:paraId="30565B1B" w14:textId="61AE8D2B" w:rsidR="00D20F06" w:rsidRDefault="00A11C0D" w:rsidP="00545B24">
      <w:pPr>
        <w:spacing w:line="480" w:lineRule="auto"/>
        <w:rPr>
          <w:rFonts w:ascii="Times New Roman" w:hAnsi="Times New Roman" w:cs="Times New Roman"/>
        </w:rPr>
      </w:pPr>
      <w:r w:rsidRPr="00545B24">
        <w:rPr>
          <w:rFonts w:ascii="Times New Roman" w:hAnsi="Times New Roman" w:cs="Times New Roman"/>
        </w:rPr>
        <w:t>Word count: 5</w:t>
      </w:r>
      <w:r w:rsidR="00736C91" w:rsidRPr="00545B24">
        <w:rPr>
          <w:rFonts w:ascii="Times New Roman" w:hAnsi="Times New Roman" w:cs="Times New Roman"/>
        </w:rPr>
        <w:t>1</w:t>
      </w:r>
      <w:r w:rsidRPr="00545B24">
        <w:rPr>
          <w:rFonts w:ascii="Times New Roman" w:hAnsi="Times New Roman" w:cs="Times New Roman"/>
        </w:rPr>
        <w:t xml:space="preserve">3 </w:t>
      </w:r>
    </w:p>
    <w:p w14:paraId="4C971CF5" w14:textId="6F832942" w:rsidR="00605452" w:rsidRDefault="00605452" w:rsidP="00545B24">
      <w:pPr>
        <w:spacing w:line="480" w:lineRule="auto"/>
        <w:rPr>
          <w:rFonts w:ascii="Times New Roman" w:hAnsi="Times New Roman" w:cs="Times New Roman"/>
        </w:rPr>
      </w:pPr>
      <w:r>
        <w:rPr>
          <w:rFonts w:ascii="Times New Roman" w:hAnsi="Times New Roman" w:cs="Times New Roman"/>
        </w:rPr>
        <w:lastRenderedPageBreak/>
        <w:t>REFERENCES</w:t>
      </w:r>
    </w:p>
    <w:p w14:paraId="5C3EC7C8" w14:textId="084DA7F3" w:rsidR="00605452" w:rsidRDefault="00605452" w:rsidP="00545B24">
      <w:pPr>
        <w:spacing w:line="480" w:lineRule="auto"/>
        <w:rPr>
          <w:rFonts w:ascii="Times New Roman" w:hAnsi="Times New Roman" w:cs="Times New Roman"/>
        </w:rPr>
      </w:pPr>
      <w:r>
        <w:rPr>
          <w:rFonts w:ascii="Times New Roman" w:hAnsi="Times New Roman" w:cs="Times New Roman"/>
        </w:rPr>
        <w:t xml:space="preserve">1. </w:t>
      </w:r>
      <w:r w:rsidRPr="00605452">
        <w:rPr>
          <w:rFonts w:ascii="Times New Roman" w:hAnsi="Times New Roman" w:cs="Times New Roman"/>
        </w:rPr>
        <w:t>Tzikas A,</w:t>
      </w:r>
      <w:r w:rsidRPr="00605452">
        <w:rPr>
          <w:rFonts w:ascii="Times New Roman" w:hAnsi="Times New Roman" w:cs="Times New Roman"/>
          <w:b/>
        </w:rPr>
        <w:t xml:space="preserve"> </w:t>
      </w:r>
      <w:r w:rsidRPr="00605452">
        <w:rPr>
          <w:rFonts w:ascii="Times New Roman" w:hAnsi="Times New Roman" w:cs="Times New Roman"/>
        </w:rPr>
        <w:t xml:space="preserve">Holmes DR, </w:t>
      </w:r>
      <w:proofErr w:type="spellStart"/>
      <w:r w:rsidRPr="00605452">
        <w:rPr>
          <w:rFonts w:ascii="Times New Roman" w:hAnsi="Times New Roman" w:cs="Times New Roman"/>
        </w:rPr>
        <w:t>Gafoor</w:t>
      </w:r>
      <w:proofErr w:type="spellEnd"/>
      <w:r w:rsidRPr="00605452">
        <w:rPr>
          <w:rFonts w:ascii="Times New Roman" w:hAnsi="Times New Roman" w:cs="Times New Roman"/>
        </w:rPr>
        <w:t xml:space="preserve"> S, Ruiz CE, </w:t>
      </w:r>
      <w:proofErr w:type="spellStart"/>
      <w:r w:rsidRPr="00605452">
        <w:rPr>
          <w:rFonts w:ascii="Times New Roman" w:hAnsi="Times New Roman" w:cs="Times New Roman"/>
        </w:rPr>
        <w:t>Blomström-Lundqvist</w:t>
      </w:r>
      <w:proofErr w:type="spellEnd"/>
      <w:r w:rsidRPr="00605452">
        <w:rPr>
          <w:rFonts w:ascii="Times New Roman" w:hAnsi="Times New Roman" w:cs="Times New Roman"/>
        </w:rPr>
        <w:t xml:space="preserve"> C, Diener HC, </w:t>
      </w:r>
      <w:r w:rsidR="004D2E43">
        <w:rPr>
          <w:rFonts w:ascii="Times New Roman" w:hAnsi="Times New Roman" w:cs="Times New Roman"/>
        </w:rPr>
        <w:t>et al</w:t>
      </w:r>
      <w:r w:rsidRPr="00605452">
        <w:rPr>
          <w:rFonts w:ascii="Times New Roman" w:hAnsi="Times New Roman" w:cs="Times New Roman"/>
        </w:rPr>
        <w:t xml:space="preserve">. Percutaneous left atrial appendage occlusion: the Munich consensus document on definitions, endpoints and data collection requirements for clinical studies. </w:t>
      </w:r>
      <w:proofErr w:type="spellStart"/>
      <w:r>
        <w:rPr>
          <w:rFonts w:ascii="Times New Roman" w:hAnsi="Times New Roman" w:cs="Times New Roman"/>
        </w:rPr>
        <w:t>Europace</w:t>
      </w:r>
      <w:proofErr w:type="spellEnd"/>
      <w:r>
        <w:rPr>
          <w:rFonts w:ascii="Times New Roman" w:hAnsi="Times New Roman" w:cs="Times New Roman"/>
        </w:rPr>
        <w:t xml:space="preserve">. </w:t>
      </w:r>
      <w:proofErr w:type="gramStart"/>
      <w:r>
        <w:rPr>
          <w:rFonts w:ascii="Times New Roman" w:hAnsi="Times New Roman" w:cs="Times New Roman"/>
        </w:rPr>
        <w:t>2017;19</w:t>
      </w:r>
      <w:r w:rsidRPr="00605452">
        <w:rPr>
          <w:rFonts w:ascii="Times New Roman" w:hAnsi="Times New Roman" w:cs="Times New Roman"/>
        </w:rPr>
        <w:t>:4</w:t>
      </w:r>
      <w:proofErr w:type="gramEnd"/>
      <w:r w:rsidRPr="00605452">
        <w:rPr>
          <w:rFonts w:ascii="Times New Roman" w:hAnsi="Times New Roman" w:cs="Times New Roman"/>
        </w:rPr>
        <w:t xml:space="preserve">-15. </w:t>
      </w:r>
    </w:p>
    <w:p w14:paraId="39027317" w14:textId="2B8B130C" w:rsidR="00AC3A45" w:rsidRPr="00545B24" w:rsidRDefault="00AC3A45" w:rsidP="00545B24">
      <w:pPr>
        <w:spacing w:line="480" w:lineRule="auto"/>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Stöllberger</w:t>
      </w:r>
      <w:proofErr w:type="spellEnd"/>
      <w:r>
        <w:rPr>
          <w:rFonts w:ascii="Times New Roman" w:hAnsi="Times New Roman" w:cs="Times New Roman"/>
        </w:rPr>
        <w:t xml:space="preserve"> C, </w:t>
      </w:r>
      <w:r w:rsidR="00FC1FFE" w:rsidRPr="00FC1FFE">
        <w:rPr>
          <w:rFonts w:ascii="Times New Roman" w:hAnsi="Times New Roman" w:cs="Times New Roman"/>
        </w:rPr>
        <w:t>Schneider</w:t>
      </w:r>
      <w:r w:rsidR="00FC1FFE">
        <w:rPr>
          <w:rFonts w:ascii="Times New Roman" w:hAnsi="Times New Roman" w:cs="Times New Roman"/>
        </w:rPr>
        <w:t xml:space="preserve"> B</w:t>
      </w:r>
      <w:r>
        <w:rPr>
          <w:rFonts w:ascii="Times New Roman" w:hAnsi="Times New Roman" w:cs="Times New Roman"/>
        </w:rPr>
        <w:t xml:space="preserve">. </w:t>
      </w:r>
      <w:r w:rsidRPr="00AC3A45">
        <w:rPr>
          <w:rFonts w:ascii="Times New Roman" w:hAnsi="Times New Roman" w:cs="Times New Roman"/>
        </w:rPr>
        <w:t>Suggestions for clinical studies about percutaneous left atrial appendage occlusion</w:t>
      </w:r>
      <w:r>
        <w:rPr>
          <w:rFonts w:ascii="Times New Roman" w:hAnsi="Times New Roman" w:cs="Times New Roman"/>
        </w:rPr>
        <w:t xml:space="preserve">. </w:t>
      </w:r>
      <w:proofErr w:type="spellStart"/>
      <w:r>
        <w:rPr>
          <w:rFonts w:ascii="Times New Roman" w:hAnsi="Times New Roman" w:cs="Times New Roman"/>
        </w:rPr>
        <w:t>Europace</w:t>
      </w:r>
      <w:proofErr w:type="spellEnd"/>
      <w:r>
        <w:rPr>
          <w:rFonts w:ascii="Times New Roman" w:hAnsi="Times New Roman" w:cs="Times New Roman"/>
        </w:rPr>
        <w:t xml:space="preserve"> 2017 (in press).</w:t>
      </w:r>
    </w:p>
    <w:sectPr w:rsidR="00AC3A45" w:rsidRPr="00545B24" w:rsidSect="00F56F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4F"/>
    <w:rsid w:val="000807B5"/>
    <w:rsid w:val="000E1487"/>
    <w:rsid w:val="001F3F5E"/>
    <w:rsid w:val="00256321"/>
    <w:rsid w:val="00285953"/>
    <w:rsid w:val="002B61AD"/>
    <w:rsid w:val="0033604F"/>
    <w:rsid w:val="00387A95"/>
    <w:rsid w:val="004437A4"/>
    <w:rsid w:val="004D2E43"/>
    <w:rsid w:val="004F1572"/>
    <w:rsid w:val="00545B24"/>
    <w:rsid w:val="00605452"/>
    <w:rsid w:val="006B7685"/>
    <w:rsid w:val="00736C91"/>
    <w:rsid w:val="007528C1"/>
    <w:rsid w:val="00771707"/>
    <w:rsid w:val="007973DF"/>
    <w:rsid w:val="0082336B"/>
    <w:rsid w:val="00840D5C"/>
    <w:rsid w:val="008458BE"/>
    <w:rsid w:val="008B6472"/>
    <w:rsid w:val="009D3C88"/>
    <w:rsid w:val="00A06E38"/>
    <w:rsid w:val="00A07C20"/>
    <w:rsid w:val="00A11C0D"/>
    <w:rsid w:val="00A22431"/>
    <w:rsid w:val="00AC3A45"/>
    <w:rsid w:val="00AF3973"/>
    <w:rsid w:val="00B0396A"/>
    <w:rsid w:val="00B11054"/>
    <w:rsid w:val="00B23DE6"/>
    <w:rsid w:val="00B253BD"/>
    <w:rsid w:val="00B9082E"/>
    <w:rsid w:val="00D20F06"/>
    <w:rsid w:val="00D568CE"/>
    <w:rsid w:val="00F56F97"/>
    <w:rsid w:val="00FC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55FEC"/>
  <w14:defaultImageDpi w14:val="300"/>
  <w15:docId w15:val="{E2E5FD5F-7840-4204-81CA-17FABC8E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572"/>
    <w:rPr>
      <w:rFonts w:ascii="Lucida Grande" w:hAnsi="Lucida Grande" w:cs="Lucida Grande"/>
      <w:sz w:val="18"/>
      <w:szCs w:val="18"/>
    </w:rPr>
  </w:style>
  <w:style w:type="paragraph" w:styleId="Revision">
    <w:name w:val="Revision"/>
    <w:hidden/>
    <w:uiPriority w:val="99"/>
    <w:semiHidden/>
    <w:rsid w:val="0054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 Tzikas</dc:creator>
  <cp:keywords/>
  <dc:description/>
  <cp:lastModifiedBy>Petula Potts</cp:lastModifiedBy>
  <cp:revision>2</cp:revision>
  <dcterms:created xsi:type="dcterms:W3CDTF">2017-12-11T09:49:00Z</dcterms:created>
  <dcterms:modified xsi:type="dcterms:W3CDTF">2017-12-11T09:49:00Z</dcterms:modified>
</cp:coreProperties>
</file>