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A5288" w14:textId="5FB8311D" w:rsidR="00B941FB" w:rsidRPr="001B0365" w:rsidRDefault="00B941FB" w:rsidP="008131E6">
      <w:pPr>
        <w:jc w:val="center"/>
        <w:rPr>
          <w:rFonts w:asciiTheme="majorHAnsi" w:hAnsiTheme="majorHAnsi"/>
          <w:b/>
          <w:u w:val="single"/>
        </w:rPr>
      </w:pPr>
      <w:r w:rsidRPr="001B0365">
        <w:rPr>
          <w:rFonts w:asciiTheme="majorHAnsi" w:hAnsiTheme="majorHAnsi"/>
          <w:b/>
          <w:u w:val="single"/>
        </w:rPr>
        <w:t>Pilot study for the “Test n Treat” trial of on-site rapid chlamydia/gonorrhoea</w:t>
      </w:r>
      <w:r w:rsidR="00753A15">
        <w:rPr>
          <w:rFonts w:asciiTheme="majorHAnsi" w:hAnsiTheme="majorHAnsi"/>
          <w:b/>
          <w:u w:val="single"/>
        </w:rPr>
        <w:t>e</w:t>
      </w:r>
      <w:r w:rsidRPr="001B0365">
        <w:rPr>
          <w:rFonts w:asciiTheme="majorHAnsi" w:hAnsiTheme="majorHAnsi"/>
          <w:b/>
          <w:u w:val="single"/>
        </w:rPr>
        <w:t xml:space="preserve"> tests and same day treatment.</w:t>
      </w:r>
    </w:p>
    <w:p w14:paraId="0F29B48E" w14:textId="77777777" w:rsidR="00D9070B" w:rsidRPr="00B941FB" w:rsidRDefault="00D9070B" w:rsidP="00B941FB">
      <w:pPr>
        <w:rPr>
          <w:rFonts w:asciiTheme="majorHAnsi" w:hAnsiTheme="majorHAnsi"/>
          <w:b/>
        </w:rPr>
      </w:pPr>
    </w:p>
    <w:p w14:paraId="1ECD15A8" w14:textId="77777777" w:rsidR="00B941FB" w:rsidRPr="00B941FB" w:rsidRDefault="00B941FB" w:rsidP="00B941FB">
      <w:pPr>
        <w:rPr>
          <w:rFonts w:asciiTheme="majorHAnsi" w:hAnsiTheme="majorHAnsi"/>
        </w:rPr>
      </w:pPr>
      <w:r>
        <w:rPr>
          <w:rFonts w:asciiTheme="majorHAnsi" w:hAnsiTheme="majorHAnsi"/>
        </w:rPr>
        <w:t>Anjella Balendra</w:t>
      </w:r>
      <w:r w:rsidRPr="00B941FB">
        <w:rPr>
          <w:rFonts w:asciiTheme="majorHAnsi" w:hAnsiTheme="majorHAnsi"/>
          <w:vertAlign w:val="superscript"/>
        </w:rPr>
        <w:t>1</w:t>
      </w:r>
    </w:p>
    <w:p w14:paraId="3CC4973D" w14:textId="0822DE60" w:rsidR="00B941FB" w:rsidRPr="00B941FB" w:rsidRDefault="00B941FB" w:rsidP="00B941FB">
      <w:pPr>
        <w:rPr>
          <w:rFonts w:asciiTheme="majorHAnsi" w:hAnsiTheme="majorHAnsi"/>
        </w:rPr>
      </w:pPr>
      <w:r w:rsidRPr="00B941FB">
        <w:rPr>
          <w:rFonts w:asciiTheme="majorHAnsi" w:hAnsiTheme="majorHAnsi"/>
        </w:rPr>
        <w:t>Emma Cousins</w:t>
      </w:r>
      <w:r w:rsidR="000D4727">
        <w:rPr>
          <w:rFonts w:asciiTheme="majorHAnsi" w:hAnsiTheme="majorHAnsi"/>
          <w:vertAlign w:val="superscript"/>
        </w:rPr>
        <w:t>2</w:t>
      </w:r>
    </w:p>
    <w:p w14:paraId="5CEAC464" w14:textId="77777777" w:rsidR="00B941FB" w:rsidRPr="00B941FB" w:rsidRDefault="00B941FB" w:rsidP="00B941FB">
      <w:pPr>
        <w:rPr>
          <w:rFonts w:asciiTheme="majorHAnsi" w:hAnsiTheme="majorHAnsi"/>
        </w:rPr>
      </w:pPr>
      <w:r w:rsidRPr="00B941FB">
        <w:rPr>
          <w:rFonts w:asciiTheme="majorHAnsi" w:hAnsiTheme="majorHAnsi"/>
        </w:rPr>
        <w:t>Helen Lamplough</w:t>
      </w:r>
      <w:r w:rsidRPr="00B941FB">
        <w:rPr>
          <w:rFonts w:asciiTheme="majorHAnsi" w:hAnsiTheme="majorHAnsi"/>
          <w:vertAlign w:val="superscript"/>
        </w:rPr>
        <w:t>1</w:t>
      </w:r>
    </w:p>
    <w:p w14:paraId="357D2A3D" w14:textId="77777777" w:rsidR="00B941FB" w:rsidRPr="00B941FB" w:rsidRDefault="00B941FB" w:rsidP="00B941FB">
      <w:pPr>
        <w:rPr>
          <w:rFonts w:asciiTheme="majorHAnsi" w:hAnsiTheme="majorHAnsi"/>
        </w:rPr>
      </w:pPr>
      <w:r w:rsidRPr="00B941FB">
        <w:rPr>
          <w:rFonts w:asciiTheme="majorHAnsi" w:hAnsiTheme="majorHAnsi"/>
        </w:rPr>
        <w:t>Pippa Oakeshott</w:t>
      </w:r>
      <w:r w:rsidRPr="00B941FB">
        <w:rPr>
          <w:rFonts w:asciiTheme="majorHAnsi" w:hAnsiTheme="majorHAnsi"/>
          <w:vertAlign w:val="superscript"/>
        </w:rPr>
        <w:t>1</w:t>
      </w:r>
    </w:p>
    <w:p w14:paraId="705150D6" w14:textId="5DCE9036" w:rsidR="00B941FB" w:rsidRDefault="00A807EF" w:rsidP="00B941FB">
      <w:pPr>
        <w:rPr>
          <w:rFonts w:asciiTheme="majorHAnsi" w:hAnsiTheme="majorHAnsi"/>
        </w:rPr>
      </w:pPr>
      <w:r w:rsidRPr="00A807EF">
        <w:rPr>
          <w:rFonts w:asciiTheme="majorHAnsi" w:hAnsiTheme="majorHAnsi"/>
        </w:rPr>
        <w:t>Wendy Majewska</w:t>
      </w:r>
      <w:r w:rsidR="00C9685C">
        <w:rPr>
          <w:rFonts w:asciiTheme="majorHAnsi" w:hAnsiTheme="majorHAnsi"/>
          <w:vertAlign w:val="superscript"/>
        </w:rPr>
        <w:t>3</w:t>
      </w:r>
    </w:p>
    <w:p w14:paraId="6C1711F5" w14:textId="77777777" w:rsidR="000D4727" w:rsidRPr="00B941FB" w:rsidRDefault="000D4727" w:rsidP="000D4727">
      <w:pPr>
        <w:rPr>
          <w:rFonts w:asciiTheme="majorHAnsi" w:hAnsiTheme="majorHAnsi"/>
        </w:rPr>
      </w:pPr>
      <w:r w:rsidRPr="00B941FB">
        <w:rPr>
          <w:rFonts w:asciiTheme="majorHAnsi" w:hAnsiTheme="majorHAnsi"/>
        </w:rPr>
        <w:t>Sarah Ruth Kerry</w:t>
      </w:r>
      <w:r w:rsidRPr="00B941FB">
        <w:rPr>
          <w:rFonts w:asciiTheme="majorHAnsi" w:hAnsiTheme="majorHAnsi"/>
          <w:vertAlign w:val="superscript"/>
        </w:rPr>
        <w:t>1</w:t>
      </w:r>
    </w:p>
    <w:p w14:paraId="4B258029" w14:textId="77777777" w:rsidR="00A807EF" w:rsidRPr="00B941FB" w:rsidRDefault="00A807EF" w:rsidP="00B941FB">
      <w:pPr>
        <w:rPr>
          <w:rFonts w:asciiTheme="majorHAnsi" w:hAnsiTheme="majorHAnsi"/>
        </w:rPr>
      </w:pPr>
    </w:p>
    <w:p w14:paraId="7A971D39" w14:textId="77777777" w:rsidR="00B941FB" w:rsidRPr="005E7C20" w:rsidRDefault="00B941FB" w:rsidP="00B941FB">
      <w:pPr>
        <w:rPr>
          <w:rFonts w:asciiTheme="majorHAnsi" w:hAnsiTheme="majorHAnsi"/>
          <w:b/>
        </w:rPr>
      </w:pPr>
      <w:r w:rsidRPr="005E7C20">
        <w:rPr>
          <w:rFonts w:asciiTheme="majorHAnsi" w:hAnsiTheme="majorHAnsi"/>
          <w:b/>
        </w:rPr>
        <w:t>Author Affiliations:</w:t>
      </w:r>
    </w:p>
    <w:p w14:paraId="1248FABD" w14:textId="1F86A573" w:rsidR="00B941FB" w:rsidRDefault="00B941FB" w:rsidP="008131E6">
      <w:pPr>
        <w:pStyle w:val="ListParagraph"/>
        <w:numPr>
          <w:ilvl w:val="0"/>
          <w:numId w:val="2"/>
        </w:numPr>
        <w:rPr>
          <w:rFonts w:asciiTheme="majorHAnsi" w:hAnsiTheme="majorHAnsi"/>
        </w:rPr>
      </w:pPr>
      <w:r w:rsidRPr="008131E6">
        <w:rPr>
          <w:rFonts w:asciiTheme="majorHAnsi" w:hAnsiTheme="majorHAnsi"/>
        </w:rPr>
        <w:t xml:space="preserve">Population Health </w:t>
      </w:r>
      <w:r w:rsidR="008131E6">
        <w:rPr>
          <w:rFonts w:asciiTheme="majorHAnsi" w:hAnsiTheme="majorHAnsi"/>
        </w:rPr>
        <w:t>Research Institute</w:t>
      </w:r>
      <w:r w:rsidRPr="008131E6">
        <w:rPr>
          <w:rFonts w:asciiTheme="majorHAnsi" w:hAnsiTheme="majorHAnsi"/>
        </w:rPr>
        <w:t xml:space="preserve">, St George’s University of London, </w:t>
      </w:r>
      <w:r w:rsidR="000D4727">
        <w:rPr>
          <w:rFonts w:asciiTheme="majorHAnsi" w:hAnsiTheme="majorHAnsi"/>
        </w:rPr>
        <w:t xml:space="preserve">London, </w:t>
      </w:r>
      <w:r w:rsidRPr="008131E6">
        <w:rPr>
          <w:rFonts w:asciiTheme="majorHAnsi" w:hAnsiTheme="majorHAnsi"/>
        </w:rPr>
        <w:t>UK</w:t>
      </w:r>
    </w:p>
    <w:p w14:paraId="587F57A2" w14:textId="3A5888E6" w:rsidR="00C9685C" w:rsidRPr="00C9685C" w:rsidRDefault="00C9685C" w:rsidP="00C9685C">
      <w:pPr>
        <w:pStyle w:val="ListParagraph"/>
        <w:numPr>
          <w:ilvl w:val="0"/>
          <w:numId w:val="2"/>
        </w:numPr>
        <w:rPr>
          <w:rFonts w:asciiTheme="majorHAnsi" w:hAnsiTheme="majorHAnsi"/>
        </w:rPr>
      </w:pPr>
      <w:r w:rsidRPr="00C9685C">
        <w:rPr>
          <w:rFonts w:asciiTheme="majorHAnsi" w:hAnsiTheme="majorHAnsi"/>
        </w:rPr>
        <w:t>Applied Diagnostic Research Evaluation Unit (ADREU),</w:t>
      </w:r>
      <w:r>
        <w:rPr>
          <w:rFonts w:asciiTheme="majorHAnsi" w:hAnsiTheme="majorHAnsi"/>
        </w:rPr>
        <w:t xml:space="preserve"> </w:t>
      </w:r>
      <w:r w:rsidRPr="00C9685C">
        <w:rPr>
          <w:rFonts w:asciiTheme="majorHAnsi" w:hAnsiTheme="majorHAnsi"/>
        </w:rPr>
        <w:t>Institute of Infection and Immunity, St George's University of London</w:t>
      </w:r>
    </w:p>
    <w:p w14:paraId="708685F0" w14:textId="15E57A04" w:rsidR="008131E6" w:rsidRPr="000D4727" w:rsidRDefault="000D4727" w:rsidP="000D4727">
      <w:pPr>
        <w:pStyle w:val="ListParagraph"/>
        <w:numPr>
          <w:ilvl w:val="0"/>
          <w:numId w:val="2"/>
        </w:numPr>
        <w:rPr>
          <w:rFonts w:asciiTheme="majorHAnsi" w:hAnsiTheme="majorHAnsi"/>
        </w:rPr>
      </w:pPr>
      <w:r w:rsidRPr="000D4727">
        <w:rPr>
          <w:rFonts w:asciiTheme="majorHAnsi" w:hAnsiTheme="majorHAnsi"/>
        </w:rPr>
        <w:t>Institute of Infection and Immunity, St George’s</w:t>
      </w:r>
      <w:r>
        <w:rPr>
          <w:rFonts w:asciiTheme="majorHAnsi" w:hAnsiTheme="majorHAnsi"/>
        </w:rPr>
        <w:t xml:space="preserve"> </w:t>
      </w:r>
      <w:r w:rsidRPr="000D4727">
        <w:rPr>
          <w:rFonts w:asciiTheme="majorHAnsi" w:hAnsiTheme="majorHAnsi"/>
        </w:rPr>
        <w:t>University of London, London, UK</w:t>
      </w:r>
    </w:p>
    <w:p w14:paraId="14C7CED9" w14:textId="77777777" w:rsidR="00B941FB" w:rsidRPr="00B941FB" w:rsidRDefault="00B941FB" w:rsidP="00B941FB">
      <w:pPr>
        <w:rPr>
          <w:rFonts w:asciiTheme="majorHAnsi" w:hAnsiTheme="majorHAnsi"/>
        </w:rPr>
      </w:pPr>
    </w:p>
    <w:p w14:paraId="165A5903" w14:textId="36681200" w:rsidR="00B941FB" w:rsidRPr="00B941FB" w:rsidRDefault="00B941FB" w:rsidP="00B941FB">
      <w:pPr>
        <w:rPr>
          <w:rFonts w:asciiTheme="majorHAnsi" w:hAnsiTheme="majorHAnsi"/>
        </w:rPr>
      </w:pPr>
      <w:r w:rsidRPr="00B941FB">
        <w:rPr>
          <w:rFonts w:asciiTheme="majorHAnsi" w:hAnsiTheme="majorHAnsi"/>
        </w:rPr>
        <w:t>Outreach sexual health services usually target hard to reach, higher risk populations who are not accessing mainstream services. These include some black minority ethnic groups and young people.</w:t>
      </w:r>
      <w:r w:rsidRPr="00B941FB">
        <w:rPr>
          <w:rFonts w:asciiTheme="majorHAnsi" w:hAnsiTheme="majorHAnsi"/>
          <w:vertAlign w:val="superscript"/>
        </w:rPr>
        <w:t>1</w:t>
      </w:r>
      <w:r w:rsidRPr="00B941FB">
        <w:rPr>
          <w:rFonts w:asciiTheme="majorHAnsi" w:hAnsiTheme="majorHAnsi"/>
        </w:rPr>
        <w:t xml:space="preserve"> In May 2016</w:t>
      </w:r>
      <w:r w:rsidR="008722A2">
        <w:rPr>
          <w:rFonts w:asciiTheme="majorHAnsi" w:hAnsiTheme="majorHAnsi"/>
        </w:rPr>
        <w:t>,</w:t>
      </w:r>
      <w:r w:rsidRPr="00B941FB">
        <w:rPr>
          <w:rFonts w:asciiTheme="majorHAnsi" w:hAnsiTheme="majorHAnsi"/>
        </w:rPr>
        <w:t xml:space="preserve"> we </w:t>
      </w:r>
      <w:r w:rsidR="00CA0574">
        <w:rPr>
          <w:rFonts w:asciiTheme="majorHAnsi" w:hAnsiTheme="majorHAnsi"/>
        </w:rPr>
        <w:t>carried out a pilot study in a F</w:t>
      </w:r>
      <w:r w:rsidRPr="00B941FB">
        <w:rPr>
          <w:rFonts w:asciiTheme="majorHAnsi" w:hAnsiTheme="majorHAnsi"/>
        </w:rPr>
        <w:t>ur</w:t>
      </w:r>
      <w:r w:rsidR="00CA0574">
        <w:rPr>
          <w:rFonts w:asciiTheme="majorHAnsi" w:hAnsiTheme="majorHAnsi"/>
        </w:rPr>
        <w:t>ther E</w:t>
      </w:r>
      <w:r w:rsidRPr="00B941FB">
        <w:rPr>
          <w:rFonts w:asciiTheme="majorHAnsi" w:hAnsiTheme="majorHAnsi"/>
        </w:rPr>
        <w:t xml:space="preserve">ducation </w:t>
      </w:r>
      <w:r w:rsidR="00CA0574">
        <w:rPr>
          <w:rFonts w:asciiTheme="majorHAnsi" w:hAnsiTheme="majorHAnsi"/>
        </w:rPr>
        <w:t xml:space="preserve">(FE) </w:t>
      </w:r>
      <w:r w:rsidRPr="00B941FB">
        <w:rPr>
          <w:rFonts w:asciiTheme="majorHAnsi" w:hAnsiTheme="majorHAnsi"/>
        </w:rPr>
        <w:t>college to explore the feasibility of providing rapid, on-site chlamydia/</w:t>
      </w:r>
      <w:proofErr w:type="spellStart"/>
      <w:r w:rsidRPr="00B941FB">
        <w:rPr>
          <w:rFonts w:asciiTheme="majorHAnsi" w:hAnsiTheme="majorHAnsi"/>
        </w:rPr>
        <w:t>gonorrhoea</w:t>
      </w:r>
      <w:proofErr w:type="spellEnd"/>
      <w:r w:rsidRPr="00B941FB">
        <w:rPr>
          <w:rFonts w:asciiTheme="majorHAnsi" w:hAnsiTheme="majorHAnsi"/>
        </w:rPr>
        <w:t xml:space="preserve"> testing </w:t>
      </w:r>
      <w:r w:rsidR="008131E6">
        <w:rPr>
          <w:rFonts w:asciiTheme="majorHAnsi" w:hAnsiTheme="majorHAnsi"/>
        </w:rPr>
        <w:t xml:space="preserve">with results within </w:t>
      </w:r>
      <w:r w:rsidR="0090690A">
        <w:rPr>
          <w:rFonts w:asciiTheme="majorHAnsi" w:hAnsiTheme="majorHAnsi"/>
        </w:rPr>
        <w:t>2</w:t>
      </w:r>
      <w:r w:rsidR="008131E6">
        <w:rPr>
          <w:rFonts w:asciiTheme="majorHAnsi" w:hAnsiTheme="majorHAnsi"/>
        </w:rPr>
        <w:t xml:space="preserve"> hours, </w:t>
      </w:r>
      <w:r w:rsidRPr="00B941FB">
        <w:rPr>
          <w:rFonts w:asciiTheme="majorHAnsi" w:hAnsiTheme="majorHAnsi"/>
        </w:rPr>
        <w:t>and same day treatment if required</w:t>
      </w:r>
      <w:r w:rsidR="00CA0574">
        <w:rPr>
          <w:rFonts w:asciiTheme="majorHAnsi" w:hAnsiTheme="majorHAnsi"/>
        </w:rPr>
        <w:t xml:space="preserve"> (‘Test n Treat’</w:t>
      </w:r>
      <w:r w:rsidR="008131E6">
        <w:rPr>
          <w:rFonts w:asciiTheme="majorHAnsi" w:hAnsiTheme="majorHAnsi"/>
        </w:rPr>
        <w:t>)</w:t>
      </w:r>
      <w:r w:rsidRPr="00B941FB">
        <w:rPr>
          <w:rFonts w:asciiTheme="majorHAnsi" w:hAnsiTheme="majorHAnsi"/>
        </w:rPr>
        <w:t>.</w:t>
      </w:r>
      <w:r w:rsidR="008131E6">
        <w:rPr>
          <w:rFonts w:asciiTheme="majorHAnsi" w:hAnsiTheme="majorHAnsi"/>
        </w:rPr>
        <w:t xml:space="preserve"> </w:t>
      </w:r>
    </w:p>
    <w:p w14:paraId="23158083" w14:textId="77777777" w:rsidR="00B941FB" w:rsidRPr="00B941FB" w:rsidRDefault="00B941FB" w:rsidP="00B941FB">
      <w:pPr>
        <w:rPr>
          <w:rFonts w:asciiTheme="majorHAnsi" w:hAnsiTheme="majorHAnsi"/>
        </w:rPr>
      </w:pPr>
    </w:p>
    <w:p w14:paraId="3242EB82" w14:textId="77777777" w:rsidR="00B941FB" w:rsidRPr="00B941FB" w:rsidRDefault="00B941FB" w:rsidP="00B941FB">
      <w:pPr>
        <w:rPr>
          <w:rFonts w:asciiTheme="majorHAnsi" w:hAnsiTheme="majorHAnsi"/>
        </w:rPr>
      </w:pPr>
      <w:r w:rsidRPr="00B941FB">
        <w:rPr>
          <w:rFonts w:asciiTheme="majorHAnsi" w:hAnsiTheme="majorHAnsi"/>
        </w:rPr>
        <w:t>Consecutive students were approached and asked if they were willing to complete a questionnaire and provide a genitourinary sample for rapid chlamydia/</w:t>
      </w:r>
      <w:proofErr w:type="spellStart"/>
      <w:r w:rsidRPr="00B941FB">
        <w:rPr>
          <w:rFonts w:asciiTheme="majorHAnsi" w:hAnsiTheme="majorHAnsi"/>
        </w:rPr>
        <w:t>gonorrhoea</w:t>
      </w:r>
      <w:proofErr w:type="spellEnd"/>
      <w:r w:rsidRPr="00B941FB">
        <w:rPr>
          <w:rFonts w:asciiTheme="majorHAnsi" w:hAnsiTheme="majorHAnsi"/>
        </w:rPr>
        <w:t xml:space="preserve"> testing. Students who had never had sexual intercourse or were outside the 16-24 years age range were excluded. We asked eligible non-responders their age, ethnicity and reason for non-participation.</w:t>
      </w:r>
    </w:p>
    <w:p w14:paraId="4C519AD0" w14:textId="77777777" w:rsidR="00B941FB" w:rsidRPr="00B941FB" w:rsidRDefault="00B941FB" w:rsidP="00B941FB">
      <w:pPr>
        <w:rPr>
          <w:rFonts w:asciiTheme="majorHAnsi" w:hAnsiTheme="majorHAnsi"/>
        </w:rPr>
      </w:pPr>
    </w:p>
    <w:p w14:paraId="16E91612" w14:textId="63B84FD1" w:rsidR="00B941FB" w:rsidRPr="00B941FB" w:rsidRDefault="00B941FB" w:rsidP="00B941FB">
      <w:pPr>
        <w:rPr>
          <w:rFonts w:asciiTheme="majorHAnsi" w:hAnsiTheme="majorHAnsi"/>
        </w:rPr>
      </w:pPr>
      <w:r w:rsidRPr="00B941FB">
        <w:rPr>
          <w:rFonts w:asciiTheme="majorHAnsi" w:hAnsiTheme="majorHAnsi"/>
        </w:rPr>
        <w:t>Of 63 eligible students, 34 agreed to take part: respo</w:t>
      </w:r>
      <w:r w:rsidR="0090690A">
        <w:rPr>
          <w:rFonts w:asciiTheme="majorHAnsi" w:hAnsiTheme="majorHAnsi"/>
        </w:rPr>
        <w:t xml:space="preserve">nse rate 54%. </w:t>
      </w:r>
      <w:r w:rsidRPr="00B941FB">
        <w:rPr>
          <w:rFonts w:asciiTheme="majorHAnsi" w:hAnsiTheme="majorHAnsi"/>
        </w:rPr>
        <w:t>Two</w:t>
      </w:r>
      <w:r w:rsidR="008131E6">
        <w:rPr>
          <w:rFonts w:asciiTheme="majorHAnsi" w:hAnsiTheme="majorHAnsi"/>
        </w:rPr>
        <w:t xml:space="preserve"> of these</w:t>
      </w:r>
      <w:r w:rsidRPr="00B941FB">
        <w:rPr>
          <w:rFonts w:asciiTheme="majorHAnsi" w:hAnsiTheme="majorHAnsi"/>
        </w:rPr>
        <w:t xml:space="preserve"> participants provided samples for testing but d</w:t>
      </w:r>
      <w:r w:rsidR="0090690A">
        <w:rPr>
          <w:rFonts w:asciiTheme="majorHAnsi" w:hAnsiTheme="majorHAnsi"/>
        </w:rPr>
        <w:t>id not complete questionnaires.</w:t>
      </w:r>
      <w:r w:rsidRPr="00B941FB">
        <w:rPr>
          <w:rFonts w:asciiTheme="majorHAnsi" w:hAnsiTheme="majorHAnsi"/>
        </w:rPr>
        <w:t xml:space="preserve"> </w:t>
      </w:r>
      <w:r w:rsidR="00CA0574">
        <w:rPr>
          <w:rFonts w:asciiTheme="majorHAnsi" w:hAnsiTheme="majorHAnsi"/>
        </w:rPr>
        <w:t>A</w:t>
      </w:r>
      <w:r w:rsidRPr="00B941FB">
        <w:rPr>
          <w:rFonts w:asciiTheme="majorHAnsi" w:hAnsiTheme="majorHAnsi"/>
        </w:rPr>
        <w:t xml:space="preserve">ge and ethnicity were broadly similar in those recruited (n=32) and not recruited (n=29): mean age 19 </w:t>
      </w:r>
      <w:proofErr w:type="spellStart"/>
      <w:r w:rsidR="0090690A">
        <w:rPr>
          <w:rFonts w:asciiTheme="majorHAnsi" w:hAnsiTheme="majorHAnsi"/>
        </w:rPr>
        <w:t>vs</w:t>
      </w:r>
      <w:proofErr w:type="spellEnd"/>
      <w:r w:rsidRPr="00B941FB">
        <w:rPr>
          <w:rFonts w:asciiTheme="majorHAnsi" w:hAnsiTheme="majorHAnsi"/>
        </w:rPr>
        <w:t xml:space="preserve"> 20 </w:t>
      </w:r>
      <w:r w:rsidR="0090690A">
        <w:rPr>
          <w:rFonts w:asciiTheme="majorHAnsi" w:hAnsiTheme="majorHAnsi"/>
        </w:rPr>
        <w:t xml:space="preserve">years, black ethnicity 59% </w:t>
      </w:r>
      <w:proofErr w:type="spellStart"/>
      <w:r w:rsidR="0090690A">
        <w:rPr>
          <w:rFonts w:asciiTheme="majorHAnsi" w:hAnsiTheme="majorHAnsi"/>
        </w:rPr>
        <w:t>v</w:t>
      </w:r>
      <w:r w:rsidRPr="00B941FB">
        <w:rPr>
          <w:rFonts w:asciiTheme="majorHAnsi" w:hAnsiTheme="majorHAnsi"/>
        </w:rPr>
        <w:t>s</w:t>
      </w:r>
      <w:proofErr w:type="spellEnd"/>
      <w:r w:rsidRPr="00B941FB">
        <w:rPr>
          <w:rFonts w:asciiTheme="majorHAnsi" w:hAnsiTheme="majorHAnsi"/>
        </w:rPr>
        <w:t xml:space="preserve"> 63%.</w:t>
      </w:r>
      <w:r w:rsidR="00CA0574">
        <w:rPr>
          <w:rFonts w:asciiTheme="majorHAnsi" w:hAnsiTheme="majorHAnsi"/>
        </w:rPr>
        <w:t xml:space="preserve">  Reasons for non-participation</w:t>
      </w:r>
      <w:r w:rsidR="00A61703">
        <w:rPr>
          <w:rFonts w:asciiTheme="majorHAnsi" w:hAnsiTheme="majorHAnsi"/>
        </w:rPr>
        <w:t xml:space="preserve"> </w:t>
      </w:r>
      <w:r w:rsidR="00CA0574">
        <w:rPr>
          <w:rFonts w:asciiTheme="majorHAnsi" w:hAnsiTheme="majorHAnsi"/>
        </w:rPr>
        <w:t>included: ‘not interested’</w:t>
      </w:r>
      <w:r w:rsidRPr="00B941FB">
        <w:rPr>
          <w:rFonts w:asciiTheme="majorHAnsi" w:hAnsiTheme="majorHAnsi"/>
        </w:rPr>
        <w:t xml:space="preserve"> </w:t>
      </w:r>
      <w:r w:rsidR="008131E6">
        <w:rPr>
          <w:rFonts w:asciiTheme="majorHAnsi" w:hAnsiTheme="majorHAnsi"/>
        </w:rPr>
        <w:t xml:space="preserve"> </w:t>
      </w:r>
      <w:r w:rsidRPr="00B941FB">
        <w:rPr>
          <w:rFonts w:asciiTheme="majorHAnsi" w:hAnsiTheme="majorHAnsi"/>
        </w:rPr>
        <w:t>(</w:t>
      </w:r>
      <w:r w:rsidR="00A61703">
        <w:rPr>
          <w:rFonts w:asciiTheme="majorHAnsi" w:hAnsiTheme="majorHAnsi"/>
        </w:rPr>
        <w:t>11</w:t>
      </w:r>
      <w:r w:rsidRPr="00B941FB">
        <w:rPr>
          <w:rFonts w:asciiTheme="majorHAnsi" w:hAnsiTheme="majorHAnsi"/>
        </w:rPr>
        <w:t>), had a recent STI check (</w:t>
      </w:r>
      <w:r w:rsidR="00A61703">
        <w:rPr>
          <w:rFonts w:asciiTheme="majorHAnsi" w:hAnsiTheme="majorHAnsi"/>
        </w:rPr>
        <w:t>3</w:t>
      </w:r>
      <w:r w:rsidR="00CA0574">
        <w:rPr>
          <w:rFonts w:asciiTheme="majorHAnsi" w:hAnsiTheme="majorHAnsi"/>
        </w:rPr>
        <w:t>), considered themselves ‘clean’</w:t>
      </w:r>
      <w:r w:rsidRPr="00B941FB">
        <w:rPr>
          <w:rFonts w:asciiTheme="majorHAnsi" w:hAnsiTheme="majorHAnsi"/>
        </w:rPr>
        <w:t xml:space="preserve"> (</w:t>
      </w:r>
      <w:r w:rsidR="00A61703">
        <w:rPr>
          <w:rFonts w:asciiTheme="majorHAnsi" w:hAnsiTheme="majorHAnsi"/>
        </w:rPr>
        <w:t>3</w:t>
      </w:r>
      <w:r w:rsidRPr="00B941FB">
        <w:rPr>
          <w:rFonts w:asciiTheme="majorHAnsi" w:hAnsiTheme="majorHAnsi"/>
        </w:rPr>
        <w:t>), and anxiety about self-swabbing (</w:t>
      </w:r>
      <w:r w:rsidR="00A61703">
        <w:rPr>
          <w:rFonts w:asciiTheme="majorHAnsi" w:hAnsiTheme="majorHAnsi"/>
        </w:rPr>
        <w:t>1</w:t>
      </w:r>
      <w:r w:rsidRPr="00B941FB">
        <w:rPr>
          <w:rFonts w:asciiTheme="majorHAnsi" w:hAnsiTheme="majorHAnsi"/>
        </w:rPr>
        <w:t>).</w:t>
      </w:r>
    </w:p>
    <w:p w14:paraId="0700739B" w14:textId="77777777" w:rsidR="00B941FB" w:rsidRPr="00B941FB" w:rsidRDefault="00B941FB" w:rsidP="00B941FB">
      <w:pPr>
        <w:rPr>
          <w:rFonts w:asciiTheme="majorHAnsi" w:hAnsiTheme="majorHAnsi"/>
        </w:rPr>
      </w:pPr>
    </w:p>
    <w:p w14:paraId="375FA43A" w14:textId="5C4F80F2" w:rsidR="00B941FB" w:rsidRPr="00B941FB" w:rsidRDefault="0090690A" w:rsidP="00B941FB">
      <w:pPr>
        <w:rPr>
          <w:rFonts w:asciiTheme="majorHAnsi" w:hAnsiTheme="majorHAnsi"/>
        </w:rPr>
      </w:pPr>
      <w:r>
        <w:rPr>
          <w:rFonts w:asciiTheme="majorHAnsi" w:hAnsiTheme="majorHAnsi"/>
        </w:rPr>
        <w:t xml:space="preserve">Most </w:t>
      </w:r>
      <w:r w:rsidR="00B941FB" w:rsidRPr="00B941FB">
        <w:rPr>
          <w:rFonts w:asciiTheme="majorHAnsi" w:hAnsiTheme="majorHAnsi"/>
        </w:rPr>
        <w:t xml:space="preserve">responders </w:t>
      </w:r>
      <w:r w:rsidR="00CA0574">
        <w:rPr>
          <w:rFonts w:asciiTheme="majorHAnsi" w:hAnsiTheme="majorHAnsi"/>
        </w:rPr>
        <w:t>(</w:t>
      </w:r>
      <w:r w:rsidR="00B941FB" w:rsidRPr="00B941FB">
        <w:rPr>
          <w:rFonts w:asciiTheme="majorHAnsi" w:hAnsiTheme="majorHAnsi"/>
        </w:rPr>
        <w:t>91%</w:t>
      </w:r>
      <w:r w:rsidR="00CA0574">
        <w:rPr>
          <w:rFonts w:asciiTheme="majorHAnsi" w:hAnsiTheme="majorHAnsi"/>
        </w:rPr>
        <w:t>)</w:t>
      </w:r>
      <w:r w:rsidR="00B941FB" w:rsidRPr="00B941FB">
        <w:rPr>
          <w:rFonts w:asciiTheme="majorHAnsi" w:hAnsiTheme="majorHAnsi"/>
        </w:rPr>
        <w:t xml:space="preserve"> described their sexual </w:t>
      </w:r>
      <w:proofErr w:type="gramStart"/>
      <w:r w:rsidR="00B941FB" w:rsidRPr="00B941FB">
        <w:rPr>
          <w:rFonts w:asciiTheme="majorHAnsi" w:hAnsiTheme="majorHAnsi"/>
        </w:rPr>
        <w:t>orientation</w:t>
      </w:r>
      <w:proofErr w:type="gramEnd"/>
      <w:r w:rsidR="00B941FB" w:rsidRPr="00B941FB">
        <w:rPr>
          <w:rFonts w:asciiTheme="majorHAnsi" w:hAnsiTheme="majorHAnsi"/>
        </w:rPr>
        <w:t xml:space="preserve"> as heterosexual, 3% bisexual and 6% did not disclose. </w:t>
      </w:r>
      <w:r>
        <w:rPr>
          <w:rFonts w:asciiTheme="majorHAnsi" w:hAnsiTheme="majorHAnsi"/>
        </w:rPr>
        <w:t xml:space="preserve">Twenty-three responders reported </w:t>
      </w:r>
      <w:r w:rsidR="00B941FB" w:rsidRPr="00B941FB">
        <w:rPr>
          <w:rFonts w:asciiTheme="majorHAnsi" w:hAnsiTheme="majorHAnsi"/>
        </w:rPr>
        <w:t xml:space="preserve">a new sexual partner within the last 6 months, </w:t>
      </w:r>
      <w:r>
        <w:rPr>
          <w:rFonts w:asciiTheme="majorHAnsi" w:hAnsiTheme="majorHAnsi"/>
        </w:rPr>
        <w:t xml:space="preserve">but </w:t>
      </w:r>
      <w:r w:rsidR="00B941FB" w:rsidRPr="00B941FB">
        <w:rPr>
          <w:rFonts w:asciiTheme="majorHAnsi" w:hAnsiTheme="majorHAnsi"/>
        </w:rPr>
        <w:t>less than half (10/23) had been tested for STIs during this period.</w:t>
      </w:r>
    </w:p>
    <w:p w14:paraId="6B2C1145" w14:textId="77777777" w:rsidR="00B941FB" w:rsidRPr="00B941FB" w:rsidRDefault="00B941FB" w:rsidP="00B941FB">
      <w:pPr>
        <w:rPr>
          <w:rFonts w:asciiTheme="majorHAnsi" w:hAnsiTheme="majorHAnsi"/>
        </w:rPr>
      </w:pPr>
    </w:p>
    <w:p w14:paraId="149F79DB" w14:textId="3055F6B8" w:rsidR="00B941FB" w:rsidRPr="00B941FB" w:rsidRDefault="00B941FB" w:rsidP="0090690A">
      <w:pPr>
        <w:rPr>
          <w:rFonts w:asciiTheme="majorHAnsi" w:hAnsiTheme="majorHAnsi"/>
        </w:rPr>
      </w:pPr>
      <w:r w:rsidRPr="00B941FB">
        <w:rPr>
          <w:rFonts w:asciiTheme="majorHAnsi" w:hAnsiTheme="majorHAnsi"/>
        </w:rPr>
        <w:t>Of 34 samples provided, three (8%) were positive for chlamydia</w:t>
      </w:r>
      <w:r w:rsidR="008131E6">
        <w:rPr>
          <w:rFonts w:asciiTheme="majorHAnsi" w:hAnsiTheme="majorHAnsi"/>
        </w:rPr>
        <w:t xml:space="preserve"> using the Cepheid </w:t>
      </w:r>
      <w:proofErr w:type="spellStart"/>
      <w:r w:rsidR="008131E6">
        <w:rPr>
          <w:rFonts w:asciiTheme="majorHAnsi" w:hAnsiTheme="majorHAnsi"/>
        </w:rPr>
        <w:t>GeneXpert</w:t>
      </w:r>
      <w:proofErr w:type="spellEnd"/>
      <w:r w:rsidR="008131E6">
        <w:rPr>
          <w:rFonts w:asciiTheme="majorHAnsi" w:hAnsiTheme="majorHAnsi"/>
        </w:rPr>
        <w:t xml:space="preserve"> CT/NG test</w:t>
      </w:r>
      <w:r w:rsidRPr="00B941FB">
        <w:rPr>
          <w:rFonts w:asciiTheme="majorHAnsi" w:hAnsiTheme="majorHAnsi"/>
        </w:rPr>
        <w:t xml:space="preserve">. Two participants were treated on-site the same day, and one who had already left college premises went to her </w:t>
      </w:r>
      <w:r w:rsidR="0090690A">
        <w:rPr>
          <w:rFonts w:asciiTheme="majorHAnsi" w:hAnsiTheme="majorHAnsi"/>
        </w:rPr>
        <w:t>general practitioner</w:t>
      </w:r>
      <w:r w:rsidRPr="00B941FB">
        <w:rPr>
          <w:rFonts w:asciiTheme="majorHAnsi" w:hAnsiTheme="majorHAnsi"/>
        </w:rPr>
        <w:t xml:space="preserve">. </w:t>
      </w:r>
      <w:r w:rsidR="0090690A" w:rsidRPr="0090690A">
        <w:rPr>
          <w:rFonts w:asciiTheme="majorHAnsi" w:hAnsiTheme="majorHAnsi"/>
        </w:rPr>
        <w:t>Follow-u</w:t>
      </w:r>
      <w:r w:rsidR="0090690A">
        <w:rPr>
          <w:rFonts w:asciiTheme="majorHAnsi" w:hAnsiTheme="majorHAnsi"/>
        </w:rPr>
        <w:t xml:space="preserve">p and partner notification were </w:t>
      </w:r>
      <w:r w:rsidR="0090690A" w:rsidRPr="0090690A">
        <w:rPr>
          <w:rFonts w:asciiTheme="majorHAnsi" w:hAnsiTheme="majorHAnsi"/>
        </w:rPr>
        <w:t>done by St George’s genitourinary medicine</w:t>
      </w:r>
      <w:r w:rsidR="0090690A">
        <w:rPr>
          <w:rFonts w:asciiTheme="majorHAnsi" w:hAnsiTheme="majorHAnsi"/>
        </w:rPr>
        <w:t xml:space="preserve"> </w:t>
      </w:r>
      <w:r w:rsidR="0090690A" w:rsidRPr="0090690A">
        <w:rPr>
          <w:rFonts w:asciiTheme="majorHAnsi" w:hAnsiTheme="majorHAnsi"/>
        </w:rPr>
        <w:t>clinic.</w:t>
      </w:r>
    </w:p>
    <w:p w14:paraId="45128EB7" w14:textId="77777777" w:rsidR="00B941FB" w:rsidRPr="00B941FB" w:rsidRDefault="00B941FB" w:rsidP="00B941FB">
      <w:pPr>
        <w:rPr>
          <w:rFonts w:asciiTheme="majorHAnsi" w:hAnsiTheme="majorHAnsi"/>
        </w:rPr>
      </w:pPr>
    </w:p>
    <w:p w14:paraId="53102CC3" w14:textId="1D1C125F" w:rsidR="00B941FB" w:rsidRPr="00B941FB" w:rsidRDefault="00B941FB" w:rsidP="0090690A">
      <w:pPr>
        <w:rPr>
          <w:rFonts w:asciiTheme="majorHAnsi" w:hAnsiTheme="majorHAnsi"/>
        </w:rPr>
      </w:pPr>
      <w:r w:rsidRPr="00B941FB">
        <w:rPr>
          <w:rFonts w:asciiTheme="majorHAnsi" w:hAnsiTheme="majorHAnsi"/>
        </w:rPr>
        <w:t xml:space="preserve">Although small, this is the first </w:t>
      </w:r>
      <w:r w:rsidR="005E7C20">
        <w:rPr>
          <w:rFonts w:asciiTheme="majorHAnsi" w:hAnsiTheme="majorHAnsi"/>
        </w:rPr>
        <w:t xml:space="preserve">FE college-based </w:t>
      </w:r>
      <w:r w:rsidR="00E455D5">
        <w:rPr>
          <w:rFonts w:asciiTheme="majorHAnsi" w:hAnsiTheme="majorHAnsi"/>
        </w:rPr>
        <w:t xml:space="preserve">pilot </w:t>
      </w:r>
      <w:r w:rsidR="005E7C20">
        <w:rPr>
          <w:rFonts w:asciiTheme="majorHAnsi" w:hAnsiTheme="majorHAnsi"/>
        </w:rPr>
        <w:t xml:space="preserve">study of rapid </w:t>
      </w:r>
      <w:r w:rsidRPr="00B941FB">
        <w:rPr>
          <w:rFonts w:asciiTheme="majorHAnsi" w:hAnsiTheme="majorHAnsi"/>
        </w:rPr>
        <w:t>chlamydia/</w:t>
      </w:r>
      <w:proofErr w:type="spellStart"/>
      <w:r w:rsidRPr="00B941FB">
        <w:rPr>
          <w:rFonts w:asciiTheme="majorHAnsi" w:hAnsiTheme="majorHAnsi"/>
        </w:rPr>
        <w:t>gonorrhoea</w:t>
      </w:r>
      <w:proofErr w:type="spellEnd"/>
      <w:r w:rsidRPr="00B941FB">
        <w:rPr>
          <w:rFonts w:asciiTheme="majorHAnsi" w:hAnsiTheme="majorHAnsi"/>
        </w:rPr>
        <w:t xml:space="preserve"> tests and on-site treatment. We found 54% acceptance rate and 8% chlamydia prevalence. </w:t>
      </w:r>
      <w:r w:rsidR="0090690A">
        <w:rPr>
          <w:rFonts w:asciiTheme="majorHAnsi" w:hAnsiTheme="majorHAnsi"/>
        </w:rPr>
        <w:t xml:space="preserve">Most students </w:t>
      </w:r>
      <w:r w:rsidR="0090690A" w:rsidRPr="0090690A">
        <w:rPr>
          <w:rFonts w:asciiTheme="majorHAnsi" w:hAnsiTheme="majorHAnsi"/>
        </w:rPr>
        <w:t>were delighted and/or amazed to receive</w:t>
      </w:r>
      <w:r w:rsidR="0090690A">
        <w:rPr>
          <w:rFonts w:asciiTheme="majorHAnsi" w:hAnsiTheme="majorHAnsi"/>
        </w:rPr>
        <w:t xml:space="preserve"> </w:t>
      </w:r>
      <w:r w:rsidR="0090690A" w:rsidRPr="0090690A">
        <w:rPr>
          <w:rFonts w:asciiTheme="majorHAnsi" w:hAnsiTheme="majorHAnsi"/>
        </w:rPr>
        <w:t>results so quickly.</w:t>
      </w:r>
      <w:r w:rsidR="0090690A">
        <w:rPr>
          <w:rFonts w:asciiTheme="majorHAnsi" w:hAnsiTheme="majorHAnsi"/>
        </w:rPr>
        <w:t xml:space="preserve"> </w:t>
      </w:r>
      <w:r w:rsidRPr="00B941FB">
        <w:rPr>
          <w:rFonts w:asciiTheme="majorHAnsi" w:hAnsiTheme="majorHAnsi"/>
        </w:rPr>
        <w:t>Findings may inform outreach delivery of sexual health services in high-risk groups.</w:t>
      </w:r>
    </w:p>
    <w:p w14:paraId="2E921DD1" w14:textId="77777777" w:rsidR="00B941FB" w:rsidRPr="00B941FB" w:rsidRDefault="00B941FB" w:rsidP="00B941FB">
      <w:pPr>
        <w:rPr>
          <w:rFonts w:asciiTheme="majorHAnsi" w:hAnsiTheme="majorHAnsi"/>
        </w:rPr>
      </w:pPr>
    </w:p>
    <w:p w14:paraId="368EA0C3" w14:textId="77777777" w:rsidR="00B941FB" w:rsidRPr="00B941FB" w:rsidRDefault="00B941FB" w:rsidP="00B941FB">
      <w:pPr>
        <w:rPr>
          <w:rFonts w:asciiTheme="majorHAnsi" w:hAnsiTheme="majorHAnsi"/>
        </w:rPr>
      </w:pPr>
    </w:p>
    <w:p w14:paraId="18BA1768" w14:textId="77777777" w:rsidR="00B941FB" w:rsidRPr="00B941FB" w:rsidRDefault="00B941FB" w:rsidP="00B941FB">
      <w:pPr>
        <w:rPr>
          <w:rFonts w:asciiTheme="majorHAnsi" w:hAnsiTheme="majorHAnsi"/>
          <w:b/>
        </w:rPr>
      </w:pPr>
      <w:r w:rsidRPr="00B941FB">
        <w:rPr>
          <w:rFonts w:asciiTheme="majorHAnsi" w:hAnsiTheme="majorHAnsi"/>
          <w:b/>
        </w:rPr>
        <w:t>References:</w:t>
      </w:r>
    </w:p>
    <w:p w14:paraId="3620BDF5" w14:textId="77777777" w:rsidR="00B941FB" w:rsidRPr="00B941FB" w:rsidRDefault="00B941FB" w:rsidP="00B941FB">
      <w:pPr>
        <w:rPr>
          <w:rFonts w:asciiTheme="majorHAnsi" w:hAnsiTheme="majorHAnsi"/>
        </w:rPr>
      </w:pPr>
    </w:p>
    <w:p w14:paraId="21243D4B" w14:textId="295300B8" w:rsidR="00B941FB" w:rsidRDefault="00B941FB" w:rsidP="00B56AF7">
      <w:pPr>
        <w:pStyle w:val="ListParagraph"/>
        <w:numPr>
          <w:ilvl w:val="0"/>
          <w:numId w:val="1"/>
        </w:numPr>
        <w:rPr>
          <w:rFonts w:asciiTheme="majorHAnsi" w:hAnsiTheme="majorHAnsi"/>
        </w:rPr>
      </w:pPr>
      <w:r w:rsidRPr="00B56AF7">
        <w:rPr>
          <w:rFonts w:asciiTheme="majorHAnsi" w:hAnsiTheme="majorHAnsi"/>
        </w:rPr>
        <w:t xml:space="preserve">British Association for Sexual Health and HIV (BASHH). Standards for the management of sexually transmitted infections (STIs) in outreach services [Online]. </w:t>
      </w:r>
      <w:proofErr w:type="gramStart"/>
      <w:r w:rsidR="00106C96">
        <w:rPr>
          <w:rFonts w:asciiTheme="majorHAnsi" w:hAnsiTheme="majorHAnsi"/>
        </w:rPr>
        <w:t>2016</w:t>
      </w:r>
      <w:r w:rsidR="00106C96" w:rsidRPr="00B56AF7">
        <w:rPr>
          <w:rFonts w:asciiTheme="majorHAnsi" w:hAnsiTheme="majorHAnsi"/>
        </w:rPr>
        <w:t xml:space="preserve">. </w:t>
      </w:r>
      <w:r w:rsidRPr="00B56AF7">
        <w:rPr>
          <w:rFonts w:asciiTheme="majorHAnsi" w:hAnsiTheme="majorHAnsi"/>
        </w:rPr>
        <w:t>https://www.bashh.org/about-bashh/public</w:t>
      </w:r>
      <w:r w:rsidR="00CA0574">
        <w:rPr>
          <w:rFonts w:asciiTheme="majorHAnsi" w:hAnsiTheme="majorHAnsi"/>
        </w:rPr>
        <w:t>ations/sti-outreach-standards/ (Accessed 09/10 2016)</w:t>
      </w:r>
      <w:r w:rsidR="001C62C0">
        <w:rPr>
          <w:rFonts w:asciiTheme="majorHAnsi" w:hAnsiTheme="majorHAnsi"/>
        </w:rPr>
        <w:t>.</w:t>
      </w:r>
      <w:proofErr w:type="gramEnd"/>
    </w:p>
    <w:p w14:paraId="7D2E0F3C" w14:textId="77777777" w:rsidR="00B56AF7" w:rsidRDefault="00B56AF7" w:rsidP="00B56AF7">
      <w:pPr>
        <w:rPr>
          <w:rFonts w:asciiTheme="majorHAnsi" w:hAnsiTheme="majorHAnsi"/>
        </w:rPr>
      </w:pPr>
    </w:p>
    <w:p w14:paraId="479C995F" w14:textId="77777777" w:rsidR="00B56AF7" w:rsidRPr="00B56AF7" w:rsidRDefault="00B56AF7" w:rsidP="00B56AF7">
      <w:pPr>
        <w:rPr>
          <w:rFonts w:asciiTheme="majorHAnsi" w:hAnsiTheme="majorHAnsi"/>
        </w:rPr>
      </w:pPr>
    </w:p>
    <w:p w14:paraId="705F81B7" w14:textId="301A54A5" w:rsidR="00B56AF7" w:rsidRPr="00D9070B" w:rsidRDefault="00B56AF7" w:rsidP="00B56AF7">
      <w:pPr>
        <w:rPr>
          <w:rFonts w:asciiTheme="majorHAnsi" w:hAnsiTheme="majorHAnsi"/>
          <w:b/>
        </w:rPr>
      </w:pPr>
      <w:r w:rsidRPr="00D9070B">
        <w:rPr>
          <w:rFonts w:asciiTheme="majorHAnsi" w:hAnsiTheme="majorHAnsi"/>
          <w:b/>
        </w:rPr>
        <w:t>Correspondence to:</w:t>
      </w:r>
    </w:p>
    <w:p w14:paraId="06501F32" w14:textId="3ACE990E" w:rsidR="009E3014" w:rsidRDefault="00075354" w:rsidP="00075354">
      <w:pPr>
        <w:rPr>
          <w:rFonts w:asciiTheme="majorHAnsi" w:hAnsiTheme="majorHAnsi"/>
        </w:rPr>
      </w:pPr>
      <w:r w:rsidRPr="00075354">
        <w:rPr>
          <w:rFonts w:asciiTheme="majorHAnsi" w:hAnsiTheme="majorHAnsi"/>
        </w:rPr>
        <w:t>D</w:t>
      </w:r>
      <w:r>
        <w:rPr>
          <w:rFonts w:asciiTheme="majorHAnsi" w:hAnsiTheme="majorHAnsi"/>
        </w:rPr>
        <w:t xml:space="preserve">r Anjella Balendra, </w:t>
      </w:r>
      <w:r w:rsidR="008131E6">
        <w:rPr>
          <w:rFonts w:asciiTheme="majorHAnsi" w:hAnsiTheme="majorHAnsi"/>
        </w:rPr>
        <w:t xml:space="preserve">Population Health Research Institute, </w:t>
      </w:r>
      <w:r>
        <w:rPr>
          <w:rFonts w:asciiTheme="majorHAnsi" w:hAnsiTheme="majorHAnsi"/>
        </w:rPr>
        <w:t xml:space="preserve">St George’s </w:t>
      </w:r>
      <w:r w:rsidRPr="00075354">
        <w:rPr>
          <w:rFonts w:asciiTheme="majorHAnsi" w:hAnsiTheme="majorHAnsi"/>
        </w:rPr>
        <w:t>University of London, Cranmer Terrace, London SW17</w:t>
      </w:r>
      <w:r>
        <w:rPr>
          <w:rFonts w:asciiTheme="majorHAnsi" w:hAnsiTheme="majorHAnsi"/>
        </w:rPr>
        <w:t xml:space="preserve"> </w:t>
      </w:r>
      <w:r w:rsidRPr="00075354">
        <w:rPr>
          <w:rFonts w:asciiTheme="majorHAnsi" w:hAnsiTheme="majorHAnsi"/>
        </w:rPr>
        <w:t>0RE, UK; anjella.balendra@gmail.com</w:t>
      </w:r>
    </w:p>
    <w:p w14:paraId="58557D4D" w14:textId="77777777" w:rsidR="00075354" w:rsidRDefault="00075354">
      <w:pPr>
        <w:rPr>
          <w:rFonts w:asciiTheme="majorHAnsi" w:hAnsiTheme="majorHAnsi"/>
        </w:rPr>
      </w:pPr>
    </w:p>
    <w:p w14:paraId="5DB4AEF2" w14:textId="3048DB6C" w:rsidR="00B56AF7" w:rsidRDefault="00B56AF7" w:rsidP="008557E4">
      <w:pPr>
        <w:rPr>
          <w:rFonts w:asciiTheme="majorHAnsi" w:hAnsiTheme="majorHAnsi"/>
        </w:rPr>
      </w:pPr>
      <w:r w:rsidRPr="008557E4">
        <w:rPr>
          <w:rFonts w:asciiTheme="majorHAnsi" w:hAnsiTheme="majorHAnsi"/>
          <w:b/>
        </w:rPr>
        <w:t>Acknowledgements:</w:t>
      </w:r>
      <w:r w:rsidR="008557E4">
        <w:rPr>
          <w:rFonts w:asciiTheme="majorHAnsi" w:hAnsiTheme="majorHAnsi"/>
        </w:rPr>
        <w:t xml:space="preserve"> </w:t>
      </w:r>
      <w:r w:rsidR="008557E4" w:rsidRPr="008557E4">
        <w:rPr>
          <w:rFonts w:asciiTheme="majorHAnsi" w:hAnsiTheme="majorHAnsi"/>
        </w:rPr>
        <w:t xml:space="preserve">We thank </w:t>
      </w:r>
      <w:r w:rsidR="00E455D5">
        <w:rPr>
          <w:rFonts w:asciiTheme="majorHAnsi" w:hAnsiTheme="majorHAnsi"/>
        </w:rPr>
        <w:t xml:space="preserve">Georgie Timson and Alice Bonnissent of </w:t>
      </w:r>
      <w:r w:rsidR="008557E4">
        <w:rPr>
          <w:rFonts w:asciiTheme="majorHAnsi" w:hAnsiTheme="majorHAnsi"/>
        </w:rPr>
        <w:t xml:space="preserve">Cepheid </w:t>
      </w:r>
      <w:r w:rsidR="008557E4" w:rsidRPr="008557E4">
        <w:rPr>
          <w:rFonts w:asciiTheme="majorHAnsi" w:hAnsiTheme="majorHAnsi"/>
        </w:rPr>
        <w:t>International for providing the equipment and tests.</w:t>
      </w:r>
      <w:r w:rsidR="001C62C0">
        <w:rPr>
          <w:rFonts w:asciiTheme="majorHAnsi" w:hAnsiTheme="majorHAnsi"/>
        </w:rPr>
        <w:t xml:space="preserve"> We also thank </w:t>
      </w:r>
      <w:r w:rsidR="005A1AFC">
        <w:rPr>
          <w:rFonts w:asciiTheme="majorHAnsi" w:hAnsiTheme="majorHAnsi"/>
        </w:rPr>
        <w:t>Simone Webb and students at Lambeth College, London.</w:t>
      </w:r>
    </w:p>
    <w:p w14:paraId="1830AAC2" w14:textId="77777777" w:rsidR="00B56AF7" w:rsidRDefault="00B56AF7">
      <w:pPr>
        <w:rPr>
          <w:rFonts w:asciiTheme="majorHAnsi" w:hAnsiTheme="majorHAnsi"/>
        </w:rPr>
      </w:pPr>
    </w:p>
    <w:p w14:paraId="1E13A4BA" w14:textId="60F3B1C2" w:rsidR="00B56AF7" w:rsidRDefault="00B56AF7" w:rsidP="00075354">
      <w:pPr>
        <w:rPr>
          <w:rFonts w:asciiTheme="majorHAnsi" w:hAnsiTheme="majorHAnsi"/>
        </w:rPr>
      </w:pPr>
      <w:r w:rsidRPr="008557E4">
        <w:rPr>
          <w:rFonts w:asciiTheme="majorHAnsi" w:hAnsiTheme="majorHAnsi"/>
          <w:b/>
        </w:rPr>
        <w:t>Contributors:</w:t>
      </w:r>
      <w:r w:rsidR="00075354">
        <w:rPr>
          <w:rFonts w:asciiTheme="majorHAnsi" w:hAnsiTheme="majorHAnsi"/>
        </w:rPr>
        <w:t xml:space="preserve"> </w:t>
      </w:r>
      <w:r w:rsidR="00075354" w:rsidRPr="00075354">
        <w:rPr>
          <w:rFonts w:asciiTheme="majorHAnsi" w:hAnsiTheme="majorHAnsi"/>
        </w:rPr>
        <w:t>AB is a</w:t>
      </w:r>
      <w:r w:rsidR="00075354">
        <w:rPr>
          <w:rFonts w:asciiTheme="majorHAnsi" w:hAnsiTheme="majorHAnsi"/>
        </w:rPr>
        <w:t xml:space="preserve"> GPST4 and NIHR Academic Clinical </w:t>
      </w:r>
      <w:r w:rsidR="00075354" w:rsidRPr="00075354">
        <w:rPr>
          <w:rFonts w:asciiTheme="majorHAnsi" w:hAnsiTheme="majorHAnsi"/>
        </w:rPr>
        <w:t>Fellow in Primary Care. PO is academic supervisor to</w:t>
      </w:r>
      <w:r w:rsidR="00075354">
        <w:rPr>
          <w:rFonts w:asciiTheme="majorHAnsi" w:hAnsiTheme="majorHAnsi"/>
        </w:rPr>
        <w:t xml:space="preserve"> </w:t>
      </w:r>
      <w:r w:rsidR="00075354" w:rsidRPr="00075354">
        <w:rPr>
          <w:rFonts w:asciiTheme="majorHAnsi" w:hAnsiTheme="majorHAnsi"/>
        </w:rPr>
        <w:t>AB. P</w:t>
      </w:r>
      <w:r w:rsidR="00075354">
        <w:rPr>
          <w:rFonts w:asciiTheme="majorHAnsi" w:hAnsiTheme="majorHAnsi"/>
        </w:rPr>
        <w:t>O and SRK</w:t>
      </w:r>
      <w:r w:rsidR="00075354" w:rsidRPr="00075354">
        <w:rPr>
          <w:rFonts w:asciiTheme="majorHAnsi" w:hAnsiTheme="majorHAnsi"/>
        </w:rPr>
        <w:t xml:space="preserve"> designed the service evaluation pilot</w:t>
      </w:r>
      <w:r w:rsidR="00E455D5">
        <w:rPr>
          <w:rFonts w:asciiTheme="majorHAnsi" w:hAnsiTheme="majorHAnsi"/>
        </w:rPr>
        <w:t xml:space="preserve"> with advice from EC and WM</w:t>
      </w:r>
      <w:r w:rsidR="00075354" w:rsidRPr="00075354">
        <w:rPr>
          <w:rFonts w:asciiTheme="majorHAnsi" w:hAnsiTheme="majorHAnsi"/>
        </w:rPr>
        <w:t>; AB</w:t>
      </w:r>
      <w:r w:rsidR="001C62C0">
        <w:rPr>
          <w:rFonts w:asciiTheme="majorHAnsi" w:hAnsiTheme="majorHAnsi"/>
        </w:rPr>
        <w:t>, HL</w:t>
      </w:r>
      <w:r w:rsidR="00075354">
        <w:rPr>
          <w:rFonts w:asciiTheme="majorHAnsi" w:hAnsiTheme="majorHAnsi"/>
        </w:rPr>
        <w:t xml:space="preserve"> </w:t>
      </w:r>
      <w:r w:rsidR="001C62C0">
        <w:rPr>
          <w:rFonts w:asciiTheme="majorHAnsi" w:hAnsiTheme="majorHAnsi"/>
        </w:rPr>
        <w:t xml:space="preserve">and </w:t>
      </w:r>
      <w:r w:rsidR="00075354">
        <w:rPr>
          <w:rFonts w:asciiTheme="majorHAnsi" w:hAnsiTheme="majorHAnsi"/>
        </w:rPr>
        <w:t xml:space="preserve">SRK </w:t>
      </w:r>
      <w:r w:rsidR="00075354" w:rsidRPr="00075354">
        <w:rPr>
          <w:rFonts w:asciiTheme="majorHAnsi" w:hAnsiTheme="majorHAnsi"/>
        </w:rPr>
        <w:t>collected</w:t>
      </w:r>
      <w:r w:rsidR="00E455D5">
        <w:rPr>
          <w:rFonts w:asciiTheme="majorHAnsi" w:hAnsiTheme="majorHAnsi"/>
        </w:rPr>
        <w:t xml:space="preserve"> and </w:t>
      </w:r>
      <w:proofErr w:type="spellStart"/>
      <w:r w:rsidR="00E455D5">
        <w:rPr>
          <w:rFonts w:asciiTheme="majorHAnsi" w:hAnsiTheme="majorHAnsi"/>
        </w:rPr>
        <w:t>analysed</w:t>
      </w:r>
      <w:proofErr w:type="spellEnd"/>
      <w:r w:rsidR="00075354" w:rsidRPr="00075354">
        <w:rPr>
          <w:rFonts w:asciiTheme="majorHAnsi" w:hAnsiTheme="majorHAnsi"/>
        </w:rPr>
        <w:t xml:space="preserve"> the data. </w:t>
      </w:r>
      <w:r w:rsidR="00075354">
        <w:rPr>
          <w:rFonts w:asciiTheme="majorHAnsi" w:hAnsiTheme="majorHAnsi"/>
        </w:rPr>
        <w:t xml:space="preserve">WM </w:t>
      </w:r>
      <w:proofErr w:type="spellStart"/>
      <w:r w:rsidR="00075354">
        <w:rPr>
          <w:rFonts w:asciiTheme="majorHAnsi" w:hAnsiTheme="majorHAnsi"/>
        </w:rPr>
        <w:t>counsel</w:t>
      </w:r>
      <w:r w:rsidR="001C62C0">
        <w:rPr>
          <w:rFonts w:asciiTheme="majorHAnsi" w:hAnsiTheme="majorHAnsi"/>
        </w:rPr>
        <w:t>l</w:t>
      </w:r>
      <w:r w:rsidR="00075354">
        <w:rPr>
          <w:rFonts w:asciiTheme="majorHAnsi" w:hAnsiTheme="majorHAnsi"/>
        </w:rPr>
        <w:t>ed</w:t>
      </w:r>
      <w:proofErr w:type="spellEnd"/>
      <w:r w:rsidR="00075354">
        <w:rPr>
          <w:rFonts w:asciiTheme="majorHAnsi" w:hAnsiTheme="majorHAnsi"/>
        </w:rPr>
        <w:t xml:space="preserve"> students requiring treatment. </w:t>
      </w:r>
      <w:r w:rsidR="00075354" w:rsidRPr="00075354">
        <w:rPr>
          <w:rFonts w:asciiTheme="majorHAnsi" w:hAnsiTheme="majorHAnsi"/>
        </w:rPr>
        <w:t>AB and PO</w:t>
      </w:r>
      <w:r w:rsidR="00075354">
        <w:rPr>
          <w:rFonts w:asciiTheme="majorHAnsi" w:hAnsiTheme="majorHAnsi"/>
        </w:rPr>
        <w:t xml:space="preserve"> </w:t>
      </w:r>
      <w:r w:rsidR="00753A15">
        <w:rPr>
          <w:rFonts w:asciiTheme="majorHAnsi" w:hAnsiTheme="majorHAnsi"/>
        </w:rPr>
        <w:t>drafted and revised the article,</w:t>
      </w:r>
      <w:r w:rsidR="00075354" w:rsidRPr="00075354">
        <w:rPr>
          <w:rFonts w:asciiTheme="majorHAnsi" w:hAnsiTheme="majorHAnsi"/>
        </w:rPr>
        <w:t xml:space="preserve"> and all authors approved</w:t>
      </w:r>
      <w:r w:rsidR="00075354">
        <w:rPr>
          <w:rFonts w:asciiTheme="majorHAnsi" w:hAnsiTheme="majorHAnsi"/>
        </w:rPr>
        <w:t xml:space="preserve"> </w:t>
      </w:r>
      <w:r w:rsidR="00075354" w:rsidRPr="00075354">
        <w:rPr>
          <w:rFonts w:asciiTheme="majorHAnsi" w:hAnsiTheme="majorHAnsi"/>
        </w:rPr>
        <w:t>the final version. AB is a guarantor.</w:t>
      </w:r>
    </w:p>
    <w:p w14:paraId="7B344577" w14:textId="77777777" w:rsidR="00B56AF7" w:rsidRDefault="00B56AF7">
      <w:pPr>
        <w:rPr>
          <w:rFonts w:asciiTheme="majorHAnsi" w:hAnsiTheme="majorHAnsi"/>
        </w:rPr>
      </w:pPr>
    </w:p>
    <w:p w14:paraId="2829208E" w14:textId="77777777" w:rsidR="000D4727" w:rsidRPr="00447140" w:rsidRDefault="000D4727" w:rsidP="000D4727">
      <w:pPr>
        <w:rPr>
          <w:rFonts w:asciiTheme="majorHAnsi" w:hAnsiTheme="majorHAnsi"/>
        </w:rPr>
      </w:pPr>
      <w:r w:rsidRPr="00D9070B">
        <w:rPr>
          <w:rFonts w:asciiTheme="majorHAnsi" w:hAnsiTheme="majorHAnsi"/>
          <w:b/>
        </w:rPr>
        <w:t>Funding:</w:t>
      </w:r>
      <w:r w:rsidRPr="00447140">
        <w:rPr>
          <w:rFonts w:asciiTheme="majorHAnsi" w:hAnsiTheme="majorHAnsi"/>
        </w:rPr>
        <w:t xml:space="preserve"> NIHR Research for Patient Benefit </w:t>
      </w:r>
      <w:proofErr w:type="spellStart"/>
      <w:r w:rsidRPr="00447140">
        <w:rPr>
          <w:rFonts w:asciiTheme="majorHAnsi" w:hAnsiTheme="majorHAnsi"/>
        </w:rPr>
        <w:t>Programme</w:t>
      </w:r>
      <w:proofErr w:type="spellEnd"/>
      <w:r w:rsidRPr="00447140">
        <w:rPr>
          <w:rFonts w:asciiTheme="majorHAnsi" w:hAnsiTheme="majorHAnsi"/>
        </w:rPr>
        <w:t xml:space="preserve"> PB-PG-1014-35007</w:t>
      </w:r>
    </w:p>
    <w:p w14:paraId="4CD2AA59" w14:textId="77777777" w:rsidR="000D4727" w:rsidRDefault="000D4727" w:rsidP="00C16CEF">
      <w:pPr>
        <w:rPr>
          <w:rFonts w:asciiTheme="majorHAnsi" w:hAnsiTheme="majorHAnsi"/>
          <w:b/>
        </w:rPr>
      </w:pPr>
    </w:p>
    <w:p w14:paraId="551F5917" w14:textId="14E4C101" w:rsidR="00C16CEF" w:rsidRPr="00447140" w:rsidRDefault="00B56AF7" w:rsidP="00C16CEF">
      <w:pPr>
        <w:rPr>
          <w:rFonts w:asciiTheme="majorHAnsi" w:hAnsiTheme="majorHAnsi"/>
        </w:rPr>
      </w:pPr>
      <w:r w:rsidRPr="008557E4">
        <w:rPr>
          <w:rFonts w:asciiTheme="majorHAnsi" w:hAnsiTheme="majorHAnsi"/>
          <w:b/>
        </w:rPr>
        <w:t>Competing Interests:</w:t>
      </w:r>
      <w:r>
        <w:rPr>
          <w:rFonts w:asciiTheme="majorHAnsi" w:hAnsiTheme="majorHAnsi"/>
        </w:rPr>
        <w:t xml:space="preserve"> </w:t>
      </w:r>
      <w:r w:rsidR="001C62C0">
        <w:rPr>
          <w:rFonts w:asciiTheme="majorHAnsi" w:hAnsiTheme="majorHAnsi"/>
        </w:rPr>
        <w:t xml:space="preserve">PO </w:t>
      </w:r>
      <w:r w:rsidR="00C16CEF" w:rsidRPr="00447140">
        <w:rPr>
          <w:rFonts w:asciiTheme="majorHAnsi" w:hAnsiTheme="majorHAnsi"/>
        </w:rPr>
        <w:t>is a member of the NIHR South London Collaboration for Leadership in Applied Health Research and Care.</w:t>
      </w:r>
      <w:r w:rsidR="00D9070B">
        <w:rPr>
          <w:rFonts w:asciiTheme="majorHAnsi" w:hAnsiTheme="majorHAnsi"/>
        </w:rPr>
        <w:t xml:space="preserve"> </w:t>
      </w:r>
      <w:r w:rsidR="00C16CEF" w:rsidRPr="00447140">
        <w:rPr>
          <w:rFonts w:asciiTheme="majorHAnsi" w:hAnsiTheme="majorHAnsi"/>
        </w:rPr>
        <w:t>PO and EC are members of the esti2 consortium funded under the UKCRC Translational Infection Research Initiative supported by the Medical Research Council (Grant Number G0901608) with contributions from the Biotechnology and Biological Sciences Research Council, the National Institute for Health Research</w:t>
      </w:r>
      <w:r w:rsidR="00D9070B">
        <w:rPr>
          <w:rFonts w:asciiTheme="majorHAnsi" w:hAnsiTheme="majorHAnsi"/>
        </w:rPr>
        <w:t>.</w:t>
      </w:r>
    </w:p>
    <w:p w14:paraId="07732B81" w14:textId="2FDDC02A" w:rsidR="00B17496" w:rsidRDefault="00B17496" w:rsidP="00C16CEF">
      <w:pPr>
        <w:rPr>
          <w:rFonts w:asciiTheme="majorHAnsi" w:hAnsiTheme="majorHAnsi"/>
        </w:rPr>
      </w:pPr>
    </w:p>
    <w:p w14:paraId="14E80A96" w14:textId="0E6EAC48" w:rsidR="00B17496" w:rsidRPr="00D9070B" w:rsidRDefault="000D4727" w:rsidP="00B17496">
      <w:pPr>
        <w:rPr>
          <w:rFonts w:asciiTheme="majorHAnsi" w:hAnsiTheme="majorHAnsi"/>
          <w:b/>
        </w:rPr>
      </w:pPr>
      <w:r>
        <w:rPr>
          <w:rFonts w:asciiTheme="majorHAnsi" w:hAnsiTheme="majorHAnsi"/>
          <w:b/>
        </w:rPr>
        <w:t>Ethics approval</w:t>
      </w:r>
      <w:r w:rsidR="00B17496" w:rsidRPr="00D9070B">
        <w:rPr>
          <w:rFonts w:asciiTheme="majorHAnsi" w:hAnsiTheme="majorHAnsi"/>
          <w:b/>
        </w:rPr>
        <w:t>:</w:t>
      </w:r>
    </w:p>
    <w:p w14:paraId="24EAE0AE" w14:textId="254F1EAE" w:rsidR="00B17496" w:rsidRPr="00B17496" w:rsidRDefault="00C16CEF" w:rsidP="00B17496">
      <w:pPr>
        <w:rPr>
          <w:rFonts w:asciiTheme="majorHAnsi" w:hAnsiTheme="majorHAnsi"/>
        </w:rPr>
      </w:pPr>
      <w:r w:rsidRPr="00447140">
        <w:rPr>
          <w:rFonts w:asciiTheme="majorHAnsi" w:hAnsiTheme="majorHAnsi"/>
        </w:rPr>
        <w:t>London-Bro</w:t>
      </w:r>
      <w:r>
        <w:rPr>
          <w:rFonts w:asciiTheme="majorHAnsi" w:hAnsiTheme="majorHAnsi"/>
        </w:rPr>
        <w:t xml:space="preserve">mley REC reference 15/LO/1929 </w:t>
      </w:r>
    </w:p>
    <w:p w14:paraId="6858AB62" w14:textId="1B9932EB" w:rsidR="00B17496" w:rsidRDefault="00B17496" w:rsidP="00B17496">
      <w:pPr>
        <w:rPr>
          <w:rFonts w:asciiTheme="majorHAnsi" w:hAnsiTheme="majorHAnsi"/>
        </w:rPr>
      </w:pPr>
      <w:r w:rsidRPr="008131E6">
        <w:rPr>
          <w:rFonts w:asciiTheme="majorHAnsi" w:hAnsiTheme="majorHAnsi"/>
        </w:rPr>
        <w:t>Approval Number</w:t>
      </w:r>
      <w:r w:rsidR="00C16CEF" w:rsidRPr="008131E6">
        <w:rPr>
          <w:rFonts w:asciiTheme="majorHAnsi" w:hAnsiTheme="majorHAnsi"/>
        </w:rPr>
        <w:t>:</w:t>
      </w:r>
      <w:r w:rsidR="008131E6">
        <w:rPr>
          <w:rFonts w:asciiTheme="majorHAnsi" w:hAnsiTheme="majorHAnsi"/>
        </w:rPr>
        <w:t xml:space="preserve"> </w:t>
      </w:r>
      <w:r w:rsidR="00C16CEF" w:rsidRPr="00447140">
        <w:rPr>
          <w:rFonts w:asciiTheme="majorHAnsi" w:hAnsiTheme="majorHAnsi"/>
        </w:rPr>
        <w:t>IRAS Project ID 188077</w:t>
      </w:r>
    </w:p>
    <w:p w14:paraId="534D49BA" w14:textId="77777777" w:rsidR="000665C4" w:rsidRDefault="000665C4" w:rsidP="00B17496">
      <w:pPr>
        <w:rPr>
          <w:rFonts w:asciiTheme="majorHAnsi" w:hAnsiTheme="majorHAnsi"/>
        </w:rPr>
      </w:pPr>
    </w:p>
    <w:p w14:paraId="26CCF3C5" w14:textId="122613EF" w:rsidR="001C62C0" w:rsidRDefault="001C62C0" w:rsidP="001C62C0">
      <w:pPr>
        <w:rPr>
          <w:rFonts w:asciiTheme="majorHAnsi" w:hAnsiTheme="majorHAnsi"/>
        </w:rPr>
      </w:pPr>
      <w:r w:rsidRPr="001C62C0">
        <w:rPr>
          <w:rFonts w:asciiTheme="majorHAnsi" w:hAnsiTheme="majorHAnsi"/>
          <w:b/>
        </w:rPr>
        <w:t>Provenance an</w:t>
      </w:r>
      <w:r w:rsidRPr="001C62C0">
        <w:rPr>
          <w:rFonts w:asciiTheme="majorHAnsi" w:hAnsiTheme="majorHAnsi"/>
          <w:b/>
        </w:rPr>
        <w:t>d peer review</w:t>
      </w:r>
      <w:r>
        <w:rPr>
          <w:rFonts w:asciiTheme="majorHAnsi" w:hAnsiTheme="majorHAnsi"/>
        </w:rPr>
        <w:t xml:space="preserve"> Not commissioned; </w:t>
      </w:r>
      <w:r w:rsidRPr="001C62C0">
        <w:rPr>
          <w:rFonts w:asciiTheme="majorHAnsi" w:hAnsiTheme="majorHAnsi"/>
        </w:rPr>
        <w:t>internally peer reviewed.</w:t>
      </w:r>
    </w:p>
    <w:p w14:paraId="1FB08D15" w14:textId="77777777" w:rsidR="001C62C0" w:rsidRDefault="001C62C0" w:rsidP="00B17496">
      <w:pPr>
        <w:rPr>
          <w:rFonts w:asciiTheme="majorHAnsi" w:hAnsiTheme="majorHAnsi"/>
        </w:rPr>
      </w:pPr>
    </w:p>
    <w:p w14:paraId="49253609" w14:textId="21C6670E" w:rsidR="008557E4" w:rsidRPr="00B941FB" w:rsidRDefault="000665C4" w:rsidP="000665C4">
      <w:pPr>
        <w:rPr>
          <w:rFonts w:asciiTheme="majorHAnsi" w:hAnsiTheme="majorHAnsi"/>
        </w:rPr>
      </w:pPr>
      <w:r w:rsidRPr="008557E4">
        <w:rPr>
          <w:rFonts w:asciiTheme="majorHAnsi" w:hAnsiTheme="majorHAnsi"/>
          <w:b/>
        </w:rPr>
        <w:t>Data Sharing Statement:</w:t>
      </w:r>
      <w:r w:rsidR="008557E4">
        <w:rPr>
          <w:rFonts w:asciiTheme="majorHAnsi" w:hAnsiTheme="majorHAnsi"/>
        </w:rPr>
        <w:t xml:space="preserve"> </w:t>
      </w:r>
      <w:r>
        <w:rPr>
          <w:rFonts w:asciiTheme="majorHAnsi" w:hAnsiTheme="majorHAnsi"/>
        </w:rPr>
        <w:t xml:space="preserve">A complete breakdown of </w:t>
      </w:r>
      <w:r w:rsidRPr="000665C4">
        <w:rPr>
          <w:rFonts w:asciiTheme="majorHAnsi" w:hAnsiTheme="majorHAnsi"/>
        </w:rPr>
        <w:t xml:space="preserve">the data is available </w:t>
      </w:r>
      <w:r w:rsidR="000D4727">
        <w:rPr>
          <w:rFonts w:asciiTheme="majorHAnsi" w:hAnsiTheme="majorHAnsi"/>
        </w:rPr>
        <w:t>from</w:t>
      </w:r>
      <w:r w:rsidRPr="000665C4">
        <w:rPr>
          <w:rFonts w:asciiTheme="majorHAnsi" w:hAnsiTheme="majorHAnsi"/>
        </w:rPr>
        <w:t xml:space="preserve"> AB.</w:t>
      </w:r>
      <w:bookmarkStart w:id="0" w:name="_GoBack"/>
      <w:bookmarkEnd w:id="0"/>
    </w:p>
    <w:sectPr w:rsidR="008557E4" w:rsidRPr="00B941FB" w:rsidSect="00C53CB9">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1C25E2" w15:done="0"/>
  <w15:commentEx w15:paraId="38939F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F6679"/>
    <w:multiLevelType w:val="hybridMultilevel"/>
    <w:tmpl w:val="97A89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54102E"/>
    <w:multiLevelType w:val="hybridMultilevel"/>
    <w:tmpl w:val="796A3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2D6945"/>
    <w:multiLevelType w:val="hybridMultilevel"/>
    <w:tmpl w:val="12CE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ppa Oakeshott">
    <w15:presenceInfo w15:providerId="AD" w15:userId="S-1-5-21-2835755355-634858697-2241794094-42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FB"/>
    <w:rsid w:val="000665C4"/>
    <w:rsid w:val="00075354"/>
    <w:rsid w:val="000D4727"/>
    <w:rsid w:val="00106C96"/>
    <w:rsid w:val="001B0365"/>
    <w:rsid w:val="001C62C0"/>
    <w:rsid w:val="00447140"/>
    <w:rsid w:val="005A1AFC"/>
    <w:rsid w:val="005E7C20"/>
    <w:rsid w:val="00753A15"/>
    <w:rsid w:val="008131E6"/>
    <w:rsid w:val="008557E4"/>
    <w:rsid w:val="008722A2"/>
    <w:rsid w:val="0090690A"/>
    <w:rsid w:val="00937B69"/>
    <w:rsid w:val="009E3014"/>
    <w:rsid w:val="00A61703"/>
    <w:rsid w:val="00A807EF"/>
    <w:rsid w:val="00AE417F"/>
    <w:rsid w:val="00B17496"/>
    <w:rsid w:val="00B56AF7"/>
    <w:rsid w:val="00B941FB"/>
    <w:rsid w:val="00C16CEF"/>
    <w:rsid w:val="00C53CB9"/>
    <w:rsid w:val="00C9685C"/>
    <w:rsid w:val="00CA0574"/>
    <w:rsid w:val="00D9070B"/>
    <w:rsid w:val="00E4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142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AF7"/>
    <w:pPr>
      <w:ind w:left="720"/>
      <w:contextualSpacing/>
    </w:pPr>
  </w:style>
  <w:style w:type="character" w:styleId="CommentReference">
    <w:name w:val="annotation reference"/>
    <w:basedOn w:val="DefaultParagraphFont"/>
    <w:uiPriority w:val="99"/>
    <w:semiHidden/>
    <w:unhideWhenUsed/>
    <w:rsid w:val="008131E6"/>
    <w:rPr>
      <w:sz w:val="16"/>
      <w:szCs w:val="16"/>
    </w:rPr>
  </w:style>
  <w:style w:type="paragraph" w:styleId="CommentText">
    <w:name w:val="annotation text"/>
    <w:basedOn w:val="Normal"/>
    <w:link w:val="CommentTextChar"/>
    <w:uiPriority w:val="99"/>
    <w:semiHidden/>
    <w:unhideWhenUsed/>
    <w:rsid w:val="008131E6"/>
    <w:rPr>
      <w:sz w:val="20"/>
      <w:szCs w:val="20"/>
    </w:rPr>
  </w:style>
  <w:style w:type="character" w:customStyle="1" w:styleId="CommentTextChar">
    <w:name w:val="Comment Text Char"/>
    <w:basedOn w:val="DefaultParagraphFont"/>
    <w:link w:val="CommentText"/>
    <w:uiPriority w:val="99"/>
    <w:semiHidden/>
    <w:rsid w:val="008131E6"/>
    <w:rPr>
      <w:sz w:val="20"/>
      <w:szCs w:val="20"/>
    </w:rPr>
  </w:style>
  <w:style w:type="paragraph" w:styleId="CommentSubject">
    <w:name w:val="annotation subject"/>
    <w:basedOn w:val="CommentText"/>
    <w:next w:val="CommentText"/>
    <w:link w:val="CommentSubjectChar"/>
    <w:uiPriority w:val="99"/>
    <w:semiHidden/>
    <w:unhideWhenUsed/>
    <w:rsid w:val="008131E6"/>
    <w:rPr>
      <w:b/>
      <w:bCs/>
    </w:rPr>
  </w:style>
  <w:style w:type="character" w:customStyle="1" w:styleId="CommentSubjectChar">
    <w:name w:val="Comment Subject Char"/>
    <w:basedOn w:val="CommentTextChar"/>
    <w:link w:val="CommentSubject"/>
    <w:uiPriority w:val="99"/>
    <w:semiHidden/>
    <w:rsid w:val="008131E6"/>
    <w:rPr>
      <w:b/>
      <w:bCs/>
      <w:sz w:val="20"/>
      <w:szCs w:val="20"/>
    </w:rPr>
  </w:style>
  <w:style w:type="paragraph" w:styleId="BalloonText">
    <w:name w:val="Balloon Text"/>
    <w:basedOn w:val="Normal"/>
    <w:link w:val="BalloonTextChar"/>
    <w:uiPriority w:val="99"/>
    <w:semiHidden/>
    <w:unhideWhenUsed/>
    <w:rsid w:val="00813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1E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AF7"/>
    <w:pPr>
      <w:ind w:left="720"/>
      <w:contextualSpacing/>
    </w:pPr>
  </w:style>
  <w:style w:type="character" w:styleId="CommentReference">
    <w:name w:val="annotation reference"/>
    <w:basedOn w:val="DefaultParagraphFont"/>
    <w:uiPriority w:val="99"/>
    <w:semiHidden/>
    <w:unhideWhenUsed/>
    <w:rsid w:val="008131E6"/>
    <w:rPr>
      <w:sz w:val="16"/>
      <w:szCs w:val="16"/>
    </w:rPr>
  </w:style>
  <w:style w:type="paragraph" w:styleId="CommentText">
    <w:name w:val="annotation text"/>
    <w:basedOn w:val="Normal"/>
    <w:link w:val="CommentTextChar"/>
    <w:uiPriority w:val="99"/>
    <w:semiHidden/>
    <w:unhideWhenUsed/>
    <w:rsid w:val="008131E6"/>
    <w:rPr>
      <w:sz w:val="20"/>
      <w:szCs w:val="20"/>
    </w:rPr>
  </w:style>
  <w:style w:type="character" w:customStyle="1" w:styleId="CommentTextChar">
    <w:name w:val="Comment Text Char"/>
    <w:basedOn w:val="DefaultParagraphFont"/>
    <w:link w:val="CommentText"/>
    <w:uiPriority w:val="99"/>
    <w:semiHidden/>
    <w:rsid w:val="008131E6"/>
    <w:rPr>
      <w:sz w:val="20"/>
      <w:szCs w:val="20"/>
    </w:rPr>
  </w:style>
  <w:style w:type="paragraph" w:styleId="CommentSubject">
    <w:name w:val="annotation subject"/>
    <w:basedOn w:val="CommentText"/>
    <w:next w:val="CommentText"/>
    <w:link w:val="CommentSubjectChar"/>
    <w:uiPriority w:val="99"/>
    <w:semiHidden/>
    <w:unhideWhenUsed/>
    <w:rsid w:val="008131E6"/>
    <w:rPr>
      <w:b/>
      <w:bCs/>
    </w:rPr>
  </w:style>
  <w:style w:type="character" w:customStyle="1" w:styleId="CommentSubjectChar">
    <w:name w:val="Comment Subject Char"/>
    <w:basedOn w:val="CommentTextChar"/>
    <w:link w:val="CommentSubject"/>
    <w:uiPriority w:val="99"/>
    <w:semiHidden/>
    <w:rsid w:val="008131E6"/>
    <w:rPr>
      <w:b/>
      <w:bCs/>
      <w:sz w:val="20"/>
      <w:szCs w:val="20"/>
    </w:rPr>
  </w:style>
  <w:style w:type="paragraph" w:styleId="BalloonText">
    <w:name w:val="Balloon Text"/>
    <w:basedOn w:val="Normal"/>
    <w:link w:val="BalloonTextChar"/>
    <w:uiPriority w:val="99"/>
    <w:semiHidden/>
    <w:unhideWhenUsed/>
    <w:rsid w:val="00813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Anjella Balendra</dc:creator>
  <cp:keywords/>
  <dc:description/>
  <cp:lastModifiedBy>Anjella Balendra</cp:lastModifiedBy>
  <cp:revision>2</cp:revision>
  <dcterms:created xsi:type="dcterms:W3CDTF">2017-08-12T17:33:00Z</dcterms:created>
  <dcterms:modified xsi:type="dcterms:W3CDTF">2017-08-12T17:33:00Z</dcterms:modified>
</cp:coreProperties>
</file>