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BB4DA" w14:textId="77777777" w:rsidR="00E83F53" w:rsidRPr="00DC072A" w:rsidRDefault="00576AB0" w:rsidP="00DC072A">
      <w:pPr>
        <w:pStyle w:val="Heading1"/>
        <w:rPr>
          <w:b w:val="0"/>
          <w:sz w:val="36"/>
        </w:rPr>
      </w:pPr>
      <w:bookmarkStart w:id="0" w:name="_GoBack"/>
      <w:bookmarkEnd w:id="0"/>
      <w:r w:rsidRPr="00DC072A">
        <w:rPr>
          <w:sz w:val="36"/>
        </w:rPr>
        <w:t>Short-term c</w:t>
      </w:r>
      <w:r w:rsidR="00496C0C" w:rsidRPr="00DC072A">
        <w:rPr>
          <w:sz w:val="36"/>
        </w:rPr>
        <w:t xml:space="preserve">hanges in </w:t>
      </w:r>
      <w:r w:rsidRPr="00DC072A">
        <w:rPr>
          <w:sz w:val="36"/>
        </w:rPr>
        <w:t xml:space="preserve">the </w:t>
      </w:r>
      <w:r w:rsidR="00496C0C" w:rsidRPr="00DC072A">
        <w:rPr>
          <w:sz w:val="36"/>
        </w:rPr>
        <w:t>health stat</w:t>
      </w:r>
      <w:r w:rsidR="00AC1865" w:rsidRPr="00DC072A">
        <w:rPr>
          <w:sz w:val="36"/>
        </w:rPr>
        <w:t>e</w:t>
      </w:r>
      <w:r w:rsidR="00496C0C" w:rsidRPr="00DC072A">
        <w:rPr>
          <w:sz w:val="36"/>
        </w:rPr>
        <w:t xml:space="preserve"> </w:t>
      </w:r>
      <w:r w:rsidRPr="00DC072A">
        <w:rPr>
          <w:sz w:val="36"/>
        </w:rPr>
        <w:t>of</w:t>
      </w:r>
      <w:r w:rsidR="00496C0C" w:rsidRPr="00DC072A">
        <w:rPr>
          <w:sz w:val="36"/>
        </w:rPr>
        <w:t xml:space="preserve"> children </w:t>
      </w:r>
      <w:r w:rsidRPr="00DC072A">
        <w:rPr>
          <w:sz w:val="36"/>
        </w:rPr>
        <w:t>with</w:t>
      </w:r>
      <w:r w:rsidR="00496C0C" w:rsidRPr="00DC072A">
        <w:rPr>
          <w:sz w:val="36"/>
        </w:rPr>
        <w:t xml:space="preserve"> </w:t>
      </w:r>
      <w:r w:rsidRPr="00DC072A">
        <w:rPr>
          <w:sz w:val="36"/>
        </w:rPr>
        <w:t xml:space="preserve">group B </w:t>
      </w:r>
      <w:r w:rsidR="00496C0C" w:rsidRPr="00DC072A">
        <w:rPr>
          <w:sz w:val="36"/>
        </w:rPr>
        <w:t>meningococcal disease</w:t>
      </w:r>
      <w:r w:rsidR="00232276" w:rsidRPr="00DC072A">
        <w:rPr>
          <w:sz w:val="36"/>
        </w:rPr>
        <w:t>: a prospective, national cohort study</w:t>
      </w:r>
    </w:p>
    <w:p w14:paraId="5DF8AC9F" w14:textId="77777777" w:rsidR="00611DD5" w:rsidRDefault="00611DD5" w:rsidP="00530FB7">
      <w:pPr>
        <w:spacing w:line="480" w:lineRule="auto"/>
      </w:pPr>
    </w:p>
    <w:p w14:paraId="4935CECF" w14:textId="7F3F6F39" w:rsidR="00E83F53" w:rsidRDefault="006D0769" w:rsidP="00530FB7">
      <w:pPr>
        <w:spacing w:line="480" w:lineRule="auto"/>
      </w:pPr>
      <w:r w:rsidRPr="006075A4">
        <w:t>Iain</w:t>
      </w:r>
      <w:r w:rsidR="0041022B">
        <w:t xml:space="preserve"> T R</w:t>
      </w:r>
      <w:r w:rsidRPr="006075A4">
        <w:t xml:space="preserve"> Kennedy,</w:t>
      </w:r>
      <w:r w:rsidR="001770CB" w:rsidRPr="001770CB">
        <w:rPr>
          <w:vertAlign w:val="superscript"/>
        </w:rPr>
        <w:t>1</w:t>
      </w:r>
      <w:r w:rsidRPr="006075A4">
        <w:t xml:space="preserve"> A</w:t>
      </w:r>
      <w:r w:rsidR="001770CB">
        <w:t xml:space="preserve">lbert </w:t>
      </w:r>
      <w:r w:rsidR="00E24D13" w:rsidRPr="006075A4">
        <w:t>J</w:t>
      </w:r>
      <w:r w:rsidRPr="006075A4">
        <w:t xml:space="preserve"> van Hoek,</w:t>
      </w:r>
      <w:r w:rsidR="001770CB" w:rsidRPr="001770CB">
        <w:rPr>
          <w:vertAlign w:val="superscript"/>
        </w:rPr>
        <w:t>1,2</w:t>
      </w:r>
      <w:r w:rsidRPr="006075A4">
        <w:t xml:space="preserve"> Sonia Ribe</w:t>
      </w:r>
      <w:r w:rsidR="00F45218">
        <w:t>I</w:t>
      </w:r>
      <w:r w:rsidRPr="006075A4">
        <w:t>ro,</w:t>
      </w:r>
      <w:r w:rsidR="001770CB" w:rsidRPr="001770CB">
        <w:rPr>
          <w:vertAlign w:val="superscript"/>
        </w:rPr>
        <w:t>1</w:t>
      </w:r>
      <w:r w:rsidRPr="006075A4">
        <w:t xml:space="preserve"> Hannah Christensen,</w:t>
      </w:r>
      <w:r w:rsidR="00F45218">
        <w:rPr>
          <w:vertAlign w:val="superscript"/>
        </w:rPr>
        <w:t>3</w:t>
      </w:r>
      <w:r w:rsidRPr="006075A4">
        <w:t xml:space="preserve"> </w:t>
      </w:r>
      <w:r w:rsidR="001770CB">
        <w:t xml:space="preserve">W. </w:t>
      </w:r>
      <w:r w:rsidRPr="006075A4">
        <w:t>John Edmunds,</w:t>
      </w:r>
      <w:r w:rsidR="001770CB" w:rsidRPr="001770CB">
        <w:rPr>
          <w:vertAlign w:val="superscript"/>
        </w:rPr>
        <w:t>4</w:t>
      </w:r>
      <w:r w:rsidRPr="006075A4">
        <w:t xml:space="preserve"> Mary </w:t>
      </w:r>
      <w:r w:rsidR="001770CB">
        <w:t xml:space="preserve">E. </w:t>
      </w:r>
      <w:r w:rsidRPr="006075A4">
        <w:t>Ramsay,</w:t>
      </w:r>
      <w:r w:rsidR="001770CB" w:rsidRPr="001770CB">
        <w:rPr>
          <w:vertAlign w:val="superscript"/>
        </w:rPr>
        <w:t>1</w:t>
      </w:r>
      <w:r w:rsidRPr="006075A4">
        <w:t xml:space="preserve"> Shamez </w:t>
      </w:r>
      <w:r w:rsidR="001770CB">
        <w:t xml:space="preserve">N. </w:t>
      </w:r>
      <w:r w:rsidRPr="006075A4">
        <w:t>Ladhani</w:t>
      </w:r>
      <w:r w:rsidR="001770CB">
        <w:t>.</w:t>
      </w:r>
      <w:r w:rsidR="001770CB" w:rsidRPr="001770CB">
        <w:rPr>
          <w:vertAlign w:val="superscript"/>
        </w:rPr>
        <w:t>1,5</w:t>
      </w:r>
    </w:p>
    <w:p w14:paraId="2B3F4F36" w14:textId="77777777" w:rsidR="00F45218" w:rsidRDefault="00F45218" w:rsidP="00530FB7">
      <w:pPr>
        <w:spacing w:line="480" w:lineRule="auto"/>
      </w:pPr>
    </w:p>
    <w:p w14:paraId="304BBD35" w14:textId="3385024A" w:rsidR="00E83F53" w:rsidRDefault="001770CB" w:rsidP="00530FB7">
      <w:pPr>
        <w:spacing w:line="480" w:lineRule="auto"/>
      </w:pPr>
      <w:r>
        <w:t xml:space="preserve">1. Immunisation Department, Public Health England, London, </w:t>
      </w:r>
      <w:r w:rsidR="00316DC3">
        <w:t xml:space="preserve">England, </w:t>
      </w:r>
      <w:r>
        <w:t>UK</w:t>
      </w:r>
    </w:p>
    <w:p w14:paraId="64A66435" w14:textId="046A4BEB" w:rsidR="00E83F53" w:rsidRDefault="001770CB" w:rsidP="00530FB7">
      <w:pPr>
        <w:spacing w:line="48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 Department of Infectious Disease Epidemiology, London School of Hygiene and Tropical Medicine, </w:t>
      </w:r>
      <w:r w:rsidR="00F45218">
        <w:rPr>
          <w:rFonts w:ascii="Arial" w:hAnsi="Arial" w:cs="Arial"/>
          <w:color w:val="000000"/>
          <w:sz w:val="20"/>
          <w:szCs w:val="20"/>
          <w:shd w:val="clear" w:color="auto" w:fill="FFFFFF"/>
        </w:rPr>
        <w:t xml:space="preserve">London, </w:t>
      </w:r>
      <w:r w:rsidR="00316DC3">
        <w:rPr>
          <w:rFonts w:ascii="Arial" w:hAnsi="Arial" w:cs="Arial"/>
          <w:color w:val="000000"/>
          <w:sz w:val="20"/>
          <w:szCs w:val="20"/>
          <w:shd w:val="clear" w:color="auto" w:fill="FFFFFF"/>
        </w:rPr>
        <w:t xml:space="preserve">England, </w:t>
      </w:r>
      <w:r>
        <w:rPr>
          <w:rFonts w:ascii="Arial" w:hAnsi="Arial" w:cs="Arial"/>
          <w:color w:val="000000"/>
          <w:sz w:val="20"/>
          <w:szCs w:val="20"/>
          <w:shd w:val="clear" w:color="auto" w:fill="FFFFFF"/>
        </w:rPr>
        <w:t>UK.</w:t>
      </w:r>
    </w:p>
    <w:p w14:paraId="0C4DFD5B" w14:textId="10B59B11" w:rsidR="00F45218" w:rsidRDefault="00F45218" w:rsidP="00F45218">
      <w:pPr>
        <w:spacing w:line="480" w:lineRule="auto"/>
      </w:pPr>
      <w:r>
        <w:rPr>
          <w:rFonts w:ascii="Arial" w:hAnsi="Arial" w:cs="Arial"/>
          <w:color w:val="000000"/>
          <w:sz w:val="20"/>
          <w:szCs w:val="20"/>
          <w:shd w:val="clear" w:color="auto" w:fill="FFFFFF"/>
        </w:rPr>
        <w:t>3. School of Social and Community Medicine, University of Bristol, Bristol, England, United Kingdom.</w:t>
      </w:r>
      <w:r>
        <w:rPr>
          <w:rStyle w:val="apple-converted-space"/>
          <w:rFonts w:ascii="Arial" w:hAnsi="Arial" w:cs="Arial"/>
          <w:color w:val="000000"/>
          <w:sz w:val="20"/>
          <w:szCs w:val="20"/>
          <w:shd w:val="clear" w:color="auto" w:fill="FFFFFF"/>
        </w:rPr>
        <w:t> </w:t>
      </w:r>
    </w:p>
    <w:p w14:paraId="5E5F29CE" w14:textId="220A87E9" w:rsidR="00E83F53" w:rsidRDefault="00F45218" w:rsidP="00530FB7">
      <w:pPr>
        <w:spacing w:line="48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4</w:t>
      </w:r>
      <w:r w:rsidR="001770CB">
        <w:rPr>
          <w:rFonts w:ascii="Arial" w:hAnsi="Arial" w:cs="Arial"/>
          <w:color w:val="000000"/>
          <w:sz w:val="20"/>
          <w:szCs w:val="20"/>
          <w:shd w:val="clear" w:color="auto" w:fill="FFFFFF"/>
        </w:rPr>
        <w:t xml:space="preserve">. Faculty of Epidemiology &amp; Population Health, London School of Hygiene &amp; Tropical Medicine, </w:t>
      </w:r>
      <w:r>
        <w:rPr>
          <w:rFonts w:ascii="Arial" w:hAnsi="Arial" w:cs="Arial"/>
          <w:color w:val="000000"/>
          <w:sz w:val="20"/>
          <w:szCs w:val="20"/>
          <w:shd w:val="clear" w:color="auto" w:fill="FFFFFF"/>
        </w:rPr>
        <w:t xml:space="preserve">London, </w:t>
      </w:r>
      <w:r w:rsidR="00316DC3">
        <w:rPr>
          <w:rFonts w:ascii="Arial" w:hAnsi="Arial" w:cs="Arial"/>
          <w:color w:val="000000"/>
          <w:sz w:val="20"/>
          <w:szCs w:val="20"/>
          <w:shd w:val="clear" w:color="auto" w:fill="FFFFFF"/>
        </w:rPr>
        <w:t>England</w:t>
      </w:r>
      <w:r w:rsidR="001770CB">
        <w:rPr>
          <w:rFonts w:ascii="Arial" w:hAnsi="Arial" w:cs="Arial"/>
          <w:color w:val="000000"/>
          <w:sz w:val="20"/>
          <w:szCs w:val="20"/>
          <w:shd w:val="clear" w:color="auto" w:fill="FFFFFF"/>
        </w:rPr>
        <w:t>, UK</w:t>
      </w:r>
    </w:p>
    <w:p w14:paraId="6CB5D514" w14:textId="71C07794" w:rsidR="00E83F53" w:rsidRDefault="001770CB" w:rsidP="00530FB7">
      <w:pPr>
        <w:spacing w:line="480" w:lineRule="auto"/>
      </w:pPr>
      <w:r>
        <w:t xml:space="preserve">5. Paediatric Infectious Diseases Research Group, St Georges University of London, </w:t>
      </w:r>
      <w:r w:rsidR="00F45218">
        <w:t xml:space="preserve">London, </w:t>
      </w:r>
      <w:r w:rsidR="00316DC3">
        <w:t>England</w:t>
      </w:r>
      <w:r>
        <w:t>, UK</w:t>
      </w:r>
    </w:p>
    <w:p w14:paraId="16BC6411" w14:textId="77777777" w:rsidR="00E83F53" w:rsidRDefault="00E83F53" w:rsidP="00530FB7">
      <w:pPr>
        <w:spacing w:line="480" w:lineRule="auto"/>
      </w:pPr>
    </w:p>
    <w:p w14:paraId="5457A722" w14:textId="77777777" w:rsidR="00E83F53" w:rsidRDefault="00865ACA" w:rsidP="00530FB7">
      <w:pPr>
        <w:spacing w:line="480" w:lineRule="auto"/>
      </w:pPr>
      <w:r w:rsidRPr="00E6617F">
        <w:rPr>
          <w:b/>
        </w:rPr>
        <w:t xml:space="preserve">Short title: </w:t>
      </w:r>
      <w:r w:rsidR="00E6617F">
        <w:t xml:space="preserve">Short-term </w:t>
      </w:r>
      <w:r>
        <w:t>Q</w:t>
      </w:r>
      <w:r w:rsidR="00E6617F">
        <w:t>uality-of-Life loss in children with meningococcal disease</w:t>
      </w:r>
    </w:p>
    <w:p w14:paraId="41B39DB7" w14:textId="77777777" w:rsidR="00E83F53" w:rsidRDefault="001770CB" w:rsidP="00530FB7">
      <w:pPr>
        <w:spacing w:line="480" w:lineRule="auto"/>
      </w:pPr>
      <w:r w:rsidRPr="001770CB">
        <w:rPr>
          <w:b/>
        </w:rPr>
        <w:t xml:space="preserve">Data Availability Statement: </w:t>
      </w:r>
      <w:r w:rsidR="00D244EA" w:rsidRPr="00D244EA">
        <w:rPr>
          <w:lang w:val="en-US"/>
        </w:rPr>
        <w:t>All relevant data are within the paper and the Supporting Information file.</w:t>
      </w:r>
    </w:p>
    <w:p w14:paraId="22B65192" w14:textId="77777777" w:rsidR="00644152" w:rsidRDefault="00644152" w:rsidP="00530FB7">
      <w:pPr>
        <w:spacing w:line="480" w:lineRule="auto"/>
        <w:rPr>
          <w:b/>
          <w:lang w:val="en-US"/>
        </w:rPr>
      </w:pPr>
      <w:r w:rsidRPr="00D36A28">
        <w:rPr>
          <w:lang w:val="en-US"/>
        </w:rPr>
        <w:t>Financial Disclosure statement</w:t>
      </w:r>
      <w:r w:rsidRPr="00644152">
        <w:rPr>
          <w:b/>
          <w:lang w:val="en-US"/>
        </w:rPr>
        <w:t>:</w:t>
      </w:r>
      <w:r>
        <w:rPr>
          <w:b/>
          <w:lang w:val="en-US"/>
        </w:rPr>
        <w:t xml:space="preserve"> </w:t>
      </w:r>
      <w:r w:rsidRPr="00644152">
        <w:rPr>
          <w:b/>
          <w:lang w:val="en-US"/>
        </w:rPr>
        <w:t xml:space="preserve">The study is supported by the National Institute for Health Research Health Protection Research Unit (NIHR HPRU) in Evaluation of Interventions at the University of Bristol and the National Institute for Health Research Health Protection Research </w:t>
      </w:r>
      <w:r w:rsidRPr="00644152">
        <w:rPr>
          <w:b/>
          <w:lang w:val="en-US"/>
        </w:rPr>
        <w:lastRenderedPageBreak/>
        <w:t>Unit (NIHR HPRU) in Immunisation at the London School of Hygiene and Tropical Medicine, in partnership with Public Health England (PHE). The funders had no role in study design, data collection and analysis, decision to publish, or preparation of the manuscript.</w:t>
      </w:r>
    </w:p>
    <w:p w14:paraId="47640A95" w14:textId="77777777" w:rsidR="00E83F53" w:rsidRDefault="001770CB" w:rsidP="00530FB7">
      <w:pPr>
        <w:spacing w:line="480" w:lineRule="auto"/>
      </w:pPr>
      <w:r w:rsidRPr="001770CB">
        <w:rPr>
          <w:b/>
        </w:rPr>
        <w:t>Co</w:t>
      </w:r>
      <w:r>
        <w:rPr>
          <w:b/>
        </w:rPr>
        <w:t xml:space="preserve">mpeting </w:t>
      </w:r>
      <w:r w:rsidRPr="001770CB">
        <w:rPr>
          <w:b/>
        </w:rPr>
        <w:t>interest</w:t>
      </w:r>
      <w:r>
        <w:rPr>
          <w:b/>
        </w:rPr>
        <w:t>s</w:t>
      </w:r>
      <w:r w:rsidRPr="001770CB">
        <w:rPr>
          <w:b/>
        </w:rPr>
        <w:t>:</w:t>
      </w:r>
      <w:r>
        <w:t xml:space="preserve"> none</w:t>
      </w:r>
    </w:p>
    <w:p w14:paraId="63F6C6FA" w14:textId="77777777" w:rsidR="00E83F53" w:rsidRDefault="004B15A2" w:rsidP="00530FB7">
      <w:pPr>
        <w:spacing w:line="480" w:lineRule="auto"/>
      </w:pPr>
      <w:r w:rsidRPr="004B15A2">
        <w:rPr>
          <w:b/>
        </w:rPr>
        <w:t xml:space="preserve">Corresponding author: </w:t>
      </w:r>
      <w:r>
        <w:t xml:space="preserve">Dr Shamez Ladhani, Immunisation Department, Public Health England, 61 Colindale Avenue, London NW9 5EQ, UK. E-mail: </w:t>
      </w:r>
      <w:hyperlink r:id="rId7" w:history="1">
        <w:r w:rsidR="008A4485" w:rsidRPr="001A6349">
          <w:rPr>
            <w:rStyle w:val="Hyperlink"/>
          </w:rPr>
          <w:t>shamez.ladhani@phe.gov.uk</w:t>
        </w:r>
      </w:hyperlink>
      <w:r w:rsidR="008A4485">
        <w:t xml:space="preserve"> </w:t>
      </w:r>
    </w:p>
    <w:p w14:paraId="0D3C3E4A" w14:textId="77777777" w:rsidR="00E83F53" w:rsidRDefault="00A57676" w:rsidP="00530FB7">
      <w:pPr>
        <w:rPr>
          <w:b/>
        </w:rPr>
      </w:pPr>
      <w:r>
        <w:rPr>
          <w:b/>
        </w:rPr>
        <w:br w:type="page"/>
      </w:r>
    </w:p>
    <w:p w14:paraId="5B2E4BB6" w14:textId="090CB9FC" w:rsidR="00E83F53" w:rsidRPr="00DC072A" w:rsidRDefault="00611DD5" w:rsidP="00DC072A">
      <w:pPr>
        <w:pStyle w:val="Heading1"/>
        <w:spacing w:line="480" w:lineRule="auto"/>
        <w:rPr>
          <w:b w:val="0"/>
          <w:sz w:val="36"/>
        </w:rPr>
      </w:pPr>
      <w:r w:rsidRPr="00DC072A">
        <w:rPr>
          <w:sz w:val="36"/>
        </w:rPr>
        <w:lastRenderedPageBreak/>
        <w:t>A</w:t>
      </w:r>
      <w:r>
        <w:rPr>
          <w:sz w:val="36"/>
        </w:rPr>
        <w:t>bstract</w:t>
      </w:r>
    </w:p>
    <w:p w14:paraId="1A1B731D" w14:textId="77777777" w:rsidR="00E83F53" w:rsidRDefault="00A3596F">
      <w:pPr>
        <w:spacing w:line="480" w:lineRule="auto"/>
      </w:pPr>
      <w:r>
        <w:t>Objectives</w:t>
      </w:r>
    </w:p>
    <w:p w14:paraId="2A1BEBE4" w14:textId="77777777" w:rsidR="00E83F53" w:rsidRDefault="00A3596F">
      <w:pPr>
        <w:spacing w:line="480" w:lineRule="auto"/>
      </w:pPr>
      <w:r w:rsidRPr="006075A4">
        <w:t xml:space="preserve">The short-term impact of </w:t>
      </w:r>
      <w:r>
        <w:t xml:space="preserve">childhood invasive meningococcal disease (IMD) </w:t>
      </w:r>
      <w:r w:rsidRPr="006075A4">
        <w:t>on quality-of-life</w:t>
      </w:r>
      <w:r>
        <w:t xml:space="preserve"> </w:t>
      </w:r>
      <w:r w:rsidRPr="006075A4">
        <w:t>(QoL)</w:t>
      </w:r>
      <w:r>
        <w:t xml:space="preserve"> </w:t>
      </w:r>
      <w:r w:rsidRPr="006075A4">
        <w:t xml:space="preserve">remains largely unquantified. This study aimed to quantify </w:t>
      </w:r>
      <w:r>
        <w:t xml:space="preserve">QoL </w:t>
      </w:r>
      <w:r w:rsidRPr="006075A4">
        <w:t>loss at the point when illness was at its worst, and assess health stat</w:t>
      </w:r>
      <w:r w:rsidR="00AC1865">
        <w:t>e</w:t>
      </w:r>
      <w:r w:rsidRPr="006075A4">
        <w:t xml:space="preserve"> recovery in the months following illness.</w:t>
      </w:r>
    </w:p>
    <w:p w14:paraId="0C3540D4" w14:textId="77777777" w:rsidR="00E83F53" w:rsidRDefault="00A3596F">
      <w:pPr>
        <w:spacing w:line="480" w:lineRule="auto"/>
      </w:pPr>
      <w:r>
        <w:t>Methods</w:t>
      </w:r>
    </w:p>
    <w:p w14:paraId="7204C4ED" w14:textId="3D1E6A3D" w:rsidR="00E83F53" w:rsidRDefault="00A3596F">
      <w:pPr>
        <w:spacing w:line="480" w:lineRule="auto"/>
      </w:pPr>
      <w:r>
        <w:t xml:space="preserve">Parents </w:t>
      </w:r>
      <w:r w:rsidRPr="006075A4">
        <w:t xml:space="preserve">of children aged &lt;16 years with </w:t>
      </w:r>
      <w:r>
        <w:t>laboratory</w:t>
      </w:r>
      <w:r w:rsidRPr="006075A4">
        <w:t xml:space="preserve">-confirmed </w:t>
      </w:r>
      <w:r w:rsidR="00232276">
        <w:t>m</w:t>
      </w:r>
      <w:r w:rsidRPr="006075A4">
        <w:t>en</w:t>
      </w:r>
      <w:r w:rsidR="00536C50">
        <w:t xml:space="preserve">ingococcal group </w:t>
      </w:r>
      <w:r w:rsidRPr="006075A4">
        <w:t>B</w:t>
      </w:r>
      <w:r w:rsidR="00536C50">
        <w:t xml:space="preserve"> </w:t>
      </w:r>
      <w:r w:rsidR="00CB70E0">
        <w:t xml:space="preserve">(MenB) </w:t>
      </w:r>
      <w:r w:rsidRPr="006075A4">
        <w:t xml:space="preserve">disease </w:t>
      </w:r>
      <w:r>
        <w:t xml:space="preserve">in England, </w:t>
      </w:r>
      <w:r w:rsidRPr="006075A4">
        <w:t xml:space="preserve">with onset dates from November 2012 to May 2013 were </w:t>
      </w:r>
      <w:r>
        <w:t xml:space="preserve">asked to complete </w:t>
      </w:r>
      <w:r w:rsidRPr="006075A4">
        <w:t xml:space="preserve">a </w:t>
      </w:r>
      <w:r>
        <w:t xml:space="preserve">short </w:t>
      </w:r>
      <w:r w:rsidRPr="006075A4">
        <w:t>questionnaire</w:t>
      </w:r>
      <w:r>
        <w:t xml:space="preserve">, which included </w:t>
      </w:r>
      <w:r w:rsidRPr="006075A4">
        <w:t xml:space="preserve">EQ-5DY, a version of EQ-5D for </w:t>
      </w:r>
      <w:r w:rsidR="005E5C8F">
        <w:t>8</w:t>
      </w:r>
      <w:r w:rsidRPr="006075A4">
        <w:t>-1</w:t>
      </w:r>
      <w:r w:rsidR="005E5C8F">
        <w:t>5</w:t>
      </w:r>
      <w:r w:rsidRPr="006075A4">
        <w:t xml:space="preserve"> year</w:t>
      </w:r>
      <w:r w:rsidR="00CB70E0">
        <w:t>-old</w:t>
      </w:r>
      <w:r w:rsidRPr="006075A4">
        <w:t>s</w:t>
      </w:r>
      <w:r>
        <w:t xml:space="preserve">. </w:t>
      </w:r>
      <w:r w:rsidR="009C47DD">
        <w:t xml:space="preserve">The </w:t>
      </w:r>
      <w:r w:rsidR="00CB70E0">
        <w:t>parents,</w:t>
      </w:r>
      <w:r w:rsidR="009C47DD">
        <w:t xml:space="preserve"> or </w:t>
      </w:r>
      <w:r w:rsidR="004C7846">
        <w:t>child</w:t>
      </w:r>
      <w:r w:rsidR="009C47DD">
        <w:t xml:space="preserve"> if </w:t>
      </w:r>
      <w:r w:rsidR="00232276">
        <w:t>able</w:t>
      </w:r>
      <w:r w:rsidR="009C47DD">
        <w:t>,</w:t>
      </w:r>
      <w:r w:rsidRPr="006075A4">
        <w:t xml:space="preserve"> were asked to complete the questionnaires while considering the child’s health on the worst day of illness and on the date the questionnaires were completed. </w:t>
      </w:r>
    </w:p>
    <w:p w14:paraId="3C03B5FA" w14:textId="77777777" w:rsidR="00E83F53" w:rsidRDefault="00A3596F">
      <w:pPr>
        <w:spacing w:line="480" w:lineRule="auto"/>
      </w:pPr>
      <w:r>
        <w:t>Results</w:t>
      </w:r>
    </w:p>
    <w:p w14:paraId="756917A7" w14:textId="7E8B2EA8" w:rsidR="00E83F53" w:rsidRDefault="00A3596F">
      <w:pPr>
        <w:spacing w:line="480" w:lineRule="auto"/>
        <w:rPr>
          <w:b/>
        </w:rPr>
      </w:pPr>
      <w:r w:rsidRPr="006075A4">
        <w:t>The overall response rate was 4</w:t>
      </w:r>
      <w:r>
        <w:t>3</w:t>
      </w:r>
      <w:r w:rsidRPr="006075A4">
        <w:t>% (109/254</w:t>
      </w:r>
      <w:r>
        <w:t xml:space="preserve"> children</w:t>
      </w:r>
      <w:r w:rsidRPr="006075A4">
        <w:t>)</w:t>
      </w:r>
      <w:r>
        <w:t xml:space="preserve">, with </w:t>
      </w:r>
      <w:r w:rsidRPr="006075A4">
        <w:t>no significant difference</w:t>
      </w:r>
      <w:r>
        <w:t>s</w:t>
      </w:r>
      <w:r w:rsidRPr="006075A4">
        <w:t xml:space="preserve"> between respondents and non-respondents.</w:t>
      </w:r>
      <w:r>
        <w:t xml:space="preserve"> The </w:t>
      </w:r>
      <w:r w:rsidR="00852D98">
        <w:t xml:space="preserve">median </w:t>
      </w:r>
      <w:r>
        <w:t>time from disease onset to questionnaire completion was 13</w:t>
      </w:r>
      <w:r w:rsidR="00852D98">
        <w:t>4</w:t>
      </w:r>
      <w:r>
        <w:t xml:space="preserve"> days (</w:t>
      </w:r>
      <w:r w:rsidR="00232276">
        <w:t>i</w:t>
      </w:r>
      <w:r w:rsidR="00574604">
        <w:t>nterquartile range (</w:t>
      </w:r>
      <w:r w:rsidR="00852D98">
        <w:t>IQR</w:t>
      </w:r>
      <w:r w:rsidR="00574604">
        <w:t>)</w:t>
      </w:r>
      <w:r w:rsidR="00232276">
        <w:t>,</w:t>
      </w:r>
      <w:r>
        <w:t xml:space="preserve"> </w:t>
      </w:r>
      <w:r w:rsidR="00852D98">
        <w:t>92 to 156</w:t>
      </w:r>
      <w:r>
        <w:t xml:space="preserve"> days).</w:t>
      </w:r>
      <w:r w:rsidRPr="006075A4">
        <w:t xml:space="preserve"> </w:t>
      </w:r>
      <w:r>
        <w:t>After imputation, the median health index was -0.056 (IQR</w:t>
      </w:r>
      <w:r w:rsidR="00232276">
        <w:t>,</w:t>
      </w:r>
      <w:r>
        <w:t xml:space="preserve"> -0.073</w:t>
      </w:r>
      <w:r w:rsidR="00CB70E0">
        <w:t xml:space="preserve"> to </w:t>
      </w:r>
      <w:r>
        <w:t>0.102) on the worst day of illness, and 1 (IQR 0.866</w:t>
      </w:r>
      <w:r w:rsidR="00CB70E0">
        <w:t xml:space="preserve"> to </w:t>
      </w:r>
      <w:r>
        <w:t xml:space="preserve">1.000) on the date of questionnaire completion. The respective </w:t>
      </w:r>
      <w:r w:rsidR="009C47DD">
        <w:t>Visual Analogue Scores (VAS)</w:t>
      </w:r>
      <w:r w:rsidRPr="006075A4">
        <w:t xml:space="preserve"> </w:t>
      </w:r>
      <w:r>
        <w:t xml:space="preserve">were </w:t>
      </w:r>
      <w:r w:rsidR="0064663E" w:rsidRPr="002161B6">
        <w:t>6</w:t>
      </w:r>
      <w:r w:rsidRPr="0064663E">
        <w:t>.5/100</w:t>
      </w:r>
      <w:r w:rsidR="005B4757">
        <w:t>.0</w:t>
      </w:r>
      <w:r w:rsidRPr="006075A4">
        <w:t xml:space="preserve"> (IQR, 0</w:t>
      </w:r>
      <w:r w:rsidR="005B4757">
        <w:t>.0</w:t>
      </w:r>
      <w:r w:rsidR="00CB70E0">
        <w:t xml:space="preserve"> to </w:t>
      </w:r>
      <w:r w:rsidRPr="006075A4">
        <w:t>20</w:t>
      </w:r>
      <w:r w:rsidR="005B4757">
        <w:t>.0</w:t>
      </w:r>
      <w:r w:rsidRPr="006075A4">
        <w:t>) and 95</w:t>
      </w:r>
      <w:r w:rsidR="005B4757">
        <w:t>.0</w:t>
      </w:r>
      <w:r w:rsidRPr="006075A4">
        <w:t>/100</w:t>
      </w:r>
      <w:r w:rsidR="005B4757">
        <w:t>.0</w:t>
      </w:r>
      <w:r w:rsidRPr="006075A4">
        <w:t xml:space="preserve"> (IQR, 90</w:t>
      </w:r>
      <w:r w:rsidR="005B4757">
        <w:t>.0</w:t>
      </w:r>
      <w:r w:rsidR="00CB70E0">
        <w:t xml:space="preserve"> to </w:t>
      </w:r>
      <w:r w:rsidRPr="006075A4">
        <w:t>100</w:t>
      </w:r>
      <w:r w:rsidR="005B4757">
        <w:t>.0</w:t>
      </w:r>
      <w:r w:rsidRPr="006075A4">
        <w:t xml:space="preserve">). </w:t>
      </w:r>
      <w:r>
        <w:t>The h</w:t>
      </w:r>
      <w:r w:rsidRPr="006075A4">
        <w:t>ealth stat</w:t>
      </w:r>
      <w:r w:rsidR="00AC1865">
        <w:t>e</w:t>
      </w:r>
      <w:r w:rsidRPr="006075A4">
        <w:t xml:space="preserve"> of cases with long-term sequelae (n=</w:t>
      </w:r>
      <w:r w:rsidR="006065D7">
        <w:t>41</w:t>
      </w:r>
      <w:r w:rsidRPr="006075A4">
        <w:t>) was significantly worse at follow-up than those who recovered uneventfully (n=64;</w:t>
      </w:r>
      <w:r w:rsidRPr="006075A4" w:rsidDel="00364EA3">
        <w:t xml:space="preserve"> </w:t>
      </w:r>
      <w:r w:rsidRPr="006075A4">
        <w:t>90</w:t>
      </w:r>
      <w:r w:rsidR="005B4757">
        <w:t>.0</w:t>
      </w:r>
      <w:r w:rsidRPr="006075A4">
        <w:t xml:space="preserve"> vs. 98</w:t>
      </w:r>
      <w:r w:rsidR="005B4757">
        <w:t>.0</w:t>
      </w:r>
      <w:r w:rsidRPr="006075A4">
        <w:t xml:space="preserve">; p&lt;0.001), although there was no significant difference on the worst </w:t>
      </w:r>
      <w:r w:rsidRPr="003A7E3D">
        <w:t>day of illness (5.0 v</w:t>
      </w:r>
      <w:r w:rsidR="00CB70E0">
        <w:t>s.</w:t>
      </w:r>
      <w:r w:rsidRPr="003A7E3D">
        <w:t xml:space="preserve"> </w:t>
      </w:r>
      <w:r w:rsidR="006065D7">
        <w:t>10.0</w:t>
      </w:r>
      <w:r w:rsidRPr="003A7E3D">
        <w:t>; p=0.</w:t>
      </w:r>
      <w:r w:rsidR="006065D7">
        <w:t>671</w:t>
      </w:r>
      <w:r w:rsidRPr="003A7E3D">
        <w:t xml:space="preserve">). </w:t>
      </w:r>
    </w:p>
    <w:p w14:paraId="5BBD47B8" w14:textId="77777777" w:rsidR="00E83F53" w:rsidRDefault="00A3596F">
      <w:pPr>
        <w:spacing w:line="480" w:lineRule="auto"/>
      </w:pPr>
      <w:r>
        <w:t>Conclusions</w:t>
      </w:r>
    </w:p>
    <w:p w14:paraId="077546F9" w14:textId="10E5064A" w:rsidR="00CB70E0" w:rsidRDefault="00A3596F">
      <w:pPr>
        <w:spacing w:line="480" w:lineRule="auto"/>
      </w:pPr>
      <w:r w:rsidRPr="006075A4">
        <w:lastRenderedPageBreak/>
        <w:t xml:space="preserve">This work has provided, for the first time, a quantitative estimate of QoL loss at the peak of illness and in </w:t>
      </w:r>
      <w:r w:rsidR="00290EB9">
        <w:t>the months after</w:t>
      </w:r>
      <w:r w:rsidRPr="006075A4">
        <w:t xml:space="preserve"> MenB disease in children</w:t>
      </w:r>
      <w:r>
        <w:t>. T</w:t>
      </w:r>
      <w:r w:rsidRPr="006075A4">
        <w:t xml:space="preserve">he magnitude of QoL loss is staggering, with the reported health state being at, or close to, the worst possible outcome imaginable. </w:t>
      </w:r>
      <w:r w:rsidR="00CB70E0" w:rsidRPr="006075A4">
        <w:t xml:space="preserve">This study </w:t>
      </w:r>
      <w:r w:rsidR="00CB70E0">
        <w:t>highlights</w:t>
      </w:r>
      <w:r w:rsidR="00CB70E0" w:rsidRPr="006075A4">
        <w:t xml:space="preserve"> </w:t>
      </w:r>
      <w:r w:rsidR="00CB70E0">
        <w:t>the difficulties in measuring</w:t>
      </w:r>
      <w:r w:rsidR="00CB70E0" w:rsidRPr="006075A4">
        <w:t xml:space="preserve"> the</w:t>
      </w:r>
      <w:r w:rsidR="00CB70E0">
        <w:t xml:space="preserve"> impact</w:t>
      </w:r>
      <w:r w:rsidR="00CB70E0" w:rsidRPr="006075A4">
        <w:t xml:space="preserve"> of illness in young children</w:t>
      </w:r>
      <w:r w:rsidR="00530FB7">
        <w:t xml:space="preserve">, </w:t>
      </w:r>
      <w:r w:rsidR="00530FB7" w:rsidRPr="006075A4">
        <w:t xml:space="preserve">who often have the highest burden of potentially preventable </w:t>
      </w:r>
      <w:r w:rsidR="00530FB7">
        <w:t>infectious diseases</w:t>
      </w:r>
      <w:r w:rsidR="00CB70E0" w:rsidRPr="006075A4">
        <w:t>.</w:t>
      </w:r>
    </w:p>
    <w:p w14:paraId="39306BDD" w14:textId="77777777" w:rsidR="00E83F53" w:rsidRDefault="00E83F53">
      <w:pPr>
        <w:spacing w:line="480" w:lineRule="auto"/>
      </w:pPr>
    </w:p>
    <w:p w14:paraId="11A6D9F9" w14:textId="77777777" w:rsidR="00E83F53" w:rsidRDefault="00B2232C" w:rsidP="00DC072A">
      <w:pPr>
        <w:spacing w:line="480" w:lineRule="auto"/>
        <w:rPr>
          <w:b/>
          <w:sz w:val="24"/>
        </w:rPr>
      </w:pPr>
      <w:r>
        <w:rPr>
          <w:b/>
          <w:sz w:val="24"/>
        </w:rPr>
        <w:br w:type="page"/>
      </w:r>
    </w:p>
    <w:p w14:paraId="4904F362" w14:textId="77777777" w:rsidR="00E83F53" w:rsidRPr="00DC072A" w:rsidRDefault="006C56AD" w:rsidP="00DC072A">
      <w:pPr>
        <w:pStyle w:val="Heading1"/>
        <w:spacing w:line="480" w:lineRule="auto"/>
        <w:rPr>
          <w:b w:val="0"/>
          <w:sz w:val="36"/>
        </w:rPr>
      </w:pPr>
      <w:r w:rsidRPr="00DC072A">
        <w:rPr>
          <w:sz w:val="36"/>
        </w:rPr>
        <w:t>Introduction</w:t>
      </w:r>
    </w:p>
    <w:p w14:paraId="5DF9CCD8" w14:textId="2EBB8552" w:rsidR="00E83F53" w:rsidRDefault="00D871BC">
      <w:pPr>
        <w:spacing w:line="480" w:lineRule="auto"/>
      </w:pPr>
      <w:r w:rsidRPr="006075A4">
        <w:rPr>
          <w:i/>
        </w:rPr>
        <w:t>Neisseria meningitid</w:t>
      </w:r>
      <w:r w:rsidR="009347DB" w:rsidRPr="006075A4">
        <w:rPr>
          <w:i/>
        </w:rPr>
        <w:t>i</w:t>
      </w:r>
      <w:r w:rsidRPr="006075A4">
        <w:rPr>
          <w:i/>
        </w:rPr>
        <w:t>s</w:t>
      </w:r>
      <w:r w:rsidR="00EB313D" w:rsidRPr="006075A4">
        <w:t xml:space="preserve"> </w:t>
      </w:r>
      <w:r w:rsidRPr="006075A4">
        <w:t>i</w:t>
      </w:r>
      <w:r w:rsidR="006C56AD" w:rsidRPr="006075A4">
        <w:t xml:space="preserve">s </w:t>
      </w:r>
      <w:r w:rsidR="00294136" w:rsidRPr="006075A4">
        <w:t>a</w:t>
      </w:r>
      <w:r w:rsidR="006C56AD" w:rsidRPr="006075A4">
        <w:t xml:space="preserve"> major </w:t>
      </w:r>
      <w:r w:rsidR="00A9444F" w:rsidRPr="006075A4">
        <w:t>cause</w:t>
      </w:r>
      <w:r w:rsidR="006C56AD" w:rsidRPr="006075A4">
        <w:t xml:space="preserve"> </w:t>
      </w:r>
      <w:r w:rsidR="00A9444F" w:rsidRPr="006075A4">
        <w:t>of</w:t>
      </w:r>
      <w:r w:rsidR="006C56AD" w:rsidRPr="006075A4">
        <w:t xml:space="preserve"> </w:t>
      </w:r>
      <w:r w:rsidR="009347DB" w:rsidRPr="006075A4">
        <w:t xml:space="preserve">meningitis and septicaemia globally and the single most important infectious cause of </w:t>
      </w:r>
      <w:r w:rsidR="00576AB0" w:rsidRPr="006075A4">
        <w:t xml:space="preserve">childhood </w:t>
      </w:r>
      <w:r w:rsidR="009347DB" w:rsidRPr="006075A4">
        <w:t>deaths in industrialised countries</w:t>
      </w:r>
      <w:r w:rsidR="00A45326">
        <w:t xml:space="preserve"> </w:t>
      </w:r>
      <w:r w:rsidR="000A3E14">
        <w:fldChar w:fldCharType="begin">
          <w:fldData xml:space="preserve">PFJlZm1hbj48Q2l0ZT48QXV0aG9yPkhhbHBlcmluPC9BdXRob3I+PFllYXI+MjAxMjwvWWVhcj48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</w:fldData>
        </w:fldChar>
      </w:r>
      <w:r w:rsidR="00A228A2">
        <w:instrText xml:space="preserve"> ADDIN REFMGR.CITE </w:instrText>
      </w:r>
      <w:r w:rsidR="00A228A2">
        <w:fldChar w:fldCharType="begin">
          <w:fldData xml:space="preserve">PFJlZm1hbj48Q2l0ZT48QXV0aG9yPkhhbHBlcmluPC9BdXRob3I+PFllYXI+MjAxMjwvWWVhcj48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</w:fldData>
        </w:fldChar>
      </w:r>
      <w:r w:rsidR="00A228A2">
        <w:instrText xml:space="preserve"> ADDIN EN.CITE.DATA </w:instrText>
      </w:r>
      <w:r w:rsidR="00A228A2">
        <w:fldChar w:fldCharType="end"/>
      </w:r>
      <w:r w:rsidR="000A3E14">
        <w:fldChar w:fldCharType="separate"/>
      </w:r>
      <w:r w:rsidR="00A228A2" w:rsidRPr="00DC072A">
        <w:rPr>
          <w:noProof/>
        </w:rPr>
        <w:t>[1]</w:t>
      </w:r>
      <w:r w:rsidR="000A3E14">
        <w:fldChar w:fldCharType="end"/>
      </w:r>
      <w:r w:rsidR="00A45326">
        <w:t>.</w:t>
      </w:r>
      <w:r w:rsidR="009347DB" w:rsidRPr="006075A4">
        <w:t xml:space="preserve"> </w:t>
      </w:r>
      <w:r w:rsidR="00576AB0" w:rsidRPr="006075A4">
        <w:t>The m</w:t>
      </w:r>
      <w:r w:rsidR="009347DB" w:rsidRPr="006075A4">
        <w:t>eningococci can be distinguished according to their unique polysaccharide capsule into 12 groups, of which four (B, C, W and Y</w:t>
      </w:r>
      <w:r w:rsidR="00536C50">
        <w:t>; henceforth MenB, MenC, MenW and MenY</w:t>
      </w:r>
      <w:r w:rsidR="009347DB" w:rsidRPr="006075A4">
        <w:t>) are responsible for most cases of invasive meningococcal disease (IMD) in Europe</w:t>
      </w:r>
      <w:r w:rsidR="00A45326">
        <w:t xml:space="preserve"> </w:t>
      </w:r>
      <w:r w:rsidR="000A3E14">
        <w:fldChar w:fldCharType="begin">
          <w:fldData xml:space="preserve">PFJlZm1hbj48Q2l0ZT48QXV0aG9yPkhhbHBlcmluPC9BdXRob3I+PFllYXI+MjAxMjwvWWVhcj48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</w:fldData>
        </w:fldChar>
      </w:r>
      <w:r w:rsidR="00A228A2">
        <w:instrText xml:space="preserve"> ADDIN REFMGR.CITE </w:instrText>
      </w:r>
      <w:r w:rsidR="00A228A2">
        <w:fldChar w:fldCharType="begin">
          <w:fldData xml:space="preserve">PFJlZm1hbj48Q2l0ZT48QXV0aG9yPkhhbHBlcmluPC9BdXRob3I+PFllYXI+MjAxMjwvWWVhcj48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</w:fldData>
        </w:fldChar>
      </w:r>
      <w:r w:rsidR="00A228A2">
        <w:instrText xml:space="preserve"> ADDIN EN.CITE.DATA </w:instrText>
      </w:r>
      <w:r w:rsidR="00A228A2">
        <w:fldChar w:fldCharType="end"/>
      </w:r>
      <w:r w:rsidR="000A3E14">
        <w:fldChar w:fldCharType="separate"/>
      </w:r>
      <w:r w:rsidR="00A228A2" w:rsidRPr="00DC072A">
        <w:rPr>
          <w:noProof/>
        </w:rPr>
        <w:t>[1]</w:t>
      </w:r>
      <w:r w:rsidR="000A3E14">
        <w:fldChar w:fldCharType="end"/>
      </w:r>
      <w:r w:rsidR="00A45326">
        <w:t>.</w:t>
      </w:r>
      <w:r w:rsidR="00B25BBE" w:rsidRPr="006075A4">
        <w:t xml:space="preserve"> </w:t>
      </w:r>
      <w:r w:rsidR="00030007">
        <w:t>In 2014/15</w:t>
      </w:r>
      <w:r w:rsidR="00786AA7">
        <w:t>,</w:t>
      </w:r>
      <w:r w:rsidR="009347DB" w:rsidRPr="006075A4">
        <w:t xml:space="preserve"> </w:t>
      </w:r>
      <w:r w:rsidR="00256B9D" w:rsidRPr="006075A4">
        <w:t xml:space="preserve">in the United Kingdom, </w:t>
      </w:r>
      <w:r w:rsidR="00030007">
        <w:t xml:space="preserve">MenB was </w:t>
      </w:r>
      <w:r w:rsidR="009347DB" w:rsidRPr="006075A4">
        <w:t xml:space="preserve">responsible for </w:t>
      </w:r>
      <w:r w:rsidR="00030007">
        <w:t xml:space="preserve">80%  of IMD cases in children </w:t>
      </w:r>
      <w:r w:rsidR="00786AA7">
        <w:t>aged &lt;1 year</w:t>
      </w:r>
      <w:r w:rsidR="00030007">
        <w:t xml:space="preserve"> </w:t>
      </w:r>
      <w:r w:rsidR="00786AA7">
        <w:t>(101/127 cases)</w:t>
      </w:r>
      <w:r w:rsidR="00BA1BBF">
        <w:t xml:space="preserve">, </w:t>
      </w:r>
      <w:r w:rsidR="00030007">
        <w:t>86% (139/162</w:t>
      </w:r>
      <w:r w:rsidR="00BA1BBF">
        <w:t xml:space="preserve"> cases</w:t>
      </w:r>
      <w:r w:rsidR="00030007">
        <w:t>) in 1-4</w:t>
      </w:r>
      <w:r w:rsidR="00786AA7">
        <w:t xml:space="preserve"> year-olds</w:t>
      </w:r>
      <w:r w:rsidR="00BA1BBF">
        <w:t xml:space="preserve"> and 75% (49/65 cases) in 5-14 year-olds</w:t>
      </w:r>
      <w:r w:rsidR="00A45326">
        <w:t xml:space="preserve"> </w:t>
      </w:r>
      <w:r w:rsidR="000A3E14">
        <w:fldChar w:fldCharType="begin"/>
      </w:r>
      <w:r w:rsidR="00A228A2">
        <w:instrText xml:space="preserve"> ADDIN REFMGR.CITE &lt;Refman&gt;&lt;Cite&gt;&lt;Author&gt;Public Health England&lt;/Author&gt;&lt;Year&gt;2015&lt;/Year&gt;&lt;RecNum&gt;2703&lt;/RecNum&gt;&lt;IDText&gt;Invasive meningococcal disease (laboratory reports in England): 2014/2015 annual data by epidemiological year. &lt;/IDText&gt;&lt;MDL Ref_Type="Journal"&gt;&lt;Ref_Type&gt;Journal&lt;/Ref_Type&gt;&lt;Ref_ID&gt;2703&lt;/Ref_ID&gt;&lt;Title_Primary&gt;&lt;f name="Calibri"&gt;Invasive meningococcal disease (laboratory reports in England): 2014/2015 annual data by epidemiological year. &lt;/f&gt;&lt;/Title_Primary&gt;&lt;Authors_Primary&gt;Public Health England&lt;/Authors_Primary&gt;&lt;Date_Primary&gt;2015/10/23&lt;/Date_Primary&gt;&lt;Keywords&gt;England&lt;/Keywords&gt;&lt;Keywords&gt;Laboratories&lt;/Keywords&gt;&lt;Reprint&gt;Not in File&lt;/Reprint&gt;&lt;Start_Page&gt;14&lt;/Start_Page&gt;&lt;End_Page&gt;18&lt;/End_Page&gt;&lt;Periodical&gt;Health Protection Reports&lt;/Periodical&gt;&lt;Volume&gt;9&lt;/Volume&gt;&lt;Issue&gt;38&lt;/Issue&gt;&lt;Web_URL&gt;&lt;u&gt;https://www.gov.uk/government/uploads/system/uploads/attachment_data/file/498057/hpr3815_imd-crrctd.pdf&lt;/u&gt;&lt;/Web_URL&gt;&lt;ZZ_JournalFull&gt;&lt;f name="System"&gt;Health Protection Reports&lt;/f&gt;&lt;/ZZ_JournalFull&gt;&lt;ZZ_WorkformID&gt;1&lt;/ZZ_WorkformID&gt;&lt;/MDL&gt;&lt;/Cite&gt;&lt;/Refman&gt;</w:instrText>
      </w:r>
      <w:r w:rsidR="000A3E14">
        <w:fldChar w:fldCharType="separate"/>
      </w:r>
      <w:r w:rsidR="00A228A2" w:rsidRPr="00DC072A">
        <w:rPr>
          <w:noProof/>
        </w:rPr>
        <w:t>[2]</w:t>
      </w:r>
      <w:r w:rsidR="000A3E14">
        <w:fldChar w:fldCharType="end"/>
      </w:r>
      <w:r w:rsidR="00A45326">
        <w:t>.</w:t>
      </w:r>
      <w:r w:rsidR="009347DB" w:rsidRPr="006075A4">
        <w:t xml:space="preserve"> MenC is rare because of a successful national immunisation programme </w:t>
      </w:r>
      <w:r w:rsidR="00147F8C" w:rsidRPr="006075A4">
        <w:t>against this capsular group, while MenW and MenY usually cause disease in older adults, who often have multiple underlying co-morbidities</w:t>
      </w:r>
      <w:r w:rsidR="00586DC6" w:rsidRPr="006075A4">
        <w:t>.</w:t>
      </w:r>
      <w:r w:rsidR="0044513F">
        <w:t xml:space="preserve"> However there has been a recent upsurge in Men W cases, prompting changes to the adolescent vaccination schedule</w:t>
      </w:r>
      <w:r w:rsidR="00A45326">
        <w:t xml:space="preserve"> </w:t>
      </w:r>
      <w:r w:rsidR="000A3E14">
        <w:fldChar w:fldCharType="begin"/>
      </w:r>
      <w:r w:rsidR="00A228A2">
        <w:instrText xml:space="preserve"> ADDIN REFMGR.CITE &lt;Refman&gt;&lt;Cite&gt;&lt;Author&gt;Ladhani&lt;/Author&gt;&lt;Year&gt;2016&lt;/Year&gt;&lt;RecNum&gt;2684&lt;/RecNum&gt;&lt;IDText&gt;Enter B and W: two new meningococcal vaccine programmes launched&lt;/IDText&gt;&lt;MDL Ref_Type="Journal"&gt;&lt;Ref_Type&gt;Journal&lt;/Ref_Type&gt;&lt;Ref_ID&gt;2684&lt;/Ref_ID&gt;&lt;Title_Primary&gt;Enter B and W: two new meningococcal vaccine programmes launched&lt;/Title_Primary&gt;&lt;Authors_Primary&gt;Ladhani,S.N.&lt;/Authors_Primary&gt;&lt;Authors_Primary&gt;Ramsay,M.&lt;/Authors_Primary&gt;&lt;Authors_Primary&gt;Borrow,R.&lt;/Authors_Primary&gt;&lt;Authors_Primary&gt;Riordan,A.&lt;/Authors_Primary&gt;&lt;Authors_Primary&gt;Watson,J.M.&lt;/Authors_Primary&gt;&lt;Authors_Primary&gt;Pollard,A.J.&lt;/Authors_Primary&gt;&lt;Date_Primary&gt;2016/1&lt;/Date_Primary&gt;&lt;Keywords&gt;Adolescent&lt;/Keywords&gt;&lt;Keywords&gt;England&lt;/Keywords&gt;&lt;Keywords&gt;Health&lt;/Keywords&gt;&lt;Keywords&gt;immunology&lt;/Keywords&gt;&lt;Keywords&gt;Infant&lt;/Keywords&gt;&lt;Keywords&gt;London&lt;/Keywords&gt;&lt;Keywords&gt;Neisseria&lt;/Keywords&gt;&lt;Keywords&gt;Neisseria meningitidis&lt;/Keywords&gt;&lt;Keywords&gt;Public Health&lt;/Keywords&gt;&lt;Keywords&gt;Universities&lt;/Keywords&gt;&lt;Reprint&gt;Not in File&lt;/Reprint&gt;&lt;Start_Page&gt;91&lt;/Start_Page&gt;&lt;End_Page&gt;95&lt;/End_Page&gt;&lt;Periodical&gt;Arch.Dis.Child&lt;/Periodical&gt;&lt;Volume&gt;101&lt;/Volume&gt;&lt;Issue&gt;1&lt;/Issue&gt;&lt;Misc_3&gt;archdischild-2015-308928 [pii];10.1136/archdischild-2015-308928 [doi]&lt;/Misc_3&gt;&lt;Address&gt;Immunisation Department, Public Health England, London, UK&amp;#xA;Immunisation Department, Public Health England, London, UK&amp;#xA;Vaccine Evaluation Unit, Public Health England, Manchester Royal Infirmary, Manchester, UK&amp;#xA;Department of Infectious Diseases and Immunology, Alder Hey Children&amp;apos;s Hospital, Liverpool, UK&amp;#xA;Department of Health, London, UK&amp;#xA;Department of Paediatrics, University of Oxford, Children&amp;apos;s Hospital, Oxford, UK&lt;/Address&gt;&lt;Web_URL&gt;PM:26672098&lt;/Web_URL&gt;&lt;ZZ_JournalStdAbbrev&gt;&lt;f name="System"&gt;Arch.Dis.Child&lt;/f&gt;&lt;/ZZ_JournalStdAbbrev&gt;&lt;ZZ_WorkformID&gt;1&lt;/ZZ_WorkformID&gt;&lt;/MDL&gt;&lt;/Cite&gt;&lt;/Refman&gt;</w:instrText>
      </w:r>
      <w:r w:rsidR="000A3E14">
        <w:fldChar w:fldCharType="separate"/>
      </w:r>
      <w:r w:rsidR="00A228A2" w:rsidRPr="00DC072A">
        <w:rPr>
          <w:noProof/>
        </w:rPr>
        <w:t>[3]</w:t>
      </w:r>
      <w:r w:rsidR="000A3E14">
        <w:fldChar w:fldCharType="end"/>
      </w:r>
      <w:r w:rsidR="00A45326">
        <w:t>.</w:t>
      </w:r>
    </w:p>
    <w:p w14:paraId="7BE5CC30" w14:textId="0348130E" w:rsidR="00A0062C" w:rsidRDefault="009347DB">
      <w:pPr>
        <w:spacing w:line="480" w:lineRule="auto"/>
      </w:pPr>
      <w:r w:rsidRPr="006075A4">
        <w:t xml:space="preserve">IMD is associated with significant mortality </w:t>
      </w:r>
      <w:r w:rsidR="00147F8C" w:rsidRPr="006075A4">
        <w:t xml:space="preserve">in children and young adults </w:t>
      </w:r>
      <w:r w:rsidRPr="006075A4">
        <w:t>because the illness starts suddenly and progresses rapidly, often before any medical intervention can take place</w:t>
      </w:r>
      <w:r w:rsidR="00A45326">
        <w:t xml:space="preserve"> </w:t>
      </w:r>
      <w:r w:rsidR="000A3E14">
        <w:fldChar w:fldCharType="begin">
          <w:fldData xml:space="preserve">PFJlZm1hbj48Q2l0ZT48QXV0aG9yPk5pbmlzPC9BdXRob3I+PFllYXI+MjAwNTwvWWVhcj48UmVj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=
</w:fldData>
        </w:fldChar>
      </w:r>
      <w:r w:rsidR="00A228A2">
        <w:instrText xml:space="preserve"> ADDIN REFMGR.CITE </w:instrText>
      </w:r>
      <w:r w:rsidR="00A228A2">
        <w:fldChar w:fldCharType="begin">
          <w:fldData xml:space="preserve">PFJlZm1hbj48Q2l0ZT48QXV0aG9yPk5pbmlzPC9BdXRob3I+PFllYXI+MjAwNTwvWWVhcj48UmVj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=
</w:fldData>
        </w:fldChar>
      </w:r>
      <w:r w:rsidR="00A228A2">
        <w:instrText xml:space="preserve"> ADDIN EN.CITE.DATA </w:instrText>
      </w:r>
      <w:r w:rsidR="00A228A2">
        <w:fldChar w:fldCharType="end"/>
      </w:r>
      <w:r w:rsidR="000A3E14">
        <w:fldChar w:fldCharType="separate"/>
      </w:r>
      <w:r w:rsidR="00A228A2" w:rsidRPr="00DC072A">
        <w:rPr>
          <w:noProof/>
        </w:rPr>
        <w:t>[4]</w:t>
      </w:r>
      <w:r w:rsidR="000A3E14">
        <w:fldChar w:fldCharType="end"/>
      </w:r>
      <w:r w:rsidR="00A45326">
        <w:t>.</w:t>
      </w:r>
      <w:r w:rsidRPr="006075A4">
        <w:t xml:space="preserve"> Of those who survive the infection, high rates of </w:t>
      </w:r>
      <w:r w:rsidR="00147F8C" w:rsidRPr="006075A4">
        <w:t>long-term physical and neuro-developmental sequelae have been reported. In a recent</w:t>
      </w:r>
      <w:r w:rsidR="00BA1BBF">
        <w:t>,</w:t>
      </w:r>
      <w:r w:rsidR="00147F8C" w:rsidRPr="006075A4">
        <w:t xml:space="preserve"> </w:t>
      </w:r>
      <w:r w:rsidR="00BA1BBF">
        <w:t>long-term national</w:t>
      </w:r>
      <w:r w:rsidR="00BA1BBF" w:rsidRPr="006075A4">
        <w:t xml:space="preserve"> </w:t>
      </w:r>
      <w:r w:rsidR="00147F8C" w:rsidRPr="006075A4">
        <w:t>case-control study, the 245 children with MenB disease diagnosed during 2008-10 had significantly higher rates of bilateral sensorineural hearing loss, disabling amputations, psychological disorders, lower I</w:t>
      </w:r>
      <w:r w:rsidR="00536C50">
        <w:t xml:space="preserve">ntelligence </w:t>
      </w:r>
      <w:r w:rsidR="00536C50" w:rsidRPr="006075A4">
        <w:t>Q</w:t>
      </w:r>
      <w:r w:rsidR="00536C50">
        <w:t>uotient (IQ)</w:t>
      </w:r>
      <w:r w:rsidR="00147F8C" w:rsidRPr="006075A4">
        <w:t xml:space="preserve">, and </w:t>
      </w:r>
      <w:r w:rsidR="007F689E" w:rsidRPr="006075A4">
        <w:t xml:space="preserve">deficits in executive function and multiple aspects of memory </w:t>
      </w:r>
      <w:r w:rsidR="00147F8C" w:rsidRPr="006075A4">
        <w:t>compared to 328 age and sex-matched controls</w:t>
      </w:r>
      <w:r w:rsidR="00A45326">
        <w:t xml:space="preserve"> </w:t>
      </w:r>
      <w:r w:rsidR="000A3E14">
        <w:fldChar w:fldCharType="begin">
          <w:fldData xml:space="preserve">PFJlZm1hbj48Q2l0ZT48QXV0aG9yPlZpbmVyPC9BdXRob3I+PFllYXI+MjAxMjwvWWVhcj48UmVj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=
</w:fldData>
        </w:fldChar>
      </w:r>
      <w:r w:rsidR="00A228A2">
        <w:instrText xml:space="preserve"> ADDIN REFMGR.CITE </w:instrText>
      </w:r>
      <w:r w:rsidR="00A228A2">
        <w:fldChar w:fldCharType="begin">
          <w:fldData xml:space="preserve">PFJlZm1hbj48Q2l0ZT48QXV0aG9yPlZpbmVyPC9BdXRob3I+PFllYXI+MjAxMjwvWWVhcj48UmVj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=
</w:fldData>
        </w:fldChar>
      </w:r>
      <w:r w:rsidR="00A228A2">
        <w:instrText xml:space="preserve"> ADDIN EN.CITE.DATA </w:instrText>
      </w:r>
      <w:r w:rsidR="00A228A2">
        <w:fldChar w:fldCharType="end"/>
      </w:r>
      <w:r w:rsidR="000A3E14">
        <w:fldChar w:fldCharType="separate"/>
      </w:r>
      <w:r w:rsidR="00A228A2" w:rsidRPr="00DC072A">
        <w:rPr>
          <w:noProof/>
        </w:rPr>
        <w:t>[5]</w:t>
      </w:r>
      <w:r w:rsidR="000A3E14">
        <w:fldChar w:fldCharType="end"/>
      </w:r>
      <w:r w:rsidR="00A45326">
        <w:t>.</w:t>
      </w:r>
      <w:r w:rsidR="00447849" w:rsidRPr="006075A4">
        <w:t xml:space="preserve"> </w:t>
      </w:r>
      <w:r w:rsidR="00147F8C" w:rsidRPr="006075A4">
        <w:t xml:space="preserve">The short-term </w:t>
      </w:r>
      <w:r w:rsidR="00B66FA6" w:rsidRPr="006075A4">
        <w:t xml:space="preserve">impact of </w:t>
      </w:r>
      <w:r w:rsidR="00AA58E5" w:rsidRPr="006075A4">
        <w:t>IMD</w:t>
      </w:r>
      <w:r w:rsidR="00B66FA6" w:rsidRPr="006075A4">
        <w:t xml:space="preserve"> </w:t>
      </w:r>
      <w:r w:rsidR="006C169B" w:rsidRPr="006075A4">
        <w:t>on quality-of-life</w:t>
      </w:r>
      <w:r w:rsidR="00AA58E5" w:rsidRPr="006075A4">
        <w:t>, however,</w:t>
      </w:r>
      <w:r w:rsidR="006C169B" w:rsidRPr="006075A4">
        <w:t xml:space="preserve"> remain</w:t>
      </w:r>
      <w:r w:rsidR="00AA58E5" w:rsidRPr="006075A4">
        <w:t>s</w:t>
      </w:r>
      <w:r w:rsidR="00B66FA6" w:rsidRPr="006075A4">
        <w:t xml:space="preserve"> largely unquantified. </w:t>
      </w:r>
      <w:r w:rsidR="00294136" w:rsidRPr="006075A4">
        <w:t>This study</w:t>
      </w:r>
      <w:r w:rsidR="006C169B" w:rsidRPr="006075A4">
        <w:t xml:space="preserve"> </w:t>
      </w:r>
      <w:r w:rsidR="00AA58E5" w:rsidRPr="006075A4">
        <w:t xml:space="preserve">aimed </w:t>
      </w:r>
      <w:r w:rsidR="006C169B" w:rsidRPr="006075A4">
        <w:t xml:space="preserve">to quantify the quality of life </w:t>
      </w:r>
      <w:r w:rsidR="00532C9E" w:rsidRPr="006075A4">
        <w:t xml:space="preserve">(QoL) </w:t>
      </w:r>
      <w:r w:rsidR="006C169B" w:rsidRPr="006075A4">
        <w:t>loss at the point when il</w:t>
      </w:r>
      <w:r w:rsidR="00B66FA6" w:rsidRPr="006075A4">
        <w:t xml:space="preserve">lness was at its worst, and </w:t>
      </w:r>
      <w:r w:rsidR="00AA58E5" w:rsidRPr="006075A4">
        <w:t xml:space="preserve">assess </w:t>
      </w:r>
      <w:r w:rsidR="00B66FA6" w:rsidRPr="006075A4">
        <w:t>health stat</w:t>
      </w:r>
      <w:r w:rsidR="00AC1865">
        <w:t>e</w:t>
      </w:r>
      <w:r w:rsidR="00B66FA6" w:rsidRPr="006075A4">
        <w:t xml:space="preserve"> </w:t>
      </w:r>
      <w:r w:rsidR="00AA58E5" w:rsidRPr="006075A4">
        <w:t>recovery</w:t>
      </w:r>
      <w:r w:rsidR="00B66FA6" w:rsidRPr="006075A4">
        <w:t xml:space="preserve"> in the months following illness. </w:t>
      </w:r>
      <w:r w:rsidR="00311314" w:rsidRPr="006075A4">
        <w:t>T</w:t>
      </w:r>
      <w:r w:rsidR="00A502D4" w:rsidRPr="006075A4">
        <w:t>his work</w:t>
      </w:r>
      <w:r w:rsidR="00AE7639" w:rsidRPr="006075A4">
        <w:t xml:space="preserve"> was </w:t>
      </w:r>
      <w:r w:rsidR="00AA58E5" w:rsidRPr="006075A4">
        <w:t>conducted</w:t>
      </w:r>
      <w:r w:rsidR="00311314" w:rsidRPr="006075A4">
        <w:t xml:space="preserve"> as part of Public H</w:t>
      </w:r>
      <w:r w:rsidR="00AE7639" w:rsidRPr="006075A4">
        <w:t xml:space="preserve">ealth England's </w:t>
      </w:r>
      <w:r w:rsidR="006E44AF" w:rsidRPr="006075A4">
        <w:t xml:space="preserve">(PHE) </w:t>
      </w:r>
      <w:r w:rsidR="00AE7639" w:rsidRPr="006075A4">
        <w:t>duty for ongoing surveillance and control of infectious disease</w:t>
      </w:r>
      <w:r w:rsidR="00C42A72" w:rsidRPr="006075A4">
        <w:t>, and was reviewed by the PHE Vaccine Preventable Bacterial Infections Forum as well as representatives of the two main meningitis charities (Meningitis Research Foundation and Meningitis UK)</w:t>
      </w:r>
      <w:r w:rsidR="00AE7639" w:rsidRPr="006075A4">
        <w:t xml:space="preserve">. </w:t>
      </w:r>
      <w:r w:rsidR="00AB2BC9" w:rsidRPr="006075A4">
        <w:t>The data collected fed into the economic modelling</w:t>
      </w:r>
      <w:r w:rsidR="00A45326">
        <w:t xml:space="preserve"> </w:t>
      </w:r>
      <w:r w:rsidR="000A3E14">
        <w:fldChar w:fldCharType="begin"/>
      </w:r>
      <w:r w:rsidR="00A228A2">
        <w:instrText xml:space="preserve"> ADDIN REFMGR.CITE &lt;Refman&gt;&lt;Cite&gt;&lt;Author&gt;Christensen&lt;/Author&gt;&lt;Year&gt;2014&lt;/Year&gt;&lt;RecNum&gt;1764&lt;/RecNum&gt;&lt;IDText&gt;Re-evaluating cost effectiveness of universal meningitis vaccination (Bexsero) in England: modelling study&lt;/IDText&gt;&lt;MDL Ref_Type="Journal"&gt;&lt;Ref_Type&gt;Journal&lt;/Ref_Type&gt;&lt;Ref_ID&gt;1764&lt;/Ref_ID&gt;&lt;Title_Primary&gt;Re-evaluating cost effectiveness of universal meningitis vaccination (Bexsero) in England: modelling study&lt;/Title_Primary&gt;&lt;Authors_Primary&gt;Christensen,H.&lt;/Authors_Primary&gt;&lt;Authors_Primary&gt;Trotter,C.L.&lt;/Authors_Primary&gt;&lt;Authors_Primary&gt;Hickman,M.&lt;/Authors_Primary&gt;&lt;Authors_Primary&gt;Edmunds,W.J.&lt;/Authors_Primary&gt;&lt;Date_Primary&gt;2014&lt;/Date_Primary&gt;&lt;Keywords&gt;Adolescent&lt;/Keywords&gt;&lt;Keywords&gt;Aged&lt;/Keywords&gt;&lt;Keywords&gt;England&lt;/Keywords&gt;&lt;Keywords&gt;Family&lt;/Keywords&gt;&lt;Keywords&gt;Health&lt;/Keywords&gt;&lt;Keywords&gt;Infant&lt;/Keywords&gt;&lt;Keywords&gt;Infection&lt;/Keywords&gt;&lt;Keywords&gt;London&lt;/Keywords&gt;&lt;Keywords&gt;Meningitis&lt;/Keywords&gt;&lt;Keywords&gt;Population&lt;/Keywords&gt;&lt;Keywords&gt;Quality of Life&lt;/Keywords&gt;&lt;Keywords&gt;Research&lt;/Keywords&gt;&lt;Keywords&gt;transmission&lt;/Keywords&gt;&lt;Keywords&gt;Universities&lt;/Keywords&gt;&lt;Keywords&gt;Vaccination&lt;/Keywords&gt;&lt;Keywords&gt;veterinary&lt;/Keywords&gt;&lt;Reprint&gt;Not in File&lt;/Reprint&gt;&lt;Start_Page&gt;g5725&lt;/Start_Page&gt;&lt;Periodical&gt;BMJ&lt;/Periodical&gt;&lt;Volume&gt;349&lt;/Volume&gt;&lt;User_Def_5&gt;PMC4192138&lt;/User_Def_5&gt;&lt;Address&gt;School of Social and Community Medicine, University of Bristol, Bristol BS8 2PS, UK hannah.christensen@bristol.ac.uk&amp;#xA;Disease Dynamics Unit, Department of Veterinary Medicine, University of Cambridge, Cambridge CB3 0ES, UK&amp;#xA;School of Social and Community Medicine, University of Bristol, Bristol BS8 2PS, UK&amp;#xA;London School of Hygiene and Tropical Medicine, London WC1E 7HT, UK&lt;/Address&gt;&lt;Web_URL&gt;PM:25301037&lt;/Web_URL&gt;&lt;ZZ_JournalStdAbbrev&gt;&lt;f name="System"&gt;BMJ&lt;/f&gt;&lt;/ZZ_JournalStdAbbrev&gt;&lt;ZZ_WorkformID&gt;1&lt;/ZZ_WorkformID&gt;&lt;/MDL&gt;&lt;/Cite&gt;&lt;/Refman&gt;</w:instrText>
      </w:r>
      <w:r w:rsidR="000A3E14">
        <w:fldChar w:fldCharType="separate"/>
      </w:r>
      <w:r w:rsidR="00A228A2" w:rsidRPr="00DC072A">
        <w:rPr>
          <w:noProof/>
        </w:rPr>
        <w:t>[6]</w:t>
      </w:r>
      <w:r w:rsidR="000A3E14">
        <w:fldChar w:fldCharType="end"/>
      </w:r>
      <w:r w:rsidR="00A45326">
        <w:t>,</w:t>
      </w:r>
      <w:r w:rsidR="004D27D0" w:rsidRPr="006075A4">
        <w:t xml:space="preserve"> </w:t>
      </w:r>
      <w:r w:rsidR="00AB2BC9" w:rsidRPr="006075A4">
        <w:t>which was considered by the UK’s Joint Committee on Vaccination and Immunisation</w:t>
      </w:r>
      <w:r w:rsidR="00AA58E5" w:rsidRPr="006075A4">
        <w:t xml:space="preserve"> (JCVI), and subsequently to the introduction of the novel, multi-component MenB vaccine into the national infant immunisation programme in September 2015</w:t>
      </w:r>
      <w:r w:rsidR="00A45326">
        <w:t xml:space="preserve"> </w:t>
      </w:r>
      <w:r w:rsidR="000A3E14">
        <w:fldChar w:fldCharType="begin"/>
      </w:r>
      <w:r w:rsidR="00A228A2">
        <w:instrText xml:space="preserve"> ADDIN REFMGR.CITE &lt;Refman&gt;&lt;Cite&gt;&lt;Author&gt;Joint Committee on Vaccination and Immunisation (JCVI)&lt;/Author&gt;&lt;Year&gt;2014&lt;/Year&gt;&lt;RecNum&gt;2629&lt;/RecNum&gt;&lt;IDText&gt;JCVI position statement on use of Bexsero® meningococcal B vaccine in the UK&lt;/IDText&gt;&lt;MDL Ref_Type="Internet Communication"&gt;&lt;Ref_Type&gt;Internet Communication&lt;/Ref_Type&gt;&lt;Ref_ID&gt;2629&lt;/Ref_ID&gt;&lt;Title_Primary&gt;JCVI position statement on use of Bexsero&amp;#xAE; meningococcal B vaccine in the UK&lt;/Title_Primary&gt;&lt;Authors_Primary&gt;Joint Committee on Vaccination and Immunisation (JCVI)&lt;/Authors_Primary&gt;&lt;Date_Primary&gt;2014/3&lt;/Date_Primary&gt;&lt;Keywords&gt;Vaccination&lt;/Keywords&gt;&lt;Reprint&gt;Not in File&lt;/Reprint&gt;&lt;Web_URL&gt;&lt;u&gt;https://www.gov.uk/government/uploads/system/uploads/attachment_data/file/294245/JCVI_Statement_on_MenB.pdf&lt;/u&gt;&lt;/Web_URL&gt;&lt;ZZ_WorkformID&gt;35&lt;/ZZ_WorkformID&gt;&lt;/MDL&gt;&lt;/Cite&gt;&lt;/Refman&gt;</w:instrText>
      </w:r>
      <w:r w:rsidR="000A3E14">
        <w:fldChar w:fldCharType="separate"/>
      </w:r>
      <w:r w:rsidR="00A228A2" w:rsidRPr="00DC072A">
        <w:rPr>
          <w:noProof/>
        </w:rPr>
        <w:t>[7]</w:t>
      </w:r>
      <w:r w:rsidR="000A3E14">
        <w:fldChar w:fldCharType="end"/>
      </w:r>
      <w:r w:rsidR="00A45326">
        <w:t>.</w:t>
      </w:r>
      <w:r w:rsidR="007E4B5A" w:rsidRPr="006075A4">
        <w:t xml:space="preserve"> </w:t>
      </w:r>
    </w:p>
    <w:p w14:paraId="19F7C7D9" w14:textId="52BFAF46" w:rsidR="00E83F53" w:rsidRPr="00DC072A" w:rsidRDefault="00AA58E5" w:rsidP="00DC072A">
      <w:pPr>
        <w:pStyle w:val="Heading1"/>
        <w:spacing w:line="480" w:lineRule="auto"/>
        <w:rPr>
          <w:b w:val="0"/>
          <w:sz w:val="36"/>
        </w:rPr>
      </w:pPr>
      <w:r w:rsidRPr="00DC072A">
        <w:rPr>
          <w:sz w:val="36"/>
        </w:rPr>
        <w:t>M</w:t>
      </w:r>
      <w:r w:rsidR="00726CAE">
        <w:rPr>
          <w:sz w:val="36"/>
        </w:rPr>
        <w:t>aterial and M</w:t>
      </w:r>
      <w:r w:rsidRPr="00DC072A">
        <w:rPr>
          <w:sz w:val="36"/>
        </w:rPr>
        <w:t>ethods</w:t>
      </w:r>
    </w:p>
    <w:p w14:paraId="51BA8C13" w14:textId="74B7BFAE" w:rsidR="00E83F53" w:rsidRDefault="00AA58E5">
      <w:pPr>
        <w:spacing w:line="480" w:lineRule="auto"/>
      </w:pPr>
      <w:r w:rsidRPr="006075A4">
        <w:t xml:space="preserve">PHE conducts enhanced surveillance of meningococcal disease in England through the </w:t>
      </w:r>
      <w:r w:rsidR="00536C50">
        <w:t>m</w:t>
      </w:r>
      <w:r w:rsidRPr="006075A4">
        <w:t xml:space="preserve">eningococcal reference unit </w:t>
      </w:r>
      <w:r w:rsidR="00AB57C7" w:rsidRPr="006075A4">
        <w:t>(</w:t>
      </w:r>
      <w:r w:rsidRPr="006075A4">
        <w:t xml:space="preserve">MRU), which provides a national reference service for confirmation and grouping of invasive meningococcal isolates alongside a free </w:t>
      </w:r>
      <w:r w:rsidR="00536C50">
        <w:t>P</w:t>
      </w:r>
      <w:r w:rsidRPr="006075A4">
        <w:t>CR-testing service for patients with suspected IMD</w:t>
      </w:r>
      <w:r w:rsidR="00A45326">
        <w:t xml:space="preserve"> </w:t>
      </w:r>
      <w:r w:rsidR="000A3E14">
        <w:fldChar w:fldCharType="begin">
          <w:fldData xml:space="preserve">PFJlZm1hbj48Q2l0ZT48QXV0aG9yPkxhZGhhbmk8L0F1dGhvcj48WWVhcj4yMDEyPC9ZZWFyPjxS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</w:fldData>
        </w:fldChar>
      </w:r>
      <w:r w:rsidR="00A228A2">
        <w:instrText xml:space="preserve"> ADDIN REFMGR.CITE </w:instrText>
      </w:r>
      <w:r w:rsidR="00A228A2">
        <w:fldChar w:fldCharType="begin">
          <w:fldData xml:space="preserve">PFJlZm1hbj48Q2l0ZT48QXV0aG9yPkxhZGhhbmk8L0F1dGhvcj48WWVhcj4yMDEyPC9ZZWFyPjxS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</w:fldData>
        </w:fldChar>
      </w:r>
      <w:r w:rsidR="00A228A2">
        <w:instrText xml:space="preserve"> ADDIN EN.CITE.DATA </w:instrText>
      </w:r>
      <w:r w:rsidR="00A228A2">
        <w:fldChar w:fldCharType="end"/>
      </w:r>
      <w:r w:rsidR="000A3E14">
        <w:fldChar w:fldCharType="separate"/>
      </w:r>
      <w:r w:rsidR="00A228A2" w:rsidRPr="00DC072A">
        <w:rPr>
          <w:noProof/>
        </w:rPr>
        <w:t>[8]</w:t>
      </w:r>
      <w:r w:rsidR="000A3E14">
        <w:fldChar w:fldCharType="end"/>
      </w:r>
      <w:r w:rsidR="00A45326">
        <w:t>.</w:t>
      </w:r>
      <w:r w:rsidRPr="006075A4">
        <w:t xml:space="preserve"> </w:t>
      </w:r>
    </w:p>
    <w:p w14:paraId="7C9C903D" w14:textId="77777777" w:rsidR="00E83F53" w:rsidRDefault="00AA58E5">
      <w:pPr>
        <w:spacing w:line="480" w:lineRule="auto"/>
      </w:pPr>
      <w:r w:rsidRPr="006075A4">
        <w:t>The general practitioners</w:t>
      </w:r>
      <w:r w:rsidR="00574604">
        <w:t xml:space="preserve"> (GP)</w:t>
      </w:r>
      <w:r w:rsidRPr="006075A4">
        <w:t xml:space="preserve"> of children aged &lt;16 years with MRU-confirmed MenB disease</w:t>
      </w:r>
      <w:r w:rsidR="00D02675" w:rsidRPr="006075A4">
        <w:t xml:space="preserve"> </w:t>
      </w:r>
      <w:r w:rsidR="00B160F9" w:rsidRPr="006075A4">
        <w:t>with onset dates from November 2012 to end May 2013</w:t>
      </w:r>
      <w:r w:rsidRPr="006075A4">
        <w:t xml:space="preserve"> </w:t>
      </w:r>
      <w:r w:rsidR="00D02675" w:rsidRPr="006075A4">
        <w:t>were contacted, either by phone or by letter, to inform them of the enhanced surveillance and</w:t>
      </w:r>
      <w:r w:rsidR="00784C9F" w:rsidRPr="006075A4">
        <w:t>,</w:t>
      </w:r>
      <w:r w:rsidR="00D3238E" w:rsidRPr="006075A4">
        <w:t xml:space="preserve"> </w:t>
      </w:r>
      <w:r w:rsidR="00784C9F" w:rsidRPr="006075A4">
        <w:t>i</w:t>
      </w:r>
      <w:r w:rsidR="00D02675" w:rsidRPr="006075A4">
        <w:t>f the GP</w:t>
      </w:r>
      <w:r w:rsidR="00784C9F" w:rsidRPr="006075A4">
        <w:t xml:space="preserve"> had </w:t>
      </w:r>
      <w:r w:rsidR="00D02675" w:rsidRPr="006075A4">
        <w:t xml:space="preserve">no objection, a covering letter with </w:t>
      </w:r>
      <w:r w:rsidR="001725AC" w:rsidRPr="006075A4">
        <w:t>a questionnaire</w:t>
      </w:r>
      <w:r w:rsidR="00D02675" w:rsidRPr="006075A4">
        <w:t xml:space="preserve"> was sent to parents. </w:t>
      </w:r>
      <w:r w:rsidR="00F81CDC" w:rsidRPr="006075A4">
        <w:t xml:space="preserve">Non-responders received one </w:t>
      </w:r>
      <w:r w:rsidR="00ED6BF2" w:rsidRPr="006075A4">
        <w:t>postal reminder</w:t>
      </w:r>
      <w:r w:rsidR="00FF6851">
        <w:t xml:space="preserve"> after </w:t>
      </w:r>
      <w:r w:rsidR="003B6757">
        <w:t>4 to 6 weeks</w:t>
      </w:r>
      <w:r w:rsidR="00F81CDC" w:rsidRPr="006075A4">
        <w:t>. Reminders were not sent after</w:t>
      </w:r>
      <w:r w:rsidR="00ED6BF2" w:rsidRPr="006075A4">
        <w:t xml:space="preserve"> the target of 100 responses had been reached.</w:t>
      </w:r>
      <w:r w:rsidR="00D02675" w:rsidRPr="006075A4">
        <w:t xml:space="preserve"> </w:t>
      </w:r>
      <w:r w:rsidR="00736B31">
        <w:t>Children</w:t>
      </w:r>
      <w:r w:rsidR="00D02675" w:rsidRPr="006075A4">
        <w:t xml:space="preserve"> who had died or had insufficient demographic data </w:t>
      </w:r>
      <w:r w:rsidR="003B6757">
        <w:t>(name, date of birth, N</w:t>
      </w:r>
      <w:r w:rsidR="00536C50">
        <w:t xml:space="preserve">ational Health </w:t>
      </w:r>
      <w:r w:rsidR="003B6757">
        <w:t>S</w:t>
      </w:r>
      <w:r w:rsidR="00536C50">
        <w:t xml:space="preserve">ervice </w:t>
      </w:r>
      <w:r w:rsidR="003B6757">
        <w:t xml:space="preserve">number) </w:t>
      </w:r>
      <w:r w:rsidR="00D02675" w:rsidRPr="006075A4">
        <w:t>were excluded.</w:t>
      </w:r>
    </w:p>
    <w:p w14:paraId="1D565E1C" w14:textId="484161BC" w:rsidR="00E83F53" w:rsidRDefault="00ED6BF2">
      <w:pPr>
        <w:spacing w:line="480" w:lineRule="auto"/>
      </w:pPr>
      <w:r w:rsidRPr="006075A4">
        <w:t>The questionnaire consisted of</w:t>
      </w:r>
      <w:r w:rsidR="006E44AF" w:rsidRPr="006075A4">
        <w:t xml:space="preserve"> three parts. The first</w:t>
      </w:r>
      <w:r w:rsidR="001E2252" w:rsidRPr="006075A4">
        <w:t xml:space="preserve"> was a</w:t>
      </w:r>
      <w:r w:rsidR="00294136" w:rsidRPr="006075A4">
        <w:t>n enhanced</w:t>
      </w:r>
      <w:r w:rsidRPr="006075A4">
        <w:t xml:space="preserve"> surveillanc</w:t>
      </w:r>
      <w:r w:rsidR="001E2252" w:rsidRPr="006075A4">
        <w:t>e questionnaire</w:t>
      </w:r>
      <w:r w:rsidRPr="006075A4">
        <w:t xml:space="preserve"> </w:t>
      </w:r>
      <w:r w:rsidR="00294136" w:rsidRPr="006075A4">
        <w:t xml:space="preserve">which </w:t>
      </w:r>
      <w:r w:rsidRPr="006075A4">
        <w:t>included questions on duration of illness,</w:t>
      </w:r>
      <w:r w:rsidR="001E2252" w:rsidRPr="006075A4">
        <w:t xml:space="preserve"> </w:t>
      </w:r>
      <w:r w:rsidR="00D02675" w:rsidRPr="006075A4">
        <w:t xml:space="preserve">symptoms at presentation, pre-existing conditions, </w:t>
      </w:r>
      <w:r w:rsidR="001E2252" w:rsidRPr="006075A4">
        <w:t xml:space="preserve">duration of hospital stay, </w:t>
      </w:r>
      <w:r w:rsidRPr="006075A4">
        <w:t xml:space="preserve">intensive care </w:t>
      </w:r>
      <w:r w:rsidR="00D02675" w:rsidRPr="006075A4">
        <w:t>admission</w:t>
      </w:r>
      <w:r w:rsidR="001E2252" w:rsidRPr="006075A4">
        <w:t xml:space="preserve">, </w:t>
      </w:r>
      <w:r w:rsidRPr="006075A4">
        <w:t>and time off from educational activities.</w:t>
      </w:r>
      <w:r w:rsidR="000D53EC">
        <w:t xml:space="preserve"> We also asked about the presence or absence of long</w:t>
      </w:r>
      <w:r w:rsidR="0034410B">
        <w:t>-</w:t>
      </w:r>
      <w:r w:rsidR="000D53EC">
        <w:t xml:space="preserve">term sequelae (complications), specifically memory/concentration problems, </w:t>
      </w:r>
      <w:r w:rsidR="0034410B">
        <w:t>seizures</w:t>
      </w:r>
      <w:r w:rsidR="000D53EC">
        <w:t>, hearing loss, amputation (</w:t>
      </w:r>
      <w:r w:rsidR="0034410B">
        <w:t xml:space="preserve">digits </w:t>
      </w:r>
      <w:r w:rsidR="000D53EC">
        <w:t xml:space="preserve">or limbs) and “other”, with a free-text box to describe </w:t>
      </w:r>
      <w:r w:rsidR="0034410B">
        <w:t xml:space="preserve">any </w:t>
      </w:r>
      <w:r w:rsidR="000D53EC">
        <w:t xml:space="preserve">additional issues. </w:t>
      </w:r>
      <w:r w:rsidRPr="006075A4">
        <w:t xml:space="preserve"> Part</w:t>
      </w:r>
      <w:r w:rsidR="00641CD3" w:rsidRPr="006075A4">
        <w:t>s</w:t>
      </w:r>
      <w:r w:rsidRPr="006075A4">
        <w:t xml:space="preserve"> two and</w:t>
      </w:r>
      <w:r w:rsidR="001E2252" w:rsidRPr="006075A4">
        <w:t xml:space="preserve"> three were copies of the</w:t>
      </w:r>
      <w:r w:rsidR="00536C50">
        <w:t xml:space="preserve"> 5-dimensional questionnaire for youth developed by EuroQoL</w:t>
      </w:r>
      <w:r w:rsidR="00536C50">
        <w:rPr>
          <w:rStyle w:val="apple-converted-space"/>
          <w:rFonts w:ascii="Arial" w:hAnsi="Arial" w:cs="Arial"/>
          <w:color w:val="666666"/>
          <w:sz w:val="21"/>
          <w:szCs w:val="21"/>
          <w:shd w:val="clear" w:color="auto" w:fill="FFFFFF"/>
        </w:rPr>
        <w:t> </w:t>
      </w:r>
      <w:r w:rsidR="00536C50" w:rsidRPr="006075A4">
        <w:t xml:space="preserve"> </w:t>
      </w:r>
      <w:r w:rsidR="00536C50">
        <w:t>(</w:t>
      </w:r>
      <w:r w:rsidR="001E2252" w:rsidRPr="006075A4">
        <w:t>EQ-</w:t>
      </w:r>
      <w:r w:rsidRPr="006075A4">
        <w:t>5DY</w:t>
      </w:r>
      <w:r w:rsidR="00536C50">
        <w:t>)</w:t>
      </w:r>
      <w:r w:rsidR="00DF7766" w:rsidRPr="006075A4">
        <w:t xml:space="preserve">, which </w:t>
      </w:r>
      <w:r w:rsidR="00536C50">
        <w:t xml:space="preserve">is </w:t>
      </w:r>
      <w:r w:rsidR="00DF7766" w:rsidRPr="006075A4">
        <w:t>designed for children age</w:t>
      </w:r>
      <w:r w:rsidR="00D02675" w:rsidRPr="006075A4">
        <w:t>d</w:t>
      </w:r>
      <w:r w:rsidR="00DF7766" w:rsidRPr="006075A4">
        <w:t xml:space="preserve"> </w:t>
      </w:r>
      <w:r w:rsidR="00AC1865">
        <w:t>8</w:t>
      </w:r>
      <w:r w:rsidR="00DF7766" w:rsidRPr="006075A4">
        <w:t>-1</w:t>
      </w:r>
      <w:r w:rsidR="00AC1865">
        <w:t>5</w:t>
      </w:r>
      <w:r w:rsidR="00D02675" w:rsidRPr="006075A4">
        <w:t xml:space="preserve"> years</w:t>
      </w:r>
      <w:r w:rsidR="00A45326">
        <w:t xml:space="preserve"> [9]</w:t>
      </w:r>
      <w:r w:rsidR="00C737B5">
        <w:t>.</w:t>
      </w:r>
      <w:r w:rsidR="001E2252" w:rsidRPr="006075A4">
        <w:t xml:space="preserve"> </w:t>
      </w:r>
      <w:r w:rsidR="00C11DC1">
        <w:t xml:space="preserve">The invitation letter asked for the questionnaire to be completed either by </w:t>
      </w:r>
      <w:r w:rsidR="0034410B">
        <w:t xml:space="preserve">the child, if able, or </w:t>
      </w:r>
      <w:r w:rsidR="00C11DC1">
        <w:t>the p</w:t>
      </w:r>
      <w:r w:rsidR="00784C9F" w:rsidRPr="006075A4">
        <w:t>arent</w:t>
      </w:r>
      <w:r w:rsidR="00C11DC1">
        <w:t xml:space="preserve">. They </w:t>
      </w:r>
      <w:r w:rsidR="00784C9F" w:rsidRPr="006075A4">
        <w:t>were asked to complete</w:t>
      </w:r>
      <w:r w:rsidR="00C11DC1">
        <w:t xml:space="preserve"> two copies of the questionnaire: one</w:t>
      </w:r>
      <w:r w:rsidR="00784C9F" w:rsidRPr="006075A4">
        <w:t xml:space="preserve"> </w:t>
      </w:r>
      <w:r w:rsidR="006E44AF" w:rsidRPr="006075A4">
        <w:t>while</w:t>
      </w:r>
      <w:r w:rsidR="001E2252" w:rsidRPr="006075A4">
        <w:t xml:space="preserve"> considering the child’s</w:t>
      </w:r>
      <w:r w:rsidRPr="006075A4">
        <w:t xml:space="preserve"> health o</w:t>
      </w:r>
      <w:r w:rsidR="006E44AF" w:rsidRPr="006075A4">
        <w:t>n the worst day of illness and</w:t>
      </w:r>
      <w:r w:rsidR="001E2252" w:rsidRPr="006075A4">
        <w:t xml:space="preserve"> </w:t>
      </w:r>
      <w:r w:rsidR="006E44AF" w:rsidRPr="006075A4">
        <w:t>on</w:t>
      </w:r>
      <w:r w:rsidR="00C11DC1">
        <w:t>e representing</w:t>
      </w:r>
      <w:r w:rsidR="006E44AF" w:rsidRPr="006075A4">
        <w:t xml:space="preserve"> </w:t>
      </w:r>
      <w:r w:rsidR="00294136" w:rsidRPr="006075A4">
        <w:t xml:space="preserve">the </w:t>
      </w:r>
      <w:r w:rsidRPr="006075A4">
        <w:t xml:space="preserve">date </w:t>
      </w:r>
      <w:r w:rsidR="00A658E2">
        <w:t xml:space="preserve">when </w:t>
      </w:r>
      <w:r w:rsidR="00294136" w:rsidRPr="006075A4">
        <w:t xml:space="preserve">the </w:t>
      </w:r>
      <w:r w:rsidRPr="006075A4">
        <w:t xml:space="preserve">questionnaires </w:t>
      </w:r>
      <w:r w:rsidR="00294136" w:rsidRPr="006075A4">
        <w:t xml:space="preserve">were </w:t>
      </w:r>
      <w:r w:rsidRPr="006075A4">
        <w:t xml:space="preserve">completed. </w:t>
      </w:r>
      <w:r w:rsidR="00FB77AF" w:rsidRPr="006075A4">
        <w:t>Eac</w:t>
      </w:r>
      <w:r w:rsidR="00D526DE">
        <w:t>h EQ-5DY consists of two parts. The first is</w:t>
      </w:r>
      <w:r w:rsidR="00FB77AF" w:rsidRPr="006075A4">
        <w:t xml:space="preserve"> a series</w:t>
      </w:r>
      <w:r w:rsidR="00D526DE">
        <w:t xml:space="preserve"> of </w:t>
      </w:r>
      <w:r w:rsidR="00FB77AF" w:rsidRPr="006075A4">
        <w:t xml:space="preserve">five questions </w:t>
      </w:r>
      <w:r w:rsidR="00D526DE">
        <w:t>covering the domains of mobility, self</w:t>
      </w:r>
      <w:r w:rsidR="00DC0708">
        <w:t>-</w:t>
      </w:r>
      <w:r w:rsidR="00D526DE">
        <w:t xml:space="preserve">care, daily activities, pain, and emotional wellbeing. Each domain can be scored at one of three levels (no problems, </w:t>
      </w:r>
      <w:r w:rsidR="00CA41DD">
        <w:t>moderate</w:t>
      </w:r>
      <w:r w:rsidR="00D526DE">
        <w:t xml:space="preserve"> problems, </w:t>
      </w:r>
      <w:r w:rsidR="00CA41DD">
        <w:t>severe</w:t>
      </w:r>
      <w:r w:rsidR="00D526DE">
        <w:t xml:space="preserve"> problems). The results provide a multi-domain </w:t>
      </w:r>
      <w:r w:rsidR="00FB77AF" w:rsidRPr="006075A4">
        <w:t>‘health index’</w:t>
      </w:r>
      <w:r w:rsidR="00D526DE">
        <w:t xml:space="preserve">. These can then be transformed using predetermined weightings to provide a single index score. </w:t>
      </w:r>
      <w:r w:rsidR="00175AC1" w:rsidRPr="00092144">
        <w:t xml:space="preserve">There is no validated weighting </w:t>
      </w:r>
      <w:r w:rsidR="00175AC1" w:rsidRPr="007A6761">
        <w:t>for younger age group</w:t>
      </w:r>
      <w:r w:rsidR="00175AC1" w:rsidRPr="00AC2185">
        <w:t>s</w:t>
      </w:r>
      <w:r w:rsidR="00175AC1" w:rsidRPr="00092144">
        <w:t xml:space="preserve">; therefore, the standard UK population weights were used. </w:t>
      </w:r>
      <w:r w:rsidR="003D461B" w:rsidRPr="00092144">
        <w:t xml:space="preserve">There were very few cases aged </w:t>
      </w:r>
      <w:r w:rsidR="00147C43" w:rsidRPr="00092144">
        <w:t>&gt;</w:t>
      </w:r>
      <w:r w:rsidR="003D461B" w:rsidRPr="00092144">
        <w:t xml:space="preserve">15 years </w:t>
      </w:r>
      <w:r w:rsidR="00175AC1" w:rsidRPr="00092144">
        <w:t>(4/254 eligible cases; 1/109 respondents)</w:t>
      </w:r>
      <w:r w:rsidR="003D461B" w:rsidRPr="00092144">
        <w:t>, therefore,</w:t>
      </w:r>
      <w:r w:rsidR="00175AC1" w:rsidRPr="00092144">
        <w:t xml:space="preserve"> the same questionnaire design was used for all children.</w:t>
      </w:r>
    </w:p>
    <w:p w14:paraId="15652C05" w14:textId="0F4F35F4" w:rsidR="00E83F53" w:rsidRDefault="00D526DE">
      <w:pPr>
        <w:spacing w:line="480" w:lineRule="auto"/>
        <w:jc w:val="both"/>
      </w:pPr>
      <w:r>
        <w:t>The second part is a single measure of self</w:t>
      </w:r>
      <w:r w:rsidR="00AB156A">
        <w:t>-assessed</w:t>
      </w:r>
      <w:r>
        <w:t xml:space="preserve"> or proxy-assessed health stat</w:t>
      </w:r>
      <w:r w:rsidR="00AC1865">
        <w:t>e</w:t>
      </w:r>
      <w:r>
        <w:t xml:space="preserve">. It uses a ‘thermometer’ or </w:t>
      </w:r>
      <w:r w:rsidR="00FB77AF" w:rsidRPr="006075A4">
        <w:t>visual analogue scale (VAS) where the par</w:t>
      </w:r>
      <w:r w:rsidR="00615283" w:rsidRPr="006075A4">
        <w:t>ent</w:t>
      </w:r>
      <w:r w:rsidR="00FB77AF" w:rsidRPr="006075A4">
        <w:t xml:space="preserve"> marks th</w:t>
      </w:r>
      <w:r w:rsidR="00615283" w:rsidRPr="006075A4">
        <w:t>e</w:t>
      </w:r>
      <w:r w:rsidR="00784C9F" w:rsidRPr="006075A4">
        <w:t xml:space="preserve"> </w:t>
      </w:r>
      <w:r w:rsidR="007C7C10" w:rsidRPr="006075A4">
        <w:t>perceived</w:t>
      </w:r>
      <w:r w:rsidR="00D3238E" w:rsidRPr="006075A4">
        <w:t xml:space="preserve"> </w:t>
      </w:r>
      <w:r w:rsidR="00FB77AF" w:rsidRPr="006075A4">
        <w:t>health stat</w:t>
      </w:r>
      <w:r w:rsidR="00AC1865">
        <w:t>e</w:t>
      </w:r>
      <w:r w:rsidR="00FB77AF" w:rsidRPr="006075A4">
        <w:t xml:space="preserve"> </w:t>
      </w:r>
      <w:r w:rsidR="00615283" w:rsidRPr="006075A4">
        <w:t xml:space="preserve">of the child </w:t>
      </w:r>
      <w:r w:rsidR="00FB77AF" w:rsidRPr="006075A4">
        <w:t>on a line between zero and one hundred, where zero is worst possible health imaginable and 100 is perfect health</w:t>
      </w:r>
      <w:r w:rsidR="00B158E4">
        <w:t xml:space="preserve"> [10]</w:t>
      </w:r>
      <w:r w:rsidR="00D3238E" w:rsidRPr="006075A4">
        <w:t>.</w:t>
      </w:r>
    </w:p>
    <w:p w14:paraId="6556791B" w14:textId="55554D99" w:rsidR="00E83F53" w:rsidRDefault="00D526DE">
      <w:pPr>
        <w:spacing w:line="480" w:lineRule="auto"/>
      </w:pPr>
      <w:r w:rsidRPr="00092144">
        <w:t xml:space="preserve">Where missing data meant that the health index could not be completed, results were imputed </w:t>
      </w:r>
      <w:r w:rsidR="00CB6CD9" w:rsidRPr="00092144">
        <w:t xml:space="preserve">based on a regression of the </w:t>
      </w:r>
      <w:r w:rsidR="006065D7">
        <w:t>health index</w:t>
      </w:r>
      <w:r w:rsidR="00CB6CD9" w:rsidRPr="00092144">
        <w:t xml:space="preserve"> with the </w:t>
      </w:r>
      <w:r w:rsidR="00175AC1" w:rsidRPr="00092144">
        <w:t>VAS result</w:t>
      </w:r>
      <w:r w:rsidR="00CB6CD9" w:rsidRPr="00092144">
        <w:t>s</w:t>
      </w:r>
      <w:r w:rsidR="00290EB9">
        <w:t>,</w:t>
      </w:r>
      <w:r w:rsidR="00175AC1" w:rsidRPr="00092144">
        <w:t xml:space="preserve"> </w:t>
      </w:r>
      <w:r w:rsidR="00CB6CD9" w:rsidRPr="00092144">
        <w:t xml:space="preserve">a </w:t>
      </w:r>
      <w:r w:rsidR="00175AC1" w:rsidRPr="00092144">
        <w:t xml:space="preserve">methodology described by </w:t>
      </w:r>
      <w:r w:rsidR="00175AC1" w:rsidRPr="00C103CB">
        <w:t xml:space="preserve">Thorrington </w:t>
      </w:r>
      <w:r w:rsidR="00290EB9" w:rsidRPr="00C103CB">
        <w:t>and colleagues</w:t>
      </w:r>
      <w:r w:rsidR="00B158E4">
        <w:t xml:space="preserve"> [11]</w:t>
      </w:r>
      <w:r w:rsidR="00175AC1" w:rsidRPr="00C103CB">
        <w:t>.</w:t>
      </w:r>
      <w:r w:rsidR="009E61E6" w:rsidRPr="00C103CB">
        <w:t xml:space="preserve"> </w:t>
      </w:r>
      <w:r w:rsidR="00175AC1" w:rsidRPr="00C103CB">
        <w:t xml:space="preserve">The </w:t>
      </w:r>
      <w:r w:rsidR="00C141EA" w:rsidRPr="00C103CB">
        <w:t>quality of life</w:t>
      </w:r>
      <w:r w:rsidR="00175AC1" w:rsidRPr="00C103CB">
        <w:t xml:space="preserve"> assessment at both</w:t>
      </w:r>
      <w:r w:rsidR="001F71BD" w:rsidRPr="00C103CB">
        <w:t xml:space="preserve"> time points, along with time</w:t>
      </w:r>
      <w:r w:rsidR="001F71BD" w:rsidRPr="00373F11">
        <w:t xml:space="preserve"> parameters (onset date, date of</w:t>
      </w:r>
      <w:r w:rsidR="001F71BD">
        <w:t xml:space="preserve"> worst health state, date of follow up</w:t>
      </w:r>
      <w:r w:rsidR="001F71BD" w:rsidRPr="006075A4">
        <w:t>, number of days at worst health state) were used to produce the health profiles covering</w:t>
      </w:r>
      <w:r w:rsidR="001F71BD">
        <w:t xml:space="preserve"> time from onset to date of follow up</w:t>
      </w:r>
      <w:r w:rsidR="00E76C1A">
        <w:t xml:space="preserve"> (</w:t>
      </w:r>
      <w:r w:rsidR="00E76C1A" w:rsidRPr="00E76C1A">
        <w:rPr>
          <w:b/>
          <w:color w:val="FF0000"/>
        </w:rPr>
        <w:t>Fig 1</w:t>
      </w:r>
      <w:r w:rsidR="00E76C1A">
        <w:t>)</w:t>
      </w:r>
      <w:r w:rsidR="001F71BD" w:rsidRPr="006075A4">
        <w:t xml:space="preserve">. </w:t>
      </w:r>
      <w:r w:rsidR="001F71BD">
        <w:t>This was done for VAS, health index and health index plus imputed data</w:t>
      </w:r>
      <w:r w:rsidR="0028300A">
        <w:t xml:space="preserve"> (</w:t>
      </w:r>
      <w:r w:rsidR="0028300A" w:rsidRPr="00DC072A">
        <w:rPr>
          <w:b/>
        </w:rPr>
        <w:t>S1 Table</w:t>
      </w:r>
      <w:r w:rsidR="0028300A">
        <w:t>)</w:t>
      </w:r>
      <w:r w:rsidR="001F71BD">
        <w:t xml:space="preserve">. </w:t>
      </w:r>
      <w:r w:rsidR="000D53EC">
        <w:t>The standard profile was produced by assuming</w:t>
      </w:r>
      <w:r w:rsidR="001F71BD" w:rsidRPr="006075A4">
        <w:t xml:space="preserve"> that changes to health state occurred on a straight-line basis</w:t>
      </w:r>
      <w:r w:rsidR="001F71BD">
        <w:t xml:space="preserve"> (that is, the change in health stat</w:t>
      </w:r>
      <w:r w:rsidR="00AC1865">
        <w:t>e</w:t>
      </w:r>
      <w:r w:rsidR="001F71BD">
        <w:t xml:space="preserve"> occurs evenly across the each time period). It was further assumed cases started</w:t>
      </w:r>
      <w:r w:rsidR="001F71BD" w:rsidRPr="006075A4">
        <w:t xml:space="preserve"> with no QoL loss and that there was no further improvement after follow-up. Cases with pre-existing </w:t>
      </w:r>
      <w:r w:rsidR="001F71BD">
        <w:t xml:space="preserve">chronic </w:t>
      </w:r>
      <w:r w:rsidR="001F71BD" w:rsidRPr="006075A4">
        <w:t xml:space="preserve">medical conditions and those </w:t>
      </w:r>
      <w:r w:rsidR="001F71BD">
        <w:t>missing essential data were excluded</w:t>
      </w:r>
      <w:r w:rsidR="001F71BD" w:rsidRPr="006075A4">
        <w:t xml:space="preserve">. </w:t>
      </w:r>
    </w:p>
    <w:p w14:paraId="4170F0FA" w14:textId="77777777" w:rsidR="00E83F53" w:rsidRDefault="006232E6">
      <w:pPr>
        <w:spacing w:line="480" w:lineRule="auto"/>
      </w:pPr>
      <w:r>
        <w:t>A simple s</w:t>
      </w:r>
      <w:r w:rsidR="00306CB2" w:rsidRPr="006075A4">
        <w:t>ensitivity analysis was performed by creating minimum and maximum QoL loss</w:t>
      </w:r>
      <w:r w:rsidR="00333CEE">
        <w:t xml:space="preserve"> </w:t>
      </w:r>
      <w:r w:rsidR="000D53EC">
        <w:t>profile</w:t>
      </w:r>
      <w:r w:rsidR="0013370D">
        <w:t xml:space="preserve"> </w:t>
      </w:r>
      <w:r w:rsidR="000D53EC">
        <w:t>s</w:t>
      </w:r>
      <w:r w:rsidR="0013370D">
        <w:t>cenarios</w:t>
      </w:r>
      <w:r w:rsidR="00306CB2" w:rsidRPr="006075A4">
        <w:t>.</w:t>
      </w:r>
      <w:r>
        <w:t xml:space="preserve"> These were created by changing the assumption </w:t>
      </w:r>
      <w:r w:rsidR="0013370D">
        <w:t>that</w:t>
      </w:r>
      <w:r>
        <w:t xml:space="preserve"> health stat</w:t>
      </w:r>
      <w:r w:rsidR="00AC1865">
        <w:t>e</w:t>
      </w:r>
      <w:r>
        <w:t xml:space="preserve"> changes over time</w:t>
      </w:r>
      <w:r w:rsidR="0013370D">
        <w:t xml:space="preserve"> </w:t>
      </w:r>
      <w:r>
        <w:t>to health stat</w:t>
      </w:r>
      <w:r w:rsidR="00AC1865">
        <w:t>e</w:t>
      </w:r>
      <w:r>
        <w:t xml:space="preserve"> changing instantaneously. The minimum scenario assumes all health </w:t>
      </w:r>
      <w:r w:rsidR="000A3DBF">
        <w:t>los</w:t>
      </w:r>
      <w:r w:rsidR="0013370D">
        <w:t xml:space="preserve">s </w:t>
      </w:r>
      <w:r>
        <w:t xml:space="preserve">occurs on worst day of illness, and all health </w:t>
      </w:r>
      <w:r w:rsidR="0013370D">
        <w:t xml:space="preserve">is </w:t>
      </w:r>
      <w:r>
        <w:t>regain</w:t>
      </w:r>
      <w:r w:rsidR="0013370D">
        <w:t>ed</w:t>
      </w:r>
      <w:r>
        <w:t xml:space="preserve"> on </w:t>
      </w:r>
      <w:r w:rsidR="000A3DBF">
        <w:t xml:space="preserve">the first day after the period </w:t>
      </w:r>
      <w:r w:rsidR="0013370D">
        <w:t xml:space="preserve">when </w:t>
      </w:r>
      <w:r w:rsidR="000A3DBF">
        <w:t xml:space="preserve">the child was </w:t>
      </w:r>
      <w:r w:rsidR="0013370D">
        <w:t xml:space="preserve">in the </w:t>
      </w:r>
      <w:r w:rsidR="000A3DBF">
        <w:t xml:space="preserve">worst health state. The maximum scenario assumes health loss occurs on </w:t>
      </w:r>
      <w:r w:rsidR="0013370D">
        <w:t xml:space="preserve">the </w:t>
      </w:r>
      <w:r w:rsidR="000A3DBF">
        <w:t>day of onset</w:t>
      </w:r>
      <w:r w:rsidR="0013370D">
        <w:t xml:space="preserve"> of illness</w:t>
      </w:r>
      <w:r w:rsidR="000A3DBF">
        <w:t xml:space="preserve">, and </w:t>
      </w:r>
      <w:r w:rsidR="0013370D">
        <w:t xml:space="preserve">then </w:t>
      </w:r>
      <w:r w:rsidR="000A3DBF">
        <w:t>regain</w:t>
      </w:r>
      <w:r w:rsidR="0013370D">
        <w:t>ed</w:t>
      </w:r>
      <w:r w:rsidR="000A3DBF">
        <w:t xml:space="preserve"> on day of completion of questionnaire. </w:t>
      </w:r>
      <w:r w:rsidR="0013370D">
        <w:t xml:space="preserve">The </w:t>
      </w:r>
      <w:r w:rsidR="000D53EC">
        <w:t xml:space="preserve">proportion of health state lost </w:t>
      </w:r>
      <w:r w:rsidR="0013370D">
        <w:t xml:space="preserve">was calculated </w:t>
      </w:r>
      <w:r w:rsidR="000D53EC">
        <w:t>for each case</w:t>
      </w:r>
      <w:r w:rsidR="0013370D">
        <w:t xml:space="preserve"> and </w:t>
      </w:r>
      <w:r w:rsidR="000D53EC">
        <w:t>then multiplied by the number of days from onset to date of follow</w:t>
      </w:r>
      <w:r w:rsidR="0013370D">
        <w:t>-</w:t>
      </w:r>
      <w:r w:rsidR="000D53EC">
        <w:t>up, to give an estimate of the number of Quality Adjusted Life Days lost during the acute illness.</w:t>
      </w:r>
    </w:p>
    <w:p w14:paraId="24D97D70" w14:textId="77777777" w:rsidR="00E83F53" w:rsidRPr="00DC072A" w:rsidRDefault="007F689E" w:rsidP="00DC072A">
      <w:pPr>
        <w:pStyle w:val="Heading2"/>
        <w:spacing w:line="480" w:lineRule="auto"/>
        <w:rPr>
          <w:b w:val="0"/>
          <w:sz w:val="32"/>
        </w:rPr>
      </w:pPr>
      <w:r w:rsidRPr="00DC072A">
        <w:rPr>
          <w:sz w:val="32"/>
        </w:rPr>
        <w:t>Data analysis</w:t>
      </w:r>
    </w:p>
    <w:p w14:paraId="46AE0AA1" w14:textId="77777777" w:rsidR="00E83F53" w:rsidRPr="00D36A28" w:rsidRDefault="00ED6BF2">
      <w:pPr>
        <w:spacing w:line="480" w:lineRule="auto"/>
      </w:pPr>
      <w:r w:rsidRPr="006075A4">
        <w:t>Data from</w:t>
      </w:r>
      <w:r w:rsidR="00641CD3" w:rsidRPr="006075A4">
        <w:t xml:space="preserve"> the returned questionnaires were</w:t>
      </w:r>
      <w:r w:rsidRPr="006075A4">
        <w:t xml:space="preserve"> entered into a</w:t>
      </w:r>
      <w:r w:rsidR="00784C9F" w:rsidRPr="006075A4">
        <w:t xml:space="preserve"> Microsoft A</w:t>
      </w:r>
      <w:r w:rsidRPr="006075A4">
        <w:t>ccess</w:t>
      </w:r>
      <w:r w:rsidR="00784C9F" w:rsidRPr="006075A4">
        <w:t>™</w:t>
      </w:r>
      <w:r w:rsidRPr="006075A4">
        <w:t xml:space="preserve"> database. </w:t>
      </w:r>
      <w:r w:rsidR="00D02675" w:rsidRPr="006075A4">
        <w:t>H</w:t>
      </w:r>
      <w:r w:rsidR="007E644D" w:rsidRPr="006075A4">
        <w:t>ealth profiles were generated in Microsoft Excel</w:t>
      </w:r>
      <w:r w:rsidR="00784C9F" w:rsidRPr="006075A4">
        <w:t>™</w:t>
      </w:r>
      <w:r w:rsidR="007E644D" w:rsidRPr="006075A4">
        <w:t xml:space="preserve">. Statistical analysis </w:t>
      </w:r>
      <w:r w:rsidR="00784C9F" w:rsidRPr="006075A4">
        <w:t>was performed</w:t>
      </w:r>
      <w:r w:rsidR="007E644D" w:rsidRPr="006075A4">
        <w:t xml:space="preserve"> using R.</w:t>
      </w:r>
      <w:r w:rsidR="00641CD3" w:rsidRPr="006075A4">
        <w:t xml:space="preserve"> </w:t>
      </w:r>
      <w:r w:rsidR="00F442CB">
        <w:t>Wilcoxo</w:t>
      </w:r>
      <w:r w:rsidR="00175AC1" w:rsidRPr="00092144">
        <w:t>n rank sum test with continuity correction was used</w:t>
      </w:r>
      <w:r w:rsidR="00591EF3" w:rsidRPr="006075A4">
        <w:t xml:space="preserve"> when comparing health states,</w:t>
      </w:r>
      <w:r w:rsidR="00641CD3" w:rsidRPr="006075A4">
        <w:t xml:space="preserve"> as EQ-5D</w:t>
      </w:r>
      <w:r w:rsidR="00F807E9" w:rsidRPr="006075A4">
        <w:t>Y</w:t>
      </w:r>
      <w:r w:rsidR="00641CD3" w:rsidRPr="006075A4">
        <w:t xml:space="preserve"> results </w:t>
      </w:r>
      <w:r w:rsidR="00784C9F" w:rsidRPr="006075A4">
        <w:t>were</w:t>
      </w:r>
      <w:r w:rsidR="00641CD3" w:rsidRPr="006075A4">
        <w:t xml:space="preserve"> not normally distributed.</w:t>
      </w:r>
      <w:r w:rsidR="00F442CB">
        <w:t xml:space="preserve"> Dif</w:t>
      </w:r>
      <w:r w:rsidR="007F2E2D">
        <w:t>f</w:t>
      </w:r>
      <w:r w:rsidR="00F442CB">
        <w:t>erence</w:t>
      </w:r>
      <w:r w:rsidR="007F2E2D">
        <w:t>s</w:t>
      </w:r>
      <w:r w:rsidR="00F442CB">
        <w:t xml:space="preserve"> between responders and non-respo</w:t>
      </w:r>
      <w:r w:rsidR="007F2E2D">
        <w:t>nd</w:t>
      </w:r>
      <w:r w:rsidR="00F442CB">
        <w:t>ers w</w:t>
      </w:r>
      <w:r w:rsidR="007F2E2D">
        <w:t>ere</w:t>
      </w:r>
      <w:r w:rsidR="00F442CB">
        <w:t xml:space="preserve"> assessed </w:t>
      </w:r>
      <w:r w:rsidR="00F442CB" w:rsidRPr="00D36A28">
        <w:t xml:space="preserve">using </w:t>
      </w:r>
      <w:r w:rsidR="00175AC1" w:rsidRPr="00D36A28">
        <w:rPr>
          <w:rFonts w:eastAsia="Times New Roman"/>
        </w:rPr>
        <w:t xml:space="preserve">chi square test or </w:t>
      </w:r>
      <w:r w:rsidR="007F2E2D" w:rsidRPr="00D36A28">
        <w:rPr>
          <w:rFonts w:eastAsia="Times New Roman"/>
        </w:rPr>
        <w:t>the</w:t>
      </w:r>
      <w:r w:rsidR="00175AC1" w:rsidRPr="00D36A28">
        <w:rPr>
          <w:rFonts w:eastAsia="Times New Roman"/>
        </w:rPr>
        <w:t xml:space="preserve"> chi square test for trend</w:t>
      </w:r>
      <w:r w:rsidR="007F2E2D" w:rsidRPr="00D36A28">
        <w:rPr>
          <w:rFonts w:eastAsia="Times New Roman"/>
        </w:rPr>
        <w:t>, as appropriate</w:t>
      </w:r>
      <w:r w:rsidR="00175AC1" w:rsidRPr="00D36A28">
        <w:rPr>
          <w:rFonts w:eastAsia="Times New Roman"/>
        </w:rPr>
        <w:t>.</w:t>
      </w:r>
    </w:p>
    <w:p w14:paraId="1DDA8D45" w14:textId="77777777" w:rsidR="00E83F53" w:rsidRPr="00DC072A" w:rsidRDefault="00736B31" w:rsidP="00DC072A">
      <w:pPr>
        <w:pStyle w:val="Heading2"/>
        <w:spacing w:line="480" w:lineRule="auto"/>
        <w:rPr>
          <w:b w:val="0"/>
          <w:sz w:val="32"/>
        </w:rPr>
      </w:pPr>
      <w:r w:rsidRPr="00DC072A">
        <w:rPr>
          <w:sz w:val="32"/>
        </w:rPr>
        <w:t>Ethical Approval</w:t>
      </w:r>
    </w:p>
    <w:p w14:paraId="646A4E2E" w14:textId="77777777" w:rsidR="00E83F53" w:rsidRDefault="00736B31">
      <w:pPr>
        <w:spacing w:line="480" w:lineRule="auto"/>
      </w:pPr>
      <w:r w:rsidRPr="00F34595">
        <w:t>PHE has legal permission, provided by Regulation 3 of The Health Service (Control of Patient Information) Regulations 2002, to process patient confidential information for national surveillance of communicable diseases (</w:t>
      </w:r>
      <w:hyperlink r:id="rId8" w:tgtFrame="_blank" w:history="1">
        <w:r w:rsidRPr="00F34595">
          <w:rPr>
            <w:rStyle w:val="Hyperlink"/>
            <w:color w:val="auto"/>
          </w:rPr>
          <w:t>http://www.legislation.gov.uk/uksi/2002/1438/regulation/3/made</w:t>
        </w:r>
      </w:hyperlink>
      <w:r w:rsidRPr="00F34595">
        <w:t xml:space="preserve">). According to the guidelines of the National Research Ethics Service </w:t>
      </w:r>
      <w:r w:rsidR="00DC5BD5" w:rsidRPr="00F34595">
        <w:t>(</w:t>
      </w:r>
      <w:hyperlink r:id="rId9" w:history="1">
        <w:r w:rsidR="00DC5BD5" w:rsidRPr="00F34595">
          <w:rPr>
            <w:rStyle w:val="Hyperlink"/>
            <w:color w:val="auto"/>
          </w:rPr>
          <w:t>www.nres.nhs.uk/EasySiteWeb/GatewayLink.aspx?alId=355</w:t>
        </w:r>
      </w:hyperlink>
      <w:r w:rsidR="00DC5BD5" w:rsidRPr="00F34595">
        <w:t>),</w:t>
      </w:r>
      <w:r w:rsidRPr="00F34595">
        <w:t xml:space="preserve"> collection of quality of life information from patients comes within the remit of the enhanced surveillance activities of PHE and, therefore, ethics approval </w:t>
      </w:r>
      <w:r w:rsidR="00DC5BD5" w:rsidRPr="00F34595">
        <w:t xml:space="preserve">was </w:t>
      </w:r>
      <w:r w:rsidRPr="00F34595">
        <w:t xml:space="preserve">not required. Families of children with </w:t>
      </w:r>
      <w:r w:rsidR="00DC5BD5" w:rsidRPr="00F34595">
        <w:t xml:space="preserve">IMD </w:t>
      </w:r>
      <w:r w:rsidRPr="00F34595">
        <w:t xml:space="preserve">were only contacted if their GP raised no objection. The cover letter enclosed with the questionnaire clearly explained the role of PHE, the reason why the family was contacted, what information was being sought </w:t>
      </w:r>
      <w:r w:rsidR="00DC5BD5" w:rsidRPr="00F34595">
        <w:t>and how the information would be used. Completing and returning the questionnaire by post implied consent. All data were anonymised before analysis.</w:t>
      </w:r>
    </w:p>
    <w:p w14:paraId="5D462ACD" w14:textId="77777777" w:rsidR="00E83F53" w:rsidRDefault="00E83F53">
      <w:pPr>
        <w:spacing w:line="480" w:lineRule="auto"/>
        <w:rPr>
          <w:color w:val="FF0000"/>
        </w:rPr>
      </w:pPr>
    </w:p>
    <w:p w14:paraId="2984F5AD" w14:textId="335C0233" w:rsidR="00A0062C" w:rsidRDefault="00D02675" w:rsidP="00DC072A">
      <w:pPr>
        <w:pStyle w:val="Heading1"/>
        <w:spacing w:line="480" w:lineRule="auto"/>
      </w:pPr>
      <w:r w:rsidRPr="00DC072A">
        <w:rPr>
          <w:b w:val="0"/>
          <w:sz w:val="36"/>
        </w:rPr>
        <w:t>R</w:t>
      </w:r>
      <w:r w:rsidR="00DD0757">
        <w:rPr>
          <w:sz w:val="36"/>
        </w:rPr>
        <w:t>esults</w:t>
      </w:r>
    </w:p>
    <w:p w14:paraId="54EAA21B" w14:textId="3FA97D6E" w:rsidR="00E83F53" w:rsidRPr="00D36A28" w:rsidRDefault="003E6A67">
      <w:pPr>
        <w:spacing w:line="480" w:lineRule="auto"/>
        <w:rPr>
          <w:b/>
        </w:rPr>
      </w:pPr>
      <w:r w:rsidRPr="006075A4">
        <w:t>Th</w:t>
      </w:r>
      <w:r w:rsidR="00CF607B" w:rsidRPr="006075A4">
        <w:t xml:space="preserve">e overall response rate was </w:t>
      </w:r>
      <w:r w:rsidR="006D0769" w:rsidRPr="006075A4">
        <w:t>4</w:t>
      </w:r>
      <w:r w:rsidR="00BB0565">
        <w:t>3</w:t>
      </w:r>
      <w:r w:rsidR="006D0769" w:rsidRPr="006075A4">
        <w:t>% (109/254). There was no significant difference in age (p=0.</w:t>
      </w:r>
      <w:r w:rsidR="002F175D">
        <w:t>529</w:t>
      </w:r>
      <w:r w:rsidR="006D0769" w:rsidRPr="006075A4">
        <w:t>) or gender (p=0.</w:t>
      </w:r>
      <w:r w:rsidR="00CA36D5">
        <w:t>774</w:t>
      </w:r>
      <w:r w:rsidR="006D0769" w:rsidRPr="006075A4">
        <w:t>) between respondents and non-respondents.</w:t>
      </w:r>
      <w:r w:rsidR="00B667B5">
        <w:t xml:space="preserve"> The </w:t>
      </w:r>
      <w:r w:rsidR="00852D98">
        <w:t xml:space="preserve">median </w:t>
      </w:r>
      <w:r w:rsidR="00B667B5">
        <w:t xml:space="preserve">time from onset to completion was </w:t>
      </w:r>
      <w:r w:rsidR="00B667B5" w:rsidRPr="00AD793B">
        <w:t>13</w:t>
      </w:r>
      <w:r w:rsidR="00AD793B" w:rsidRPr="002161B6">
        <w:t>3</w:t>
      </w:r>
      <w:r w:rsidR="00B667B5" w:rsidRPr="00AD793B">
        <w:t xml:space="preserve"> days (</w:t>
      </w:r>
      <w:r w:rsidR="00852D98" w:rsidRPr="00AD793B">
        <w:t>IQR</w:t>
      </w:r>
      <w:r w:rsidR="00B667B5" w:rsidRPr="00AD793B">
        <w:t xml:space="preserve"> </w:t>
      </w:r>
      <w:r w:rsidR="00852D98" w:rsidRPr="00AD793B">
        <w:t>9</w:t>
      </w:r>
      <w:r w:rsidR="00AD793B" w:rsidRPr="002161B6">
        <w:t>1.5</w:t>
      </w:r>
      <w:r w:rsidR="00852D98" w:rsidRPr="00AD793B">
        <w:t xml:space="preserve"> to 156</w:t>
      </w:r>
      <w:r w:rsidR="00B667B5" w:rsidRPr="00AD793B">
        <w:t xml:space="preserve"> days).</w:t>
      </w:r>
      <w:r w:rsidR="006D0769" w:rsidRPr="006075A4">
        <w:t xml:space="preserve"> </w:t>
      </w:r>
      <w:r w:rsidR="00B95080" w:rsidRPr="006075A4">
        <w:t>Seventeen c</w:t>
      </w:r>
      <w:r w:rsidR="00306218" w:rsidRPr="006075A4">
        <w:t xml:space="preserve">hildren </w:t>
      </w:r>
      <w:r w:rsidR="00B95080" w:rsidRPr="006075A4">
        <w:t>reported having pre-existing conditions</w:t>
      </w:r>
      <w:r w:rsidR="00306218" w:rsidRPr="006075A4">
        <w:t xml:space="preserve">, </w:t>
      </w:r>
      <w:r w:rsidR="00C52BFF" w:rsidRPr="006075A4">
        <w:t xml:space="preserve">mainly </w:t>
      </w:r>
      <w:r w:rsidR="00B95080" w:rsidRPr="006075A4">
        <w:t>acute infectious illnesses</w:t>
      </w:r>
      <w:r w:rsidR="00C52BFF" w:rsidRPr="006075A4">
        <w:t xml:space="preserve"> </w:t>
      </w:r>
      <w:r w:rsidR="005B2C1A" w:rsidRPr="006075A4">
        <w:t>in the period prior to</w:t>
      </w:r>
      <w:r w:rsidR="00C52BFF" w:rsidRPr="006075A4">
        <w:t xml:space="preserve"> IMD onset (n=7) and previous</w:t>
      </w:r>
      <w:r w:rsidR="00B95080" w:rsidRPr="006075A4">
        <w:t xml:space="preserve"> medical problems that ha</w:t>
      </w:r>
      <w:r w:rsidR="00C52BFF" w:rsidRPr="006075A4">
        <w:t>d</w:t>
      </w:r>
      <w:r w:rsidR="00B95080" w:rsidRPr="006075A4">
        <w:t xml:space="preserve"> been treated or resolved</w:t>
      </w:r>
      <w:r w:rsidR="00C52BFF" w:rsidRPr="006075A4">
        <w:t xml:space="preserve"> (n=5</w:t>
      </w:r>
      <w:r w:rsidR="00C52BFF" w:rsidRPr="00E76C1A">
        <w:t>)</w:t>
      </w:r>
      <w:r w:rsidR="00E76C1A" w:rsidRPr="00E76C1A">
        <w:t xml:space="preserve">. Septicaemia alone or with meningitis was the most common clinical presentation (72%) and more than a third reported complications after </w:t>
      </w:r>
      <w:r w:rsidR="00E76C1A" w:rsidRPr="00D36A28">
        <w:t>hospital discharge (37%), especially hearing loss</w:t>
      </w:r>
      <w:r w:rsidR="005B2C1A" w:rsidRPr="00D36A28">
        <w:t xml:space="preserve"> (</w:t>
      </w:r>
      <w:r w:rsidR="005B2C1A" w:rsidRPr="00D36A28">
        <w:rPr>
          <w:b/>
        </w:rPr>
        <w:t>Table 1</w:t>
      </w:r>
      <w:r w:rsidR="005B2C1A" w:rsidRPr="00D36A28">
        <w:t>)</w:t>
      </w:r>
      <w:r w:rsidR="00B95080" w:rsidRPr="00D36A28">
        <w:t xml:space="preserve">. </w:t>
      </w:r>
      <w:r w:rsidR="004A7A94" w:rsidRPr="00D36A28">
        <w:t xml:space="preserve"> </w:t>
      </w:r>
    </w:p>
    <w:p w14:paraId="4859D693" w14:textId="77777777" w:rsidR="00E83F53" w:rsidRPr="00D36A28" w:rsidRDefault="000A3DBF">
      <w:pPr>
        <w:spacing w:line="480" w:lineRule="auto"/>
      </w:pPr>
      <w:r w:rsidRPr="00D36A28">
        <w:t>The VAS was well completed (99% for worst day of illness, 97% on day of completing questionnaire). The health index questions had lower completion rate of 60% (65/109) for the worst day and 68% (74/109) for the date of completion,</w:t>
      </w:r>
      <w:r w:rsidR="009926A7" w:rsidRPr="00D36A28">
        <w:t xml:space="preserve"> with 55% (60/109) completing both. T</w:t>
      </w:r>
      <w:r w:rsidRPr="00D36A28">
        <w:t xml:space="preserve">his was skewed towards older children: 59/73 (81%) completion rates for </w:t>
      </w:r>
      <m:oMath>
        <m:r>
          <w:rPr>
            <w:rFonts w:ascii="Cambria Math" w:hAnsi="Cambria Math"/>
          </w:rPr>
          <m:t>≥</m:t>
        </m:r>
      </m:oMath>
      <w:r w:rsidRPr="00D36A28">
        <w:t xml:space="preserve">1 year compared to 6/36 (17%) for &lt;1 year-olds for the worst day of illness. </w:t>
      </w:r>
    </w:p>
    <w:p w14:paraId="3989AD67" w14:textId="3AE5B957" w:rsidR="00E83F53" w:rsidRDefault="000A3DBF">
      <w:pPr>
        <w:spacing w:line="480" w:lineRule="auto"/>
      </w:pPr>
      <w:r w:rsidRPr="00D36A28">
        <w:t xml:space="preserve">The health profile summary results for those who completed all five domains are shown in </w:t>
      </w:r>
      <w:r w:rsidR="004E4742" w:rsidRPr="00D36A28">
        <w:rPr>
          <w:b/>
        </w:rPr>
        <w:t>T</w:t>
      </w:r>
      <w:r w:rsidRPr="00D36A28">
        <w:rPr>
          <w:b/>
        </w:rPr>
        <w:t>able 2</w:t>
      </w:r>
      <w:r w:rsidRPr="00D36A28">
        <w:t>.</w:t>
      </w:r>
      <w:r>
        <w:t xml:space="preserve"> </w:t>
      </w:r>
      <w:r w:rsidR="004E4742">
        <w:t>T</w:t>
      </w:r>
      <w:r w:rsidR="00E06C69">
        <w:t xml:space="preserve">he majority of </w:t>
      </w:r>
      <w:r w:rsidR="00FB4644">
        <w:t xml:space="preserve">responses </w:t>
      </w:r>
      <w:r w:rsidR="00E06C69">
        <w:t>report</w:t>
      </w:r>
      <w:r w:rsidR="004E4742">
        <w:t>ed</w:t>
      </w:r>
      <w:r w:rsidR="00E06C69">
        <w:t xml:space="preserve"> </w:t>
      </w:r>
      <w:r w:rsidR="00FB4644">
        <w:t xml:space="preserve">the child </w:t>
      </w:r>
      <w:r w:rsidR="00E06C69">
        <w:t xml:space="preserve">being severely affected in all the five domains on the worst day of the disease. </w:t>
      </w:r>
      <w:r>
        <w:t xml:space="preserve">The median index score was </w:t>
      </w:r>
      <w:r w:rsidR="00EA1605">
        <w:t>-0.073</w:t>
      </w:r>
      <w:r>
        <w:t xml:space="preserve"> on the worst day of illness (IQR</w:t>
      </w:r>
      <w:r w:rsidR="00EA1605">
        <w:t>, -0.073</w:t>
      </w:r>
      <w:r w:rsidR="00CE7998">
        <w:t xml:space="preserve"> </w:t>
      </w:r>
      <w:r w:rsidR="005E5C8F">
        <w:t xml:space="preserve">to </w:t>
      </w:r>
      <w:r w:rsidR="00EA1605">
        <w:t>0.0</w:t>
      </w:r>
      <w:r w:rsidR="0064663E">
        <w:t>75</w:t>
      </w:r>
      <w:r>
        <w:t xml:space="preserve">) and </w:t>
      </w:r>
      <w:r w:rsidR="00EA1605">
        <w:t>1</w:t>
      </w:r>
      <w:r w:rsidR="0064663E">
        <w:t>.000</w:t>
      </w:r>
      <w:r w:rsidR="00EA1605">
        <w:t xml:space="preserve"> </w:t>
      </w:r>
      <w:r>
        <w:t>(IQR</w:t>
      </w:r>
      <w:r w:rsidR="00EA1605">
        <w:t xml:space="preserve">, </w:t>
      </w:r>
      <w:r w:rsidR="0064663E">
        <w:t>1.000</w:t>
      </w:r>
      <w:r w:rsidR="0095568E">
        <w:t xml:space="preserve"> to </w:t>
      </w:r>
      <w:r w:rsidR="00EA1605">
        <w:t>1</w:t>
      </w:r>
      <w:r w:rsidR="0064663E">
        <w:t>.000</w:t>
      </w:r>
      <w:r w:rsidR="00EA1605">
        <w:t>, min value 0.186</w:t>
      </w:r>
      <w:r>
        <w:t xml:space="preserve">) </w:t>
      </w:r>
      <w:r w:rsidR="00EA1605">
        <w:t xml:space="preserve">on </w:t>
      </w:r>
      <w:r>
        <w:t xml:space="preserve">the date of completion of questionnaire. </w:t>
      </w:r>
    </w:p>
    <w:p w14:paraId="71CE26C0" w14:textId="27F45891" w:rsidR="00E83F53" w:rsidRDefault="000A3DBF">
      <w:pPr>
        <w:spacing w:line="480" w:lineRule="auto"/>
      </w:pPr>
      <w:r>
        <w:t>Regression analysis demonstrated a high level of concurrence between the VAS and health index scores (</w:t>
      </w:r>
      <w:r w:rsidR="00CF6291">
        <w:t>adjusted r</w:t>
      </w:r>
      <w:r w:rsidR="00CF6291" w:rsidRPr="00CF6291">
        <w:rPr>
          <w:vertAlign w:val="superscript"/>
        </w:rPr>
        <w:t>2</w:t>
      </w:r>
      <w:r w:rsidR="00CF6291">
        <w:t xml:space="preserve"> 0.917, standard error 0.138</w:t>
      </w:r>
      <w:r>
        <w:t>). After imputation</w:t>
      </w:r>
      <w:r w:rsidR="004E4742">
        <w:t>,</w:t>
      </w:r>
      <w:r>
        <w:t xml:space="preserve"> the median health index was </w:t>
      </w:r>
      <w:r w:rsidR="00CF6291">
        <w:t xml:space="preserve">-0.056 </w:t>
      </w:r>
      <w:r>
        <w:t>(IQR</w:t>
      </w:r>
      <w:r w:rsidR="00CF6291">
        <w:t xml:space="preserve"> </w:t>
      </w:r>
      <w:r w:rsidR="00937797">
        <w:t xml:space="preserve"> </w:t>
      </w:r>
      <w:r w:rsidR="00CF6291">
        <w:t>-0.073</w:t>
      </w:r>
      <w:r w:rsidR="00937797">
        <w:t xml:space="preserve"> to </w:t>
      </w:r>
      <w:r w:rsidR="00CF6291">
        <w:t>0.102</w:t>
      </w:r>
      <w:r>
        <w:t xml:space="preserve">) on the worst day, and </w:t>
      </w:r>
      <w:r w:rsidR="00CF6291">
        <w:t xml:space="preserve">1 </w:t>
      </w:r>
      <w:r>
        <w:t>(IQR</w:t>
      </w:r>
      <w:r w:rsidR="00CF6291">
        <w:t xml:space="preserve"> 0.866</w:t>
      </w:r>
      <w:r w:rsidR="00937797">
        <w:t xml:space="preserve"> to</w:t>
      </w:r>
      <w:r w:rsidR="00CF6291">
        <w:t>1</w:t>
      </w:r>
      <w:r w:rsidR="004E4742">
        <w:t>.000</w:t>
      </w:r>
      <w:r>
        <w:t>) on the date of completion of questionnaire.</w:t>
      </w:r>
    </w:p>
    <w:p w14:paraId="11B6FE49" w14:textId="3B543BAF" w:rsidR="00E83F53" w:rsidRDefault="006A0F2D">
      <w:pPr>
        <w:spacing w:line="480" w:lineRule="auto"/>
      </w:pPr>
      <w:r w:rsidRPr="00D36A28">
        <w:t>The median health state</w:t>
      </w:r>
      <w:r w:rsidR="00486BA7">
        <w:t xml:space="preserve"> </w:t>
      </w:r>
      <w:r w:rsidRPr="00D36A28">
        <w:t>on the worst day</w:t>
      </w:r>
      <w:r w:rsidR="00486BA7" w:rsidRPr="00D36A28">
        <w:t xml:space="preserve">, as described by VAS, </w:t>
      </w:r>
      <w:r w:rsidRPr="00D36A28">
        <w:t xml:space="preserve">was </w:t>
      </w:r>
      <w:r w:rsidR="0064663E">
        <w:t>6</w:t>
      </w:r>
      <w:r w:rsidRPr="00D36A28">
        <w:t>.5 (IQR</w:t>
      </w:r>
      <w:r w:rsidR="0062083D" w:rsidRPr="00D36A28">
        <w:t>,</w:t>
      </w:r>
      <w:r w:rsidRPr="00D36A28">
        <w:t xml:space="preserve"> 0</w:t>
      </w:r>
      <w:r w:rsidR="005B4757">
        <w:t>.0</w:t>
      </w:r>
      <w:r w:rsidR="00937797">
        <w:t xml:space="preserve"> to</w:t>
      </w:r>
      <w:r w:rsidRPr="00D36A28">
        <w:t>20</w:t>
      </w:r>
      <w:r w:rsidR="005B4757">
        <w:t>.0</w:t>
      </w:r>
      <w:r w:rsidRPr="00D36A28">
        <w:t>) and</w:t>
      </w:r>
      <w:r w:rsidR="00015C35">
        <w:t>,</w:t>
      </w:r>
      <w:r w:rsidRPr="00D36A28">
        <w:t xml:space="preserve"> on the date of questionnaire </w:t>
      </w:r>
      <w:r w:rsidR="00364EA3" w:rsidRPr="00D36A28">
        <w:t>completion</w:t>
      </w:r>
      <w:r w:rsidR="00015C35">
        <w:t>,</w:t>
      </w:r>
      <w:r w:rsidR="00364EA3" w:rsidRPr="00D36A28">
        <w:t xml:space="preserve"> </w:t>
      </w:r>
      <w:r w:rsidRPr="00D36A28">
        <w:t xml:space="preserve">was </w:t>
      </w:r>
      <w:r w:rsidR="00A433E8" w:rsidRPr="00D36A28">
        <w:t>95.</w:t>
      </w:r>
      <w:r w:rsidR="00175AC1" w:rsidRPr="00D36A28">
        <w:t>0</w:t>
      </w:r>
      <w:r w:rsidRPr="00D36A28">
        <w:t xml:space="preserve"> (IQR</w:t>
      </w:r>
      <w:r w:rsidR="0062083D" w:rsidRPr="00D36A28">
        <w:t>,</w:t>
      </w:r>
      <w:r w:rsidRPr="00D36A28">
        <w:t xml:space="preserve"> 90</w:t>
      </w:r>
      <w:r w:rsidR="005B4757">
        <w:t>.0</w:t>
      </w:r>
      <w:r w:rsidR="00937797">
        <w:t xml:space="preserve"> to </w:t>
      </w:r>
      <w:r w:rsidRPr="00D36A28">
        <w:t>100</w:t>
      </w:r>
      <w:r w:rsidR="005B4757">
        <w:t>.0</w:t>
      </w:r>
      <w:r w:rsidRPr="00D36A28">
        <w:t>)</w:t>
      </w:r>
      <w:r w:rsidR="001C7ECD" w:rsidRPr="00D36A28">
        <w:t xml:space="preserve"> (</w:t>
      </w:r>
      <w:r w:rsidR="001C7ECD" w:rsidRPr="00D36A28">
        <w:rPr>
          <w:b/>
        </w:rPr>
        <w:t>Fig 2</w:t>
      </w:r>
      <w:r w:rsidR="001C7ECD" w:rsidRPr="00D36A28">
        <w:t>)</w:t>
      </w:r>
      <w:r w:rsidRPr="00D36A28">
        <w:t xml:space="preserve">. </w:t>
      </w:r>
      <w:r w:rsidR="003C2580" w:rsidRPr="00D36A28">
        <w:t>When analysed sep</w:t>
      </w:r>
      <w:r w:rsidR="0095568E" w:rsidRPr="00D36A28">
        <w:t>a</w:t>
      </w:r>
      <w:r w:rsidR="003C2580" w:rsidRPr="00D36A28">
        <w:t>rate</w:t>
      </w:r>
      <w:r w:rsidR="0095568E" w:rsidRPr="00D36A28">
        <w:t>l</w:t>
      </w:r>
      <w:r w:rsidR="003C2580" w:rsidRPr="00D36A28">
        <w:t>y, t</w:t>
      </w:r>
      <w:r w:rsidR="003B507F" w:rsidRPr="00D36A28">
        <w:t>he h</w:t>
      </w:r>
      <w:r w:rsidR="00051BA0" w:rsidRPr="00D36A28">
        <w:t xml:space="preserve">ealth </w:t>
      </w:r>
      <w:r w:rsidRPr="00D36A28">
        <w:t>stat</w:t>
      </w:r>
      <w:r w:rsidR="00AC1865" w:rsidRPr="00D36A28">
        <w:t>e</w:t>
      </w:r>
      <w:r w:rsidR="00051BA0" w:rsidRPr="00D36A28">
        <w:t xml:space="preserve"> </w:t>
      </w:r>
      <w:r w:rsidR="001472DF" w:rsidRPr="00D36A28">
        <w:t xml:space="preserve">of those cases </w:t>
      </w:r>
      <w:r w:rsidR="00364EA3" w:rsidRPr="00D36A28">
        <w:t>with</w:t>
      </w:r>
      <w:r w:rsidR="001472DF" w:rsidRPr="00D36A28">
        <w:t xml:space="preserve"> </w:t>
      </w:r>
      <w:r w:rsidR="00364EA3" w:rsidRPr="00D36A28">
        <w:t xml:space="preserve">long-term sequelae </w:t>
      </w:r>
      <w:r w:rsidRPr="00D36A28">
        <w:t>(n=</w:t>
      </w:r>
      <w:r w:rsidR="0042609A" w:rsidRPr="00D36A28">
        <w:t>41</w:t>
      </w:r>
      <w:r w:rsidRPr="00D36A28">
        <w:t>)</w:t>
      </w:r>
      <w:r w:rsidR="001472DF" w:rsidRPr="00D36A28">
        <w:t xml:space="preserve"> </w:t>
      </w:r>
      <w:r w:rsidR="00051BA0" w:rsidRPr="00D36A28">
        <w:t>was significantly worse</w:t>
      </w:r>
      <w:r w:rsidR="00725977" w:rsidRPr="00D36A28">
        <w:t xml:space="preserve"> at</w:t>
      </w:r>
      <w:r w:rsidR="00051BA0" w:rsidRPr="00D36A28">
        <w:t xml:space="preserve"> </w:t>
      </w:r>
      <w:r w:rsidR="00335676" w:rsidRPr="00D36A28">
        <w:t>follow</w:t>
      </w:r>
      <w:r w:rsidR="00364EA3" w:rsidRPr="00D36A28">
        <w:t>-</w:t>
      </w:r>
      <w:r w:rsidR="00335676" w:rsidRPr="00D36A28">
        <w:t xml:space="preserve">up than those who </w:t>
      </w:r>
      <w:r w:rsidR="00364EA3" w:rsidRPr="00D36A28">
        <w:t>recovered uneventfully</w:t>
      </w:r>
      <w:r w:rsidRPr="00D36A28">
        <w:t xml:space="preserve"> (n=6</w:t>
      </w:r>
      <w:r w:rsidR="0042609A" w:rsidRPr="00D36A28">
        <w:t>5</w:t>
      </w:r>
      <w:r w:rsidR="00890DA9" w:rsidRPr="00D36A28">
        <w:t xml:space="preserve">; </w:t>
      </w:r>
      <w:r w:rsidR="00175AC1" w:rsidRPr="00D36A28">
        <w:t xml:space="preserve">90.0 vs. 98.0; </w:t>
      </w:r>
      <w:r w:rsidR="006E5F65" w:rsidRPr="00D36A28">
        <w:t>p&lt;0.001)</w:t>
      </w:r>
      <w:r w:rsidR="00335676" w:rsidRPr="00D36A28">
        <w:t xml:space="preserve">, </w:t>
      </w:r>
      <w:r w:rsidR="00364EA3" w:rsidRPr="00D36A28">
        <w:t>al</w:t>
      </w:r>
      <w:r w:rsidR="00335676" w:rsidRPr="00D36A28">
        <w:t xml:space="preserve">though there was no significant difference on </w:t>
      </w:r>
      <w:r w:rsidR="00364EA3" w:rsidRPr="00D36A28">
        <w:t xml:space="preserve">the </w:t>
      </w:r>
      <w:r w:rsidR="00335676" w:rsidRPr="00D36A28">
        <w:t>worst day of illness (</w:t>
      </w:r>
      <w:r w:rsidRPr="00D36A28">
        <w:t>5</w:t>
      </w:r>
      <w:r w:rsidR="004E4742" w:rsidRPr="00D36A28">
        <w:t>.0</w:t>
      </w:r>
      <w:r w:rsidR="00CF607B" w:rsidRPr="00D36A28">
        <w:t xml:space="preserve"> v </w:t>
      </w:r>
      <w:r w:rsidR="0042609A" w:rsidRPr="00D36A28">
        <w:t>10.0</w:t>
      </w:r>
      <w:r w:rsidR="00364EA3" w:rsidRPr="00D36A28">
        <w:t>;</w:t>
      </w:r>
      <w:r w:rsidR="00CF607B" w:rsidRPr="00D36A28">
        <w:t xml:space="preserve"> </w:t>
      </w:r>
      <w:r w:rsidR="00335676" w:rsidRPr="00D36A28">
        <w:t>p=0.</w:t>
      </w:r>
      <w:r w:rsidR="0042609A" w:rsidRPr="00D36A28">
        <w:t>67</w:t>
      </w:r>
      <w:r w:rsidR="009C47DD" w:rsidRPr="00D36A28">
        <w:t>1</w:t>
      </w:r>
      <w:r w:rsidR="00335676" w:rsidRPr="00D36A28">
        <w:t>)</w:t>
      </w:r>
      <w:r w:rsidR="00496028" w:rsidRPr="00D36A28">
        <w:t xml:space="preserve"> (</w:t>
      </w:r>
      <w:r w:rsidR="00496028" w:rsidRPr="00D36A28">
        <w:rPr>
          <w:b/>
        </w:rPr>
        <w:t>Fig 3</w:t>
      </w:r>
      <w:r w:rsidR="00496028" w:rsidRPr="00D36A28">
        <w:t>)</w:t>
      </w:r>
      <w:r w:rsidR="006E5F65" w:rsidRPr="00D36A28">
        <w:t>.</w:t>
      </w:r>
    </w:p>
    <w:p w14:paraId="344602CC" w14:textId="77777777" w:rsidR="00E83F53" w:rsidRDefault="006E5F65">
      <w:pPr>
        <w:spacing w:line="480" w:lineRule="auto"/>
      </w:pPr>
      <w:r w:rsidRPr="003A7E3D">
        <w:t xml:space="preserve"> </w:t>
      </w:r>
      <w:r w:rsidR="003A7E3D" w:rsidRPr="003A7E3D">
        <w:t xml:space="preserve">Fifty-three </w:t>
      </w:r>
      <w:r w:rsidR="00961D49" w:rsidRPr="003A7E3D">
        <w:t xml:space="preserve">profiles were </w:t>
      </w:r>
      <w:r w:rsidR="00CA41DD" w:rsidRPr="003A7E3D">
        <w:t>available</w:t>
      </w:r>
      <w:r w:rsidR="00961D49" w:rsidRPr="003A7E3D">
        <w:t xml:space="preserve"> using the collected health index data, and </w:t>
      </w:r>
      <w:r w:rsidR="00CA41DD" w:rsidRPr="003A7E3D">
        <w:t xml:space="preserve">a total of </w:t>
      </w:r>
      <w:r w:rsidR="00961D49" w:rsidRPr="003A7E3D">
        <w:t xml:space="preserve">87 using the collected plus imputed data. Although not ‘true’ QoL measure (as it is not preference weighted) the VAS scores were also </w:t>
      </w:r>
      <w:r w:rsidR="00E06C69" w:rsidRPr="003A7E3D">
        <w:t xml:space="preserve">available </w:t>
      </w:r>
      <w:r w:rsidR="00961D49" w:rsidRPr="003A7E3D">
        <w:t>f</w:t>
      </w:r>
      <w:r w:rsidR="00E06C69" w:rsidRPr="003A7E3D">
        <w:t>o</w:t>
      </w:r>
      <w:r w:rsidR="00961D49" w:rsidRPr="003A7E3D">
        <w:t xml:space="preserve">r 87 profiles. </w:t>
      </w:r>
      <w:r w:rsidR="00CA41DD" w:rsidRPr="003A7E3D">
        <w:t>The median number</w:t>
      </w:r>
      <w:r w:rsidR="00E11416">
        <w:t>s</w:t>
      </w:r>
      <w:r w:rsidR="00CA41DD" w:rsidRPr="003A7E3D">
        <w:t xml:space="preserve"> of Quality Adjusted Life Days lost for each of the three</w:t>
      </w:r>
      <w:r w:rsidR="00834533">
        <w:t xml:space="preserve"> data sets, for each of the three</w:t>
      </w:r>
      <w:r w:rsidR="00CA41DD" w:rsidRPr="003A7E3D">
        <w:t xml:space="preserve"> scenarios </w:t>
      </w:r>
      <w:r w:rsidR="00834533">
        <w:t>in the sensitivity analysis (standard, maximal los</w:t>
      </w:r>
      <w:r w:rsidR="00890DA9">
        <w:t>s</w:t>
      </w:r>
      <w:r w:rsidR="00834533">
        <w:t xml:space="preserve">, minimal loss) </w:t>
      </w:r>
      <w:r w:rsidR="00CA41DD" w:rsidRPr="003A7E3D">
        <w:t xml:space="preserve">are presented in </w:t>
      </w:r>
      <w:r w:rsidR="00E11416">
        <w:t>T</w:t>
      </w:r>
      <w:r w:rsidR="00CA41DD" w:rsidRPr="003A7E3D">
        <w:t>able 3</w:t>
      </w:r>
      <w:r w:rsidR="00834533">
        <w:t xml:space="preserve">. Within each scenario, the estimates from each dataset </w:t>
      </w:r>
      <w:r w:rsidR="00890DA9">
        <w:t>we</w:t>
      </w:r>
      <w:r w:rsidR="00834533">
        <w:t>re</w:t>
      </w:r>
      <w:r w:rsidR="00CA41DD" w:rsidRPr="003A7E3D">
        <w:t xml:space="preserve"> similar. </w:t>
      </w:r>
    </w:p>
    <w:p w14:paraId="503B6073" w14:textId="29827155" w:rsidR="006762B2" w:rsidRDefault="00B160F9">
      <w:pPr>
        <w:spacing w:line="480" w:lineRule="auto"/>
        <w:rPr>
          <w:b/>
        </w:rPr>
      </w:pPr>
      <w:r w:rsidRPr="006075A4">
        <w:t xml:space="preserve">There was a correlation between </w:t>
      </w:r>
      <w:r w:rsidR="00890DA9">
        <w:t xml:space="preserve">a </w:t>
      </w:r>
      <w:r w:rsidR="00E76690">
        <w:t xml:space="preserve">lower </w:t>
      </w:r>
      <w:r w:rsidRPr="006075A4">
        <w:t xml:space="preserve">VAS on </w:t>
      </w:r>
      <w:r w:rsidR="00E11416">
        <w:t xml:space="preserve">the </w:t>
      </w:r>
      <w:r w:rsidRPr="006075A4">
        <w:t xml:space="preserve">day of completion </w:t>
      </w:r>
      <w:r w:rsidR="00E76690">
        <w:t xml:space="preserve">and longer </w:t>
      </w:r>
      <w:r w:rsidR="00E76690" w:rsidRPr="006075A4">
        <w:t xml:space="preserve">length of </w:t>
      </w:r>
      <w:r w:rsidR="00890DA9">
        <w:t xml:space="preserve">hospital </w:t>
      </w:r>
      <w:r w:rsidR="00E76690" w:rsidRPr="006075A4">
        <w:t xml:space="preserve">stay </w:t>
      </w:r>
      <w:r w:rsidRPr="006075A4">
        <w:t>(r=-0.34, p</w:t>
      </w:r>
      <w:r w:rsidR="00937797">
        <w:t>&lt;</w:t>
      </w:r>
      <w:r w:rsidRPr="006075A4">
        <w:t>0.00</w:t>
      </w:r>
      <w:r w:rsidR="006065D7">
        <w:t>1</w:t>
      </w:r>
      <w:r w:rsidRPr="006075A4">
        <w:t xml:space="preserve">) and with </w:t>
      </w:r>
      <w:r w:rsidR="00890DA9">
        <w:t xml:space="preserve">increasing </w:t>
      </w:r>
      <w:r w:rsidRPr="006075A4">
        <w:t xml:space="preserve">number of nights in PICU </w:t>
      </w:r>
      <w:r w:rsidR="00B947FF">
        <w:t>(</w:t>
      </w:r>
      <w:r w:rsidRPr="006075A4">
        <w:t>r=-0.67, p&lt;0</w:t>
      </w:r>
      <w:r w:rsidR="00593CA6">
        <w:t>.</w:t>
      </w:r>
      <w:r w:rsidRPr="006075A4">
        <w:t xml:space="preserve">001), </w:t>
      </w:r>
      <w:r w:rsidR="00DA03E8" w:rsidRPr="006075A4">
        <w:t>al</w:t>
      </w:r>
      <w:r w:rsidRPr="006075A4">
        <w:t>though there was no significant differenc</w:t>
      </w:r>
      <w:r w:rsidR="00DA03E8" w:rsidRPr="006075A4">
        <w:t>e</w:t>
      </w:r>
      <w:r w:rsidRPr="006075A4">
        <w:t xml:space="preserve"> </w:t>
      </w:r>
      <w:r w:rsidR="00E76690">
        <w:t xml:space="preserve">in VAS </w:t>
      </w:r>
      <w:r w:rsidRPr="006075A4">
        <w:t>for admission to PICU as a binary variable.</w:t>
      </w:r>
      <w:r w:rsidR="00DA03E8" w:rsidRPr="006075A4">
        <w:t xml:space="preserve"> </w:t>
      </w:r>
      <w:r w:rsidRPr="006075A4">
        <w:t>T</w:t>
      </w:r>
      <w:r w:rsidR="00D126D8" w:rsidRPr="006075A4">
        <w:t xml:space="preserve">here was </w:t>
      </w:r>
      <w:r w:rsidR="00DA03E8" w:rsidRPr="006075A4">
        <w:t xml:space="preserve">also </w:t>
      </w:r>
      <w:r w:rsidR="00D126D8" w:rsidRPr="006075A4">
        <w:t xml:space="preserve">no significant </w:t>
      </w:r>
      <w:r w:rsidR="00DA03E8" w:rsidRPr="006075A4">
        <w:t>association with clinical presentation</w:t>
      </w:r>
      <w:r w:rsidR="00D126D8" w:rsidRPr="006075A4">
        <w:t xml:space="preserve">, </w:t>
      </w:r>
      <w:r w:rsidR="00DA03E8" w:rsidRPr="006075A4">
        <w:t xml:space="preserve">presenting </w:t>
      </w:r>
      <w:r w:rsidR="00D126D8" w:rsidRPr="006075A4">
        <w:t>symptoms, age (</w:t>
      </w:r>
      <w:r w:rsidR="00364EA3" w:rsidRPr="006075A4">
        <w:t>&lt;</w:t>
      </w:r>
      <w:r w:rsidR="00D126D8" w:rsidRPr="006075A4">
        <w:t>1 y</w:t>
      </w:r>
      <w:r w:rsidR="00364EA3" w:rsidRPr="006075A4">
        <w:t xml:space="preserve">ear vs. </w:t>
      </w:r>
      <m:oMath>
        <m:r>
          <w:rPr>
            <w:rFonts w:ascii="Cambria Math" w:hAnsi="Cambria Math"/>
          </w:rPr>
          <m:t>≥</m:t>
        </m:r>
      </m:oMath>
      <w:r w:rsidR="00364EA3" w:rsidRPr="006075A4">
        <w:t>1 year</w:t>
      </w:r>
      <w:r w:rsidR="00D126D8" w:rsidRPr="006075A4">
        <w:t xml:space="preserve">) or accessing primary or community care prior to </w:t>
      </w:r>
      <w:r w:rsidR="00364EA3" w:rsidRPr="006075A4">
        <w:t xml:space="preserve">hospitalisation </w:t>
      </w:r>
      <w:r w:rsidR="00D126D8" w:rsidRPr="006075A4">
        <w:t>at either measured health stat</w:t>
      </w:r>
      <w:r w:rsidR="00AC1865">
        <w:t>e</w:t>
      </w:r>
      <w:r w:rsidR="00D126D8" w:rsidRPr="006075A4">
        <w:t xml:space="preserve"> point</w:t>
      </w:r>
      <w:r w:rsidR="00364EA3" w:rsidRPr="006075A4">
        <w:rPr>
          <w:b/>
        </w:rPr>
        <w:t>.</w:t>
      </w:r>
    </w:p>
    <w:p w14:paraId="23C672E6" w14:textId="77777777" w:rsidR="00E83F53" w:rsidRPr="00DC072A" w:rsidRDefault="00AB227A" w:rsidP="00DC072A">
      <w:pPr>
        <w:pStyle w:val="Heading1"/>
        <w:spacing w:line="480" w:lineRule="auto"/>
        <w:rPr>
          <w:b w:val="0"/>
          <w:sz w:val="36"/>
        </w:rPr>
      </w:pPr>
      <w:r w:rsidRPr="00DC072A">
        <w:rPr>
          <w:sz w:val="36"/>
        </w:rPr>
        <w:t>Discussion</w:t>
      </w:r>
    </w:p>
    <w:p w14:paraId="0F32B8B3" w14:textId="77777777" w:rsidR="00E83F53" w:rsidRDefault="00532C9E">
      <w:pPr>
        <w:spacing w:line="480" w:lineRule="auto"/>
      </w:pPr>
      <w:r w:rsidRPr="006075A4">
        <w:t xml:space="preserve">This work </w:t>
      </w:r>
      <w:r w:rsidR="00DA03E8" w:rsidRPr="006075A4">
        <w:t xml:space="preserve">has </w:t>
      </w:r>
      <w:r w:rsidR="008423A5" w:rsidRPr="006075A4">
        <w:t>provided</w:t>
      </w:r>
      <w:r w:rsidRPr="006075A4">
        <w:t>,</w:t>
      </w:r>
      <w:r w:rsidR="000C78E3" w:rsidRPr="006075A4">
        <w:t xml:space="preserve"> for the first time, a quantitative estimate of</w:t>
      </w:r>
      <w:r w:rsidRPr="006075A4">
        <w:t xml:space="preserve"> QoL</w:t>
      </w:r>
      <w:r w:rsidR="00EC13DE" w:rsidRPr="006075A4">
        <w:t xml:space="preserve"> </w:t>
      </w:r>
      <w:r w:rsidR="000C78E3" w:rsidRPr="006075A4">
        <w:t xml:space="preserve">loss </w:t>
      </w:r>
      <w:r w:rsidR="008423A5" w:rsidRPr="006075A4">
        <w:t xml:space="preserve">at the peak of illness and </w:t>
      </w:r>
      <w:r w:rsidR="00EC13DE" w:rsidRPr="006075A4">
        <w:t xml:space="preserve">in the </w:t>
      </w:r>
      <w:r w:rsidR="008423A5" w:rsidRPr="006075A4">
        <w:t xml:space="preserve">weeks to </w:t>
      </w:r>
      <w:r w:rsidR="00EC13DE" w:rsidRPr="006075A4">
        <w:t>m</w:t>
      </w:r>
      <w:r w:rsidR="000C78E3" w:rsidRPr="006075A4">
        <w:t xml:space="preserve">onths following </w:t>
      </w:r>
      <w:r w:rsidR="008423A5" w:rsidRPr="006075A4">
        <w:t>invasive MenB disease in children</w:t>
      </w:r>
      <w:r w:rsidR="00EC13DE" w:rsidRPr="006075A4">
        <w:t xml:space="preserve">. </w:t>
      </w:r>
      <w:r w:rsidR="008423A5" w:rsidRPr="006075A4">
        <w:t>Since t</w:t>
      </w:r>
      <w:r w:rsidR="00905E32" w:rsidRPr="006075A4">
        <w:t xml:space="preserve">he </w:t>
      </w:r>
      <w:r w:rsidR="008423A5" w:rsidRPr="006075A4">
        <w:t xml:space="preserve">health </w:t>
      </w:r>
      <w:r w:rsidR="00905E32" w:rsidRPr="006075A4">
        <w:t xml:space="preserve">profiles </w:t>
      </w:r>
      <w:r w:rsidR="008423A5" w:rsidRPr="006075A4">
        <w:t>we</w:t>
      </w:r>
      <w:r w:rsidR="00905E32" w:rsidRPr="006075A4">
        <w:t>re extrapolated from a limited number of data points</w:t>
      </w:r>
      <w:r w:rsidR="008423A5" w:rsidRPr="006075A4">
        <w:t>,</w:t>
      </w:r>
      <w:r w:rsidR="00905E32" w:rsidRPr="006075A4">
        <w:t xml:space="preserve"> they should not be used </w:t>
      </w:r>
      <w:r w:rsidR="008423A5" w:rsidRPr="006075A4">
        <w:t xml:space="preserve">to </w:t>
      </w:r>
      <w:r w:rsidR="00905E32" w:rsidRPr="006075A4">
        <w:t xml:space="preserve">predict recovery </w:t>
      </w:r>
      <w:r w:rsidR="008423A5" w:rsidRPr="006075A4">
        <w:t xml:space="preserve">for </w:t>
      </w:r>
      <w:r w:rsidR="00905E32" w:rsidRPr="006075A4">
        <w:t xml:space="preserve">individual children. </w:t>
      </w:r>
      <w:r w:rsidR="003B507F">
        <w:t>A</w:t>
      </w:r>
      <w:r w:rsidR="00EC13DE" w:rsidRPr="006075A4">
        <w:t xml:space="preserve">lthough the </w:t>
      </w:r>
      <w:r w:rsidRPr="006075A4">
        <w:t>QoL</w:t>
      </w:r>
      <w:r w:rsidR="00EC13DE" w:rsidRPr="006075A4">
        <w:t xml:space="preserve"> value for the worst day of illness was completed retrospectively</w:t>
      </w:r>
      <w:r w:rsidR="008423A5" w:rsidRPr="006075A4">
        <w:t xml:space="preserve"> and, thus</w:t>
      </w:r>
      <w:r w:rsidR="00DA03E8" w:rsidRPr="006075A4">
        <w:t>,</w:t>
      </w:r>
      <w:r w:rsidR="008423A5" w:rsidRPr="006075A4">
        <w:t xml:space="preserve"> </w:t>
      </w:r>
      <w:r w:rsidRPr="006075A4">
        <w:t xml:space="preserve">potentially </w:t>
      </w:r>
      <w:r w:rsidR="00EC13DE" w:rsidRPr="006075A4">
        <w:t xml:space="preserve">introducing recall bias, the </w:t>
      </w:r>
      <w:r w:rsidRPr="006075A4">
        <w:t>magni</w:t>
      </w:r>
      <w:r w:rsidR="00766767" w:rsidRPr="006075A4">
        <w:t xml:space="preserve">tude of QoL loss is staggering, with the reported health state being at, or close to, </w:t>
      </w:r>
      <w:r w:rsidR="008423A5" w:rsidRPr="006075A4">
        <w:t xml:space="preserve">the </w:t>
      </w:r>
      <w:r w:rsidR="00766767" w:rsidRPr="006075A4">
        <w:t xml:space="preserve">worst possible </w:t>
      </w:r>
      <w:r w:rsidR="00DA03E8" w:rsidRPr="006075A4">
        <w:t xml:space="preserve">outcome </w:t>
      </w:r>
      <w:r w:rsidR="00766767" w:rsidRPr="006075A4">
        <w:t>imaginable.</w:t>
      </w:r>
      <w:r w:rsidR="008423A5" w:rsidRPr="006075A4">
        <w:t xml:space="preserve"> Reassuringly, though, </w:t>
      </w:r>
      <w:r w:rsidR="00EC13DE" w:rsidRPr="006075A4">
        <w:t>alm</w:t>
      </w:r>
      <w:r w:rsidR="004F60B6" w:rsidRPr="006075A4">
        <w:t>ost all that loss is regained</w:t>
      </w:r>
      <w:r w:rsidR="00EC13DE" w:rsidRPr="006075A4">
        <w:t xml:space="preserve">, </w:t>
      </w:r>
      <w:r w:rsidR="008423A5" w:rsidRPr="006075A4">
        <w:t xml:space="preserve">with </w:t>
      </w:r>
      <w:r w:rsidRPr="006075A4">
        <w:t>most</w:t>
      </w:r>
      <w:r w:rsidR="00EC13DE" w:rsidRPr="006075A4">
        <w:t xml:space="preserve"> individuals reaching close to perfect health within six months of the onset of illness. </w:t>
      </w:r>
      <w:r w:rsidR="005B63F8" w:rsidRPr="006075A4">
        <w:t>However 37%</w:t>
      </w:r>
      <w:r w:rsidR="00887A41" w:rsidRPr="006075A4">
        <w:t xml:space="preserve"> of individuals</w:t>
      </w:r>
      <w:r w:rsidR="00614FEE" w:rsidRPr="006075A4">
        <w:t xml:space="preserve"> develop</w:t>
      </w:r>
      <w:r w:rsidR="00DA03E8" w:rsidRPr="006075A4">
        <w:t>ed</w:t>
      </w:r>
      <w:r w:rsidR="00EC13DE" w:rsidRPr="006075A4">
        <w:t xml:space="preserve"> </w:t>
      </w:r>
      <w:r w:rsidR="00DA03E8" w:rsidRPr="006075A4">
        <w:t xml:space="preserve">post-infectious </w:t>
      </w:r>
      <w:r w:rsidR="00DC0603" w:rsidRPr="006075A4">
        <w:t>sequelae, which ha</w:t>
      </w:r>
      <w:r w:rsidR="00DA03E8" w:rsidRPr="006075A4">
        <w:t>d</w:t>
      </w:r>
      <w:r w:rsidR="00DC0603" w:rsidRPr="006075A4">
        <w:t xml:space="preserve"> a </w:t>
      </w:r>
      <w:r w:rsidR="00EC13DE" w:rsidRPr="006075A4">
        <w:t xml:space="preserve">significant impact on </w:t>
      </w:r>
      <w:r w:rsidR="00DC0603" w:rsidRPr="006075A4">
        <w:t xml:space="preserve">subsequent </w:t>
      </w:r>
      <w:r w:rsidR="00EC13DE" w:rsidRPr="006075A4">
        <w:t>health stat</w:t>
      </w:r>
      <w:r w:rsidR="00AC1865">
        <w:t>e</w:t>
      </w:r>
      <w:r w:rsidR="00EC13DE" w:rsidRPr="006075A4">
        <w:t>.</w:t>
      </w:r>
      <w:r w:rsidR="00887A41" w:rsidRPr="006075A4">
        <w:t xml:space="preserve"> </w:t>
      </w:r>
    </w:p>
    <w:p w14:paraId="27E46805" w14:textId="77777777" w:rsidR="00E83F53" w:rsidRPr="00DC072A" w:rsidRDefault="00766767" w:rsidP="00DC072A">
      <w:pPr>
        <w:pStyle w:val="Heading2"/>
        <w:spacing w:line="480" w:lineRule="auto"/>
        <w:rPr>
          <w:b w:val="0"/>
          <w:sz w:val="32"/>
        </w:rPr>
      </w:pPr>
      <w:r w:rsidRPr="00DC072A">
        <w:rPr>
          <w:sz w:val="32"/>
        </w:rPr>
        <w:t>Measuring health stat</w:t>
      </w:r>
      <w:r w:rsidR="00AC1865" w:rsidRPr="00DC072A">
        <w:rPr>
          <w:sz w:val="32"/>
        </w:rPr>
        <w:t>e</w:t>
      </w:r>
      <w:r w:rsidRPr="00DC072A">
        <w:rPr>
          <w:sz w:val="32"/>
        </w:rPr>
        <w:t xml:space="preserve"> in infants</w:t>
      </w:r>
    </w:p>
    <w:p w14:paraId="00775C1D" w14:textId="6FF4E507" w:rsidR="00E83F53" w:rsidRDefault="00991059">
      <w:pPr>
        <w:spacing w:line="480" w:lineRule="auto"/>
      </w:pPr>
      <w:r w:rsidRPr="006075A4">
        <w:t xml:space="preserve">A </w:t>
      </w:r>
      <w:r w:rsidR="00905E32" w:rsidRPr="006075A4">
        <w:t xml:space="preserve">limitation </w:t>
      </w:r>
      <w:r w:rsidRPr="006075A4">
        <w:t>of</w:t>
      </w:r>
      <w:r w:rsidR="00905E32" w:rsidRPr="006075A4">
        <w:t xml:space="preserve"> the study </w:t>
      </w:r>
      <w:r w:rsidRPr="006075A4">
        <w:t>was</w:t>
      </w:r>
      <w:r w:rsidR="00905E32" w:rsidRPr="006075A4">
        <w:t xml:space="preserve"> the poor completion rate for the health index questions </w:t>
      </w:r>
      <w:r w:rsidR="00DA03E8" w:rsidRPr="006075A4">
        <w:t>in</w:t>
      </w:r>
      <w:r w:rsidR="00905E32" w:rsidRPr="006075A4">
        <w:t xml:space="preserve"> </w:t>
      </w:r>
      <w:r w:rsidRPr="006075A4">
        <w:t>infants (&lt;1 year-olds)</w:t>
      </w:r>
      <w:r w:rsidR="00581EFB" w:rsidRPr="006075A4">
        <w:t>,</w:t>
      </w:r>
      <w:r w:rsidRPr="006075A4">
        <w:t xml:space="preserve"> which </w:t>
      </w:r>
      <w:r w:rsidR="00905E32" w:rsidRPr="006075A4">
        <w:t>prevent</w:t>
      </w:r>
      <w:r w:rsidRPr="006075A4">
        <w:t>ed</w:t>
      </w:r>
      <w:r w:rsidR="00905E32" w:rsidRPr="006075A4">
        <w:t xml:space="preserve"> </w:t>
      </w:r>
      <w:r w:rsidR="00DA03E8" w:rsidRPr="006075A4">
        <w:t xml:space="preserve">analysis </w:t>
      </w:r>
      <w:r w:rsidR="00905E32" w:rsidRPr="006075A4">
        <w:t xml:space="preserve">of the full EQ-5D. This </w:t>
      </w:r>
      <w:r w:rsidRPr="006075A4">
        <w:t>was</w:t>
      </w:r>
      <w:r w:rsidR="00DA03E8" w:rsidRPr="006075A4">
        <w:t>, however,</w:t>
      </w:r>
      <w:r w:rsidRPr="006075A4">
        <w:t xml:space="preserve"> </w:t>
      </w:r>
      <w:r w:rsidR="00DA03E8" w:rsidRPr="006075A4">
        <w:t xml:space="preserve">an </w:t>
      </w:r>
      <w:r w:rsidRPr="006075A4">
        <w:t xml:space="preserve">expected </w:t>
      </w:r>
      <w:r w:rsidR="00DA03E8" w:rsidRPr="006075A4">
        <w:t xml:space="preserve">event </w:t>
      </w:r>
      <w:r w:rsidRPr="006075A4">
        <w:t xml:space="preserve">because </w:t>
      </w:r>
      <w:r w:rsidR="00581EFB" w:rsidRPr="006075A4">
        <w:t xml:space="preserve">many of the questions </w:t>
      </w:r>
      <w:r w:rsidR="00DA03E8" w:rsidRPr="006075A4">
        <w:t>(</w:t>
      </w:r>
      <w:r w:rsidR="00581EFB" w:rsidRPr="006075A4">
        <w:t>for example</w:t>
      </w:r>
      <w:r w:rsidR="00DA03E8" w:rsidRPr="006075A4">
        <w:t>,</w:t>
      </w:r>
      <w:r w:rsidR="00581EFB" w:rsidRPr="006075A4">
        <w:t xml:space="preserve"> </w:t>
      </w:r>
      <w:r w:rsidR="00DA03E8" w:rsidRPr="006075A4">
        <w:t xml:space="preserve">those relating to </w:t>
      </w:r>
      <w:r w:rsidR="00581EFB" w:rsidRPr="006075A4">
        <w:t xml:space="preserve">mobility </w:t>
      </w:r>
      <w:r w:rsidR="00DA03E8" w:rsidRPr="006075A4">
        <w:t xml:space="preserve">or </w:t>
      </w:r>
      <w:r w:rsidR="00581EFB" w:rsidRPr="006075A4">
        <w:t>dressing</w:t>
      </w:r>
      <w:r w:rsidR="00DA03E8" w:rsidRPr="006075A4">
        <w:t>)</w:t>
      </w:r>
      <w:r w:rsidR="00581EFB" w:rsidRPr="006075A4">
        <w:t xml:space="preserve"> were irrelevant </w:t>
      </w:r>
      <w:r w:rsidR="00DA03E8" w:rsidRPr="006075A4">
        <w:t>in this age-group</w:t>
      </w:r>
      <w:r w:rsidR="00581EFB" w:rsidRPr="006075A4">
        <w:t>.  The EQ</w:t>
      </w:r>
      <w:r w:rsidR="008A1793">
        <w:t>-</w:t>
      </w:r>
      <w:r w:rsidR="00581EFB" w:rsidRPr="006075A4">
        <w:t xml:space="preserve">5D is recommended by </w:t>
      </w:r>
      <w:r w:rsidR="00F24D67" w:rsidRPr="006075A4">
        <w:t>The National Institute for Health and Care Excellence (</w:t>
      </w:r>
      <w:r w:rsidR="00581EFB" w:rsidRPr="006075A4">
        <w:t>NICE</w:t>
      </w:r>
      <w:r w:rsidR="00F24D67" w:rsidRPr="006075A4">
        <w:t>)</w:t>
      </w:r>
      <w:r w:rsidR="00581EFB" w:rsidRPr="006075A4">
        <w:t xml:space="preserve"> for adults</w:t>
      </w:r>
      <w:r w:rsidR="00DA03E8" w:rsidRPr="006075A4">
        <w:t>,</w:t>
      </w:r>
      <w:r w:rsidR="00F24D67" w:rsidRPr="006075A4">
        <w:t xml:space="preserve"> </w:t>
      </w:r>
      <w:r w:rsidR="00581EFB" w:rsidRPr="006075A4">
        <w:t>and, although the EQ-5DY has been adapted for children, it has not been validated for &lt;7 year-olds</w:t>
      </w:r>
      <w:r w:rsidR="00F24D67" w:rsidRPr="006075A4">
        <w:t xml:space="preserve"> and reference values for the health index are based on the general adult population</w:t>
      </w:r>
      <w:r w:rsidR="00642CA1" w:rsidRPr="006075A4">
        <w:t xml:space="preserve"> (</w:t>
      </w:r>
      <w:hyperlink r:id="rId10" w:history="1">
        <w:r w:rsidR="00642CA1" w:rsidRPr="006075A4">
          <w:rPr>
            <w:rStyle w:val="Hyperlink"/>
          </w:rPr>
          <w:t>http://www.nice.org.uk/article/pmg20</w:t>
        </w:r>
      </w:hyperlink>
      <w:r w:rsidR="00642CA1" w:rsidRPr="006075A4">
        <w:t>)</w:t>
      </w:r>
      <w:r w:rsidR="00581EFB" w:rsidRPr="006075A4">
        <w:t xml:space="preserve">. </w:t>
      </w:r>
      <w:r w:rsidR="00DF4B02">
        <w:t xml:space="preserve">Use of other tools such as the </w:t>
      </w:r>
      <w:r w:rsidR="00DF4B02" w:rsidRPr="009B424B">
        <w:t>Canadian Health Ut</w:t>
      </w:r>
      <w:r w:rsidR="00DF4B02">
        <w:t>ilities Index  (HUI</w:t>
      </w:r>
      <w:r w:rsidR="00DF4B02" w:rsidRPr="009B424B">
        <w:t xml:space="preserve">2 and HUI 3) </w:t>
      </w:r>
      <w:r w:rsidR="00DF4B02">
        <w:t>or t</w:t>
      </w:r>
      <w:r w:rsidR="00DF4B02" w:rsidRPr="009B424B">
        <w:t xml:space="preserve">he Child Health Utility 9D tool, </w:t>
      </w:r>
      <w:r w:rsidR="00DF4B02">
        <w:t>which have been designed specifically for use in children</w:t>
      </w:r>
      <w:r w:rsidR="00C0676F">
        <w:t>,</w:t>
      </w:r>
      <w:r w:rsidR="00DF4B02">
        <w:t xml:space="preserve"> may have resulted in a higher completion rate. However both have the same key limitations as EQ-5D – they are not validated for the youngest age groups and the weightings used to calculate </w:t>
      </w:r>
      <w:r w:rsidR="00C0676F">
        <w:t>health</w:t>
      </w:r>
      <w:r w:rsidR="00DF4B02">
        <w:t xml:space="preserve"> indices are based on adult preferences</w:t>
      </w:r>
      <w:r w:rsidR="00A45326">
        <w:t xml:space="preserve"> </w:t>
      </w:r>
      <w:r w:rsidR="00B158E4">
        <w:t>[12]</w:t>
      </w:r>
      <w:r w:rsidR="00A45326">
        <w:t>.</w:t>
      </w:r>
      <w:r w:rsidR="009E61E6" w:rsidRPr="006075A4">
        <w:t xml:space="preserve"> </w:t>
      </w:r>
    </w:p>
    <w:p w14:paraId="7E158545" w14:textId="77777777" w:rsidR="00E83F53" w:rsidRDefault="00905E32">
      <w:pPr>
        <w:spacing w:line="480" w:lineRule="auto"/>
      </w:pPr>
      <w:r w:rsidRPr="006075A4">
        <w:t xml:space="preserve">The </w:t>
      </w:r>
      <w:r w:rsidR="00581EFB" w:rsidRPr="006075A4">
        <w:t>substantially higher</w:t>
      </w:r>
      <w:r w:rsidRPr="006075A4">
        <w:t xml:space="preserve"> completion rate </w:t>
      </w:r>
      <w:r w:rsidR="00581EFB" w:rsidRPr="006075A4">
        <w:t xml:space="preserve">for </w:t>
      </w:r>
      <w:r w:rsidRPr="006075A4">
        <w:t xml:space="preserve">the VAS component </w:t>
      </w:r>
      <w:r w:rsidR="00581EFB" w:rsidRPr="006075A4">
        <w:t xml:space="preserve">suggests that </w:t>
      </w:r>
      <w:r w:rsidRPr="006075A4">
        <w:t xml:space="preserve">this simpler tool </w:t>
      </w:r>
      <w:r w:rsidR="00581EFB" w:rsidRPr="006075A4">
        <w:t xml:space="preserve">may be </w:t>
      </w:r>
      <w:r w:rsidRPr="006075A4">
        <w:t xml:space="preserve">more applicable </w:t>
      </w:r>
      <w:r w:rsidR="00F24D67" w:rsidRPr="006075A4">
        <w:t xml:space="preserve">for </w:t>
      </w:r>
      <w:r w:rsidRPr="006075A4">
        <w:t>younger age</w:t>
      </w:r>
      <w:r w:rsidR="00F24D67" w:rsidRPr="006075A4">
        <w:t>-</w:t>
      </w:r>
      <w:r w:rsidRPr="006075A4">
        <w:t xml:space="preserve">groups. </w:t>
      </w:r>
      <w:r w:rsidR="00581EFB" w:rsidRPr="006075A4">
        <w:t>For parents of young children with IMD, m</w:t>
      </w:r>
      <w:r w:rsidRPr="006075A4">
        <w:t xml:space="preserve">arking the perceived health state on a linear scale from 0 to 100 is </w:t>
      </w:r>
      <w:r w:rsidR="00F24D67" w:rsidRPr="006075A4">
        <w:t xml:space="preserve">likely to be </w:t>
      </w:r>
      <w:r w:rsidRPr="006075A4">
        <w:t>a more intuitive process.</w:t>
      </w:r>
      <w:r w:rsidR="00581EFB" w:rsidRPr="006075A4">
        <w:t xml:space="preserve"> </w:t>
      </w:r>
    </w:p>
    <w:p w14:paraId="1AA6A5E0" w14:textId="5CED93A2" w:rsidR="00E83F53" w:rsidRDefault="00F81CDC">
      <w:pPr>
        <w:spacing w:line="480" w:lineRule="auto"/>
      </w:pPr>
      <w:r w:rsidRPr="006075A4">
        <w:t xml:space="preserve">As well as considering </w:t>
      </w:r>
      <w:r w:rsidR="00DF7116" w:rsidRPr="006075A4">
        <w:t>how to</w:t>
      </w:r>
      <w:r w:rsidRPr="006075A4">
        <w:t xml:space="preserve"> measure QoL</w:t>
      </w:r>
      <w:r w:rsidR="00F24D67" w:rsidRPr="006075A4">
        <w:t xml:space="preserve"> in children</w:t>
      </w:r>
      <w:r w:rsidRPr="006075A4">
        <w:t xml:space="preserve">, further research </w:t>
      </w:r>
      <w:r w:rsidR="00581EFB" w:rsidRPr="006075A4">
        <w:t>should focus on</w:t>
      </w:r>
      <w:r w:rsidRPr="006075A4">
        <w:t xml:space="preserve"> how significant acute, but temporary, loss should be weighted in the context of the </w:t>
      </w:r>
      <w:r w:rsidR="00581EFB" w:rsidRPr="006075A4">
        <w:t xml:space="preserve">person’s </w:t>
      </w:r>
      <w:r w:rsidRPr="006075A4">
        <w:t xml:space="preserve">whole lifetime when </w:t>
      </w:r>
      <w:r w:rsidR="00581EFB" w:rsidRPr="006075A4">
        <w:t>attributing cost</w:t>
      </w:r>
      <w:r w:rsidRPr="006075A4">
        <w:t xml:space="preserve">. </w:t>
      </w:r>
      <w:r w:rsidR="00581EFB" w:rsidRPr="006075A4">
        <w:t xml:space="preserve">There is also increasing evidence </w:t>
      </w:r>
      <w:r w:rsidR="000D7C0D">
        <w:t xml:space="preserve">for </w:t>
      </w:r>
      <w:r w:rsidR="00581EFB" w:rsidRPr="006075A4">
        <w:t>subtle</w:t>
      </w:r>
      <w:r w:rsidR="000D7C0D">
        <w:t>,</w:t>
      </w:r>
      <w:r w:rsidR="00581EFB" w:rsidRPr="006075A4">
        <w:t xml:space="preserve"> but significant</w:t>
      </w:r>
      <w:r w:rsidR="000D7C0D">
        <w:t>,</w:t>
      </w:r>
      <w:r w:rsidR="00581EFB" w:rsidRPr="006075A4">
        <w:t xml:space="preserve"> long-term consequences following s</w:t>
      </w:r>
      <w:r w:rsidR="00BA6FB9" w:rsidRPr="006075A4">
        <w:t>erious infection</w:t>
      </w:r>
      <w:r w:rsidR="00581EFB" w:rsidRPr="006075A4">
        <w:t xml:space="preserve"> in early childhood</w:t>
      </w:r>
      <w:r w:rsidR="00A45326">
        <w:t xml:space="preserve"> </w:t>
      </w:r>
      <w:r w:rsidR="00B158E4">
        <w:t>[5,13]</w:t>
      </w:r>
      <w:r w:rsidR="00A45326">
        <w:t>.</w:t>
      </w:r>
      <w:r w:rsidR="009E61E6">
        <w:t xml:space="preserve"> </w:t>
      </w:r>
      <w:r w:rsidR="00AF7F76" w:rsidRPr="006075A4">
        <w:t>For example, a</w:t>
      </w:r>
      <w:r w:rsidR="00BA6FB9" w:rsidRPr="006075A4">
        <w:t xml:space="preserve"> significant proportion of a</w:t>
      </w:r>
      <w:r w:rsidRPr="006075A4">
        <w:t xml:space="preserve">pparently healthy adolescents who had meningitis in infancy </w:t>
      </w:r>
      <w:r w:rsidR="00BA6FB9" w:rsidRPr="006075A4">
        <w:t>have</w:t>
      </w:r>
      <w:r w:rsidRPr="006075A4">
        <w:t xml:space="preserve"> neurocognitive, educational and psychological problems</w:t>
      </w:r>
      <w:r w:rsidR="00A45326">
        <w:t xml:space="preserve"> </w:t>
      </w:r>
      <w:r w:rsidR="00B158E4">
        <w:t>[14]</w:t>
      </w:r>
      <w:r w:rsidR="00A45326">
        <w:t>.</w:t>
      </w:r>
      <w:r w:rsidR="008A1793">
        <w:t xml:space="preserve"> </w:t>
      </w:r>
      <w:r w:rsidR="00B146EA">
        <w:t xml:space="preserve">The UK </w:t>
      </w:r>
      <w:r w:rsidR="008A1793">
        <w:t>JCVI</w:t>
      </w:r>
      <w:r w:rsidR="00B146EA">
        <w:t xml:space="preserve"> has previously noted</w:t>
      </w:r>
      <w:r w:rsidR="008A1793">
        <w:t xml:space="preserve"> that </w:t>
      </w:r>
      <w:r w:rsidR="00B146EA">
        <w:t xml:space="preserve">the </w:t>
      </w:r>
      <w:r w:rsidR="008A1793">
        <w:t xml:space="preserve">EQ-5D methodology </w:t>
      </w:r>
      <w:r w:rsidR="00B146EA">
        <w:t xml:space="preserve">may be </w:t>
      </w:r>
      <w:r w:rsidR="00B146EA">
        <w:rPr>
          <w:rFonts w:eastAsia="Times New Roman"/>
        </w:rPr>
        <w:t>too insensitive to capture subtle changes, such as QALY loss for cognitive or hearing deficits</w:t>
      </w:r>
      <w:r w:rsidR="00A45326">
        <w:rPr>
          <w:rFonts w:eastAsia="Times New Roman"/>
        </w:rPr>
        <w:t xml:space="preserve"> [15]</w:t>
      </w:r>
      <w:r w:rsidR="008A1793">
        <w:t>. This may result in an overestim</w:t>
      </w:r>
      <w:r w:rsidR="00B146EA">
        <w:t>a</w:t>
      </w:r>
      <w:r w:rsidR="008A1793">
        <w:t xml:space="preserve">tion of the recovery in health status in the </w:t>
      </w:r>
      <w:r w:rsidR="00B146EA">
        <w:t>current</w:t>
      </w:r>
      <w:r w:rsidR="008A1793">
        <w:t xml:space="preserve"> study.</w:t>
      </w:r>
    </w:p>
    <w:p w14:paraId="0636407F" w14:textId="0492D60B" w:rsidR="00E83F53" w:rsidRDefault="003C2580">
      <w:pPr>
        <w:spacing w:line="480" w:lineRule="auto"/>
      </w:pPr>
      <w:r>
        <w:t>We did not assess the</w:t>
      </w:r>
      <w:r w:rsidRPr="006075A4">
        <w:t xml:space="preserve"> </w:t>
      </w:r>
      <w:r w:rsidR="00F81CDC" w:rsidRPr="006075A4">
        <w:t xml:space="preserve">impact </w:t>
      </w:r>
      <w:r w:rsidR="00561B6C">
        <w:t xml:space="preserve">that </w:t>
      </w:r>
      <w:r w:rsidR="00F81CDC" w:rsidRPr="006075A4">
        <w:t>the acute illness ha</w:t>
      </w:r>
      <w:r w:rsidR="00561B6C">
        <w:t>d</w:t>
      </w:r>
      <w:r w:rsidR="00F81CDC" w:rsidRPr="006075A4">
        <w:t xml:space="preserve"> on family members</w:t>
      </w:r>
      <w:r>
        <w:t>, but it</w:t>
      </w:r>
      <w:r w:rsidR="00F81CDC" w:rsidRPr="006075A4">
        <w:t xml:space="preserve"> is also of great and long lasting importance.</w:t>
      </w:r>
      <w:r w:rsidR="00AD6C03">
        <w:t xml:space="preserve"> These hav</w:t>
      </w:r>
      <w:r w:rsidR="00A71840">
        <w:t>e been measured for meningitis</w:t>
      </w:r>
      <w:r w:rsidR="00AD6C03">
        <w:t xml:space="preserve"> by Al-Janabi </w:t>
      </w:r>
      <w:r w:rsidR="007A68D3">
        <w:t>and colleagues</w:t>
      </w:r>
      <w:r w:rsidR="00AD6C03">
        <w:t xml:space="preserve">, </w:t>
      </w:r>
      <w:r w:rsidR="00A71840">
        <w:t>who demonstrated, for example, that family members exposed to the after-effects of meningitis</w:t>
      </w:r>
      <w:r w:rsidR="00F81CDC" w:rsidRPr="006075A4">
        <w:t xml:space="preserve"> </w:t>
      </w:r>
      <w:r w:rsidR="00A71840">
        <w:t xml:space="preserve">have </w:t>
      </w:r>
      <w:r w:rsidR="00A71840" w:rsidRPr="00A71840">
        <w:t>2.3 (95% CI: 1.8 to 2.9)</w:t>
      </w:r>
      <w:r w:rsidR="00464C59">
        <w:t xml:space="preserve"> times</w:t>
      </w:r>
      <w:r w:rsidR="002654EA">
        <w:t xml:space="preserve"> </w:t>
      </w:r>
      <w:r w:rsidR="00A71840">
        <w:t>the odds of having depression or anxiety than those not exposed</w:t>
      </w:r>
      <w:r w:rsidR="00B158E4">
        <w:t xml:space="preserve"> [13]</w:t>
      </w:r>
      <w:r w:rsidR="00464C59">
        <w:t>.</w:t>
      </w:r>
      <w:r w:rsidR="009E61E6">
        <w:t xml:space="preserve"> </w:t>
      </w:r>
      <w:r w:rsidR="00F81CDC" w:rsidRPr="006075A4">
        <w:t>How best to weight these different aspects of the harm caused by the disease when considering the cost-effectiveness interventions is an area of uncertainty, and it may be appropriate to consider differential weightings for different age</w:t>
      </w:r>
      <w:r w:rsidR="00026853" w:rsidRPr="006075A4">
        <w:t>-</w:t>
      </w:r>
      <w:r w:rsidR="00F81CDC" w:rsidRPr="006075A4">
        <w:t>groups.</w:t>
      </w:r>
    </w:p>
    <w:p w14:paraId="6A54EB80" w14:textId="77777777" w:rsidR="00E83F53" w:rsidRDefault="00026853">
      <w:pPr>
        <w:spacing w:line="480" w:lineRule="auto"/>
      </w:pPr>
      <w:r w:rsidRPr="006075A4">
        <w:t>Our findings provide</w:t>
      </w:r>
      <w:r w:rsidR="002267E9" w:rsidRPr="006075A4">
        <w:t xml:space="preserve"> </w:t>
      </w:r>
      <w:r w:rsidR="00675761" w:rsidRPr="006075A4">
        <w:t xml:space="preserve">important </w:t>
      </w:r>
      <w:r w:rsidRPr="006075A4">
        <w:t xml:space="preserve">additional </w:t>
      </w:r>
      <w:r w:rsidR="002267E9" w:rsidRPr="006075A4">
        <w:t xml:space="preserve">information on the course of </w:t>
      </w:r>
      <w:r w:rsidRPr="006075A4">
        <w:t>Men</w:t>
      </w:r>
      <w:r w:rsidR="002267E9" w:rsidRPr="006075A4">
        <w:t>B disease</w:t>
      </w:r>
      <w:r w:rsidRPr="006075A4">
        <w:t xml:space="preserve"> in surviving children</w:t>
      </w:r>
      <w:r w:rsidR="002267E9" w:rsidRPr="006075A4">
        <w:t xml:space="preserve">, </w:t>
      </w:r>
      <w:r w:rsidR="0012737A" w:rsidRPr="006075A4">
        <w:t xml:space="preserve">and the magnitude of the impact the illness has on </w:t>
      </w:r>
      <w:r w:rsidR="00F24D67" w:rsidRPr="006075A4">
        <w:t xml:space="preserve">the </w:t>
      </w:r>
      <w:r w:rsidR="0012737A" w:rsidRPr="006075A4">
        <w:t>child</w:t>
      </w:r>
      <w:r w:rsidRPr="006075A4">
        <w:t>ren</w:t>
      </w:r>
      <w:r w:rsidR="0012737A" w:rsidRPr="006075A4">
        <w:t>. This</w:t>
      </w:r>
      <w:r w:rsidR="002267E9" w:rsidRPr="006075A4">
        <w:t xml:space="preserve"> </w:t>
      </w:r>
      <w:r w:rsidRPr="006075A4">
        <w:t xml:space="preserve">information </w:t>
      </w:r>
      <w:r w:rsidR="002267E9" w:rsidRPr="006075A4">
        <w:t>may be useful for policy setters when considering future control measures</w:t>
      </w:r>
      <w:r w:rsidRPr="006075A4">
        <w:t xml:space="preserve"> for meningococcal disease</w:t>
      </w:r>
      <w:r w:rsidR="00D3238E" w:rsidRPr="006075A4">
        <w:t>.</w:t>
      </w:r>
      <w:r w:rsidR="002267E9" w:rsidRPr="006075A4">
        <w:t xml:space="preserve"> </w:t>
      </w:r>
      <w:r w:rsidR="0061161D" w:rsidRPr="006075A4">
        <w:t>This study has highlighted the inadequacies of</w:t>
      </w:r>
      <w:r w:rsidR="002267E9" w:rsidRPr="006075A4">
        <w:t xml:space="preserve"> </w:t>
      </w:r>
      <w:r w:rsidR="0061161D" w:rsidRPr="006075A4">
        <w:t xml:space="preserve">currently available QoL assessment </w:t>
      </w:r>
      <w:r w:rsidR="002267E9" w:rsidRPr="006075A4">
        <w:t>tools</w:t>
      </w:r>
      <w:r w:rsidR="0061161D" w:rsidRPr="006075A4">
        <w:t xml:space="preserve"> and raises the question as to </w:t>
      </w:r>
      <w:r w:rsidR="002267E9" w:rsidRPr="006075A4">
        <w:t xml:space="preserve">how best </w:t>
      </w:r>
      <w:r w:rsidR="0012737A" w:rsidRPr="006075A4">
        <w:t>measure</w:t>
      </w:r>
      <w:r w:rsidR="002267E9" w:rsidRPr="006075A4">
        <w:t xml:space="preserve"> the impacts of illness in </w:t>
      </w:r>
      <w:r w:rsidR="0061161D" w:rsidRPr="006075A4">
        <w:t>young children, who often have the highest burden of potentially preventable infectious diseases</w:t>
      </w:r>
      <w:r w:rsidR="002267E9" w:rsidRPr="006075A4">
        <w:t>.</w:t>
      </w:r>
    </w:p>
    <w:p w14:paraId="56DB8383" w14:textId="77777777" w:rsidR="00E83F53" w:rsidRDefault="00E83F53">
      <w:pPr>
        <w:spacing w:line="480" w:lineRule="auto"/>
      </w:pPr>
    </w:p>
    <w:p w14:paraId="3E5115A7" w14:textId="77777777" w:rsidR="00E83F53" w:rsidRDefault="007B66E8">
      <w:pPr>
        <w:spacing w:line="480" w:lineRule="auto"/>
      </w:pPr>
      <w:r w:rsidRPr="00CE7D4F">
        <w:rPr>
          <w:b/>
        </w:rPr>
        <w:t>Acknowledgements:</w:t>
      </w:r>
      <w:r>
        <w:t xml:space="preserve"> the authors would like thank the general practitioners and families of children </w:t>
      </w:r>
      <w:r w:rsidR="00CE7D4F">
        <w:t xml:space="preserve">with meningococcal disease </w:t>
      </w:r>
      <w:r w:rsidR="008A4485">
        <w:t>for their time and help with the data collection.</w:t>
      </w:r>
      <w:r w:rsidR="003E0BFB">
        <w:t xml:space="preserve"> </w:t>
      </w:r>
    </w:p>
    <w:p w14:paraId="47B87212" w14:textId="77777777" w:rsidR="00E83F53" w:rsidRDefault="00E83F53">
      <w:pPr>
        <w:spacing w:line="480" w:lineRule="auto"/>
      </w:pPr>
    </w:p>
    <w:p w14:paraId="09FD048B" w14:textId="77777777" w:rsidR="00E83F53" w:rsidRDefault="00F12446">
      <w:pPr>
        <w:spacing w:line="480" w:lineRule="auto"/>
      </w:pPr>
      <w:r w:rsidRPr="006075A4">
        <w:br w:type="page"/>
      </w:r>
    </w:p>
    <w:tbl>
      <w:tblPr>
        <w:tblStyle w:val="TableGrid"/>
        <w:tblW w:w="0" w:type="auto"/>
        <w:tblLook w:val="04A0" w:firstRow="1" w:lastRow="0" w:firstColumn="1" w:lastColumn="0" w:noHBand="0" w:noVBand="1"/>
      </w:tblPr>
      <w:tblGrid>
        <w:gridCol w:w="3005"/>
        <w:gridCol w:w="2773"/>
        <w:gridCol w:w="3238"/>
      </w:tblGrid>
      <w:tr w:rsidR="004473B4" w:rsidRPr="006075A4" w14:paraId="08597BA2" w14:textId="77777777" w:rsidTr="006075A4">
        <w:tc>
          <w:tcPr>
            <w:tcW w:w="3005" w:type="dxa"/>
          </w:tcPr>
          <w:p w14:paraId="4AA40078" w14:textId="77777777" w:rsidR="00E83F53" w:rsidRDefault="00586DC6">
            <w:pPr>
              <w:keepNext/>
              <w:keepLines/>
              <w:spacing w:before="200" w:line="276" w:lineRule="auto"/>
              <w:outlineLvl w:val="7"/>
              <w:rPr>
                <w:rFonts w:eastAsiaTheme="minorEastAsia"/>
                <w:b/>
                <w:sz w:val="24"/>
                <w:lang w:eastAsia="en-GB"/>
              </w:rPr>
            </w:pPr>
            <w:r w:rsidRPr="006075A4">
              <w:rPr>
                <w:b/>
                <w:sz w:val="24"/>
              </w:rPr>
              <w:t>Characteristic</w:t>
            </w:r>
          </w:p>
        </w:tc>
        <w:tc>
          <w:tcPr>
            <w:tcW w:w="2773" w:type="dxa"/>
          </w:tcPr>
          <w:p w14:paraId="10B2C95F" w14:textId="77777777" w:rsidR="00E83F53" w:rsidRDefault="00586DC6">
            <w:pPr>
              <w:spacing w:line="276" w:lineRule="auto"/>
              <w:rPr>
                <w:rFonts w:eastAsiaTheme="minorEastAsia"/>
                <w:b/>
                <w:sz w:val="24"/>
                <w:lang w:eastAsia="en-GB"/>
              </w:rPr>
            </w:pPr>
            <w:r w:rsidRPr="006075A4">
              <w:rPr>
                <w:b/>
                <w:sz w:val="24"/>
              </w:rPr>
              <w:t>Outcome Measure</w:t>
            </w:r>
          </w:p>
        </w:tc>
        <w:tc>
          <w:tcPr>
            <w:tcW w:w="3238" w:type="dxa"/>
          </w:tcPr>
          <w:p w14:paraId="35E409D2" w14:textId="77777777" w:rsidR="00E83F53" w:rsidRDefault="004473B4">
            <w:pPr>
              <w:spacing w:line="276" w:lineRule="auto"/>
              <w:rPr>
                <w:rFonts w:eastAsiaTheme="minorEastAsia"/>
                <w:b/>
                <w:sz w:val="24"/>
                <w:lang w:eastAsia="en-GB"/>
              </w:rPr>
            </w:pPr>
            <w:r w:rsidRPr="006075A4">
              <w:rPr>
                <w:b/>
                <w:sz w:val="24"/>
              </w:rPr>
              <w:t>%</w:t>
            </w:r>
            <w:r w:rsidR="00586DC6" w:rsidRPr="006075A4">
              <w:rPr>
                <w:b/>
                <w:sz w:val="24"/>
              </w:rPr>
              <w:t xml:space="preserve"> </w:t>
            </w:r>
            <w:r w:rsidRPr="006075A4">
              <w:rPr>
                <w:b/>
                <w:sz w:val="24"/>
              </w:rPr>
              <w:t>(</w:t>
            </w:r>
            <w:r w:rsidR="00586DC6" w:rsidRPr="006075A4">
              <w:rPr>
                <w:b/>
                <w:sz w:val="24"/>
              </w:rPr>
              <w:t>n/N</w:t>
            </w:r>
            <w:r w:rsidRPr="006075A4">
              <w:rPr>
                <w:b/>
                <w:sz w:val="24"/>
              </w:rPr>
              <w:t xml:space="preserve">)  or </w:t>
            </w:r>
            <w:r w:rsidR="00852D98">
              <w:rPr>
                <w:b/>
                <w:sz w:val="24"/>
              </w:rPr>
              <w:t>Median</w:t>
            </w:r>
            <w:r w:rsidR="00852D98" w:rsidRPr="006075A4">
              <w:rPr>
                <w:b/>
                <w:sz w:val="24"/>
              </w:rPr>
              <w:t xml:space="preserve"> </w:t>
            </w:r>
            <w:r w:rsidRPr="006075A4">
              <w:rPr>
                <w:b/>
                <w:sz w:val="24"/>
              </w:rPr>
              <w:t>(</w:t>
            </w:r>
            <w:r w:rsidR="00852D98">
              <w:rPr>
                <w:b/>
                <w:sz w:val="24"/>
              </w:rPr>
              <w:t>IQR</w:t>
            </w:r>
            <w:r w:rsidRPr="006075A4">
              <w:rPr>
                <w:b/>
                <w:sz w:val="24"/>
              </w:rPr>
              <w:t>)</w:t>
            </w:r>
          </w:p>
        </w:tc>
      </w:tr>
      <w:tr w:rsidR="003B5243" w:rsidRPr="006075A4" w14:paraId="0957F6F6" w14:textId="77777777" w:rsidTr="00194E68">
        <w:tc>
          <w:tcPr>
            <w:tcW w:w="3005" w:type="dxa"/>
          </w:tcPr>
          <w:p w14:paraId="6BE8AE1F" w14:textId="77777777" w:rsidR="003B5243" w:rsidRPr="006075A4" w:rsidRDefault="003B5243">
            <w:pPr>
              <w:rPr>
                <w:b/>
              </w:rPr>
            </w:pPr>
            <w:r>
              <w:rPr>
                <w:b/>
              </w:rPr>
              <w:t>Age</w:t>
            </w:r>
          </w:p>
        </w:tc>
        <w:tc>
          <w:tcPr>
            <w:tcW w:w="2773" w:type="dxa"/>
          </w:tcPr>
          <w:p w14:paraId="586CC4E9" w14:textId="77777777" w:rsidR="003B5243" w:rsidRPr="006075A4" w:rsidRDefault="003B5243">
            <w:r>
              <w:t>&lt;1</w:t>
            </w:r>
            <w:r w:rsidR="00194E68">
              <w:t>y</w:t>
            </w:r>
          </w:p>
        </w:tc>
        <w:tc>
          <w:tcPr>
            <w:tcW w:w="3238" w:type="dxa"/>
            <w:vAlign w:val="bottom"/>
          </w:tcPr>
          <w:p w14:paraId="5FCAFCFA" w14:textId="77777777" w:rsidR="003B5243" w:rsidRPr="006075A4" w:rsidRDefault="00BD5F72">
            <w:r>
              <w:rPr>
                <w:rFonts w:ascii="Calibri" w:hAnsi="Calibri"/>
                <w:color w:val="000000"/>
              </w:rPr>
              <w:t xml:space="preserve">33.0% </w:t>
            </w:r>
            <w:r w:rsidR="003B5243">
              <w:rPr>
                <w:rFonts w:ascii="Calibri" w:hAnsi="Calibri"/>
                <w:color w:val="000000"/>
              </w:rPr>
              <w:t xml:space="preserve">(36/109) </w:t>
            </w:r>
          </w:p>
        </w:tc>
      </w:tr>
      <w:tr w:rsidR="003B5243" w:rsidRPr="006075A4" w14:paraId="72FEBE2F" w14:textId="77777777" w:rsidTr="00194E68">
        <w:tc>
          <w:tcPr>
            <w:tcW w:w="3005" w:type="dxa"/>
          </w:tcPr>
          <w:p w14:paraId="0EAA03AD" w14:textId="77777777" w:rsidR="003B5243" w:rsidRPr="006075A4" w:rsidRDefault="003B5243">
            <w:pPr>
              <w:rPr>
                <w:b/>
              </w:rPr>
            </w:pPr>
          </w:p>
        </w:tc>
        <w:tc>
          <w:tcPr>
            <w:tcW w:w="2773" w:type="dxa"/>
          </w:tcPr>
          <w:p w14:paraId="2B5BC231" w14:textId="77777777" w:rsidR="003B5243" w:rsidRPr="006075A4" w:rsidRDefault="003B5243">
            <w:r>
              <w:t>1-4</w:t>
            </w:r>
            <w:r w:rsidR="00194E68">
              <w:t>y</w:t>
            </w:r>
          </w:p>
        </w:tc>
        <w:tc>
          <w:tcPr>
            <w:tcW w:w="3238" w:type="dxa"/>
            <w:vAlign w:val="bottom"/>
          </w:tcPr>
          <w:p w14:paraId="7A358A12" w14:textId="77777777" w:rsidR="003B5243" w:rsidRPr="006075A4" w:rsidRDefault="00BD5F72">
            <w:r>
              <w:rPr>
                <w:rFonts w:ascii="Calibri" w:hAnsi="Calibri"/>
                <w:color w:val="000000"/>
              </w:rPr>
              <w:t xml:space="preserve">45.0% </w:t>
            </w:r>
            <w:r w:rsidR="003B5243">
              <w:rPr>
                <w:rFonts w:ascii="Calibri" w:hAnsi="Calibri"/>
                <w:color w:val="000000"/>
              </w:rPr>
              <w:t>(49/109)</w:t>
            </w:r>
          </w:p>
        </w:tc>
      </w:tr>
      <w:tr w:rsidR="003B5243" w:rsidRPr="006075A4" w14:paraId="7A7A400A" w14:textId="77777777" w:rsidTr="00194E68">
        <w:tc>
          <w:tcPr>
            <w:tcW w:w="3005" w:type="dxa"/>
          </w:tcPr>
          <w:p w14:paraId="31D315C6" w14:textId="77777777" w:rsidR="003B5243" w:rsidRPr="006075A4" w:rsidRDefault="003B5243">
            <w:pPr>
              <w:rPr>
                <w:b/>
              </w:rPr>
            </w:pPr>
          </w:p>
        </w:tc>
        <w:tc>
          <w:tcPr>
            <w:tcW w:w="2773" w:type="dxa"/>
          </w:tcPr>
          <w:p w14:paraId="09F71AC9" w14:textId="77777777" w:rsidR="003B5243" w:rsidRPr="006075A4" w:rsidRDefault="003B5243">
            <w:r>
              <w:t>5-9</w:t>
            </w:r>
            <w:r w:rsidR="00194E68">
              <w:t>y</w:t>
            </w:r>
          </w:p>
        </w:tc>
        <w:tc>
          <w:tcPr>
            <w:tcW w:w="3238" w:type="dxa"/>
            <w:vAlign w:val="bottom"/>
          </w:tcPr>
          <w:p w14:paraId="67CB39EE" w14:textId="77777777" w:rsidR="003B5243" w:rsidRPr="006075A4" w:rsidRDefault="00BD5F72">
            <w:r>
              <w:rPr>
                <w:rFonts w:ascii="Calibri" w:hAnsi="Calibri"/>
                <w:color w:val="000000"/>
              </w:rPr>
              <w:t xml:space="preserve">15.6% </w:t>
            </w:r>
            <w:r w:rsidR="003B5243">
              <w:rPr>
                <w:rFonts w:ascii="Calibri" w:hAnsi="Calibri"/>
                <w:color w:val="000000"/>
              </w:rPr>
              <w:t>(17/109)</w:t>
            </w:r>
          </w:p>
        </w:tc>
      </w:tr>
      <w:tr w:rsidR="003B5243" w:rsidRPr="006075A4" w14:paraId="27D6C8C6" w14:textId="77777777" w:rsidTr="00194E68">
        <w:tc>
          <w:tcPr>
            <w:tcW w:w="3005" w:type="dxa"/>
          </w:tcPr>
          <w:p w14:paraId="3EF7C501" w14:textId="77777777" w:rsidR="003B5243" w:rsidRPr="006075A4" w:rsidRDefault="003B5243">
            <w:pPr>
              <w:rPr>
                <w:b/>
              </w:rPr>
            </w:pPr>
          </w:p>
        </w:tc>
        <w:tc>
          <w:tcPr>
            <w:tcW w:w="2773" w:type="dxa"/>
          </w:tcPr>
          <w:p w14:paraId="424D9D7E" w14:textId="77777777" w:rsidR="003B5243" w:rsidRPr="006075A4" w:rsidRDefault="003B5243">
            <w:r>
              <w:t>10-14</w:t>
            </w:r>
            <w:r w:rsidR="00194E68">
              <w:t>y</w:t>
            </w:r>
          </w:p>
        </w:tc>
        <w:tc>
          <w:tcPr>
            <w:tcW w:w="3238" w:type="dxa"/>
            <w:vAlign w:val="bottom"/>
          </w:tcPr>
          <w:p w14:paraId="369FB45B" w14:textId="77777777" w:rsidR="003B5243" w:rsidRPr="006075A4" w:rsidRDefault="00BD5F72">
            <w:r>
              <w:rPr>
                <w:rFonts w:ascii="Calibri" w:hAnsi="Calibri"/>
                <w:color w:val="000000"/>
              </w:rPr>
              <w:t xml:space="preserve">5.5% </w:t>
            </w:r>
            <w:r w:rsidR="003B5243">
              <w:rPr>
                <w:rFonts w:ascii="Calibri" w:hAnsi="Calibri"/>
                <w:color w:val="000000"/>
              </w:rPr>
              <w:t>(6/109)</w:t>
            </w:r>
          </w:p>
        </w:tc>
      </w:tr>
      <w:tr w:rsidR="003B5243" w:rsidRPr="006075A4" w14:paraId="64B26F86" w14:textId="77777777" w:rsidTr="00194E68">
        <w:tc>
          <w:tcPr>
            <w:tcW w:w="3005" w:type="dxa"/>
          </w:tcPr>
          <w:p w14:paraId="75E112DE" w14:textId="77777777" w:rsidR="003B5243" w:rsidRPr="006075A4" w:rsidRDefault="003B5243">
            <w:pPr>
              <w:rPr>
                <w:b/>
              </w:rPr>
            </w:pPr>
          </w:p>
        </w:tc>
        <w:tc>
          <w:tcPr>
            <w:tcW w:w="2773" w:type="dxa"/>
          </w:tcPr>
          <w:p w14:paraId="569DBEAA" w14:textId="77777777" w:rsidR="003B5243" w:rsidRPr="006075A4" w:rsidRDefault="00530FB7">
            <w:r>
              <w:t>≥</w:t>
            </w:r>
            <w:r w:rsidR="003B5243">
              <w:t>15</w:t>
            </w:r>
            <w:r w:rsidR="00194E68">
              <w:t>y</w:t>
            </w:r>
          </w:p>
        </w:tc>
        <w:tc>
          <w:tcPr>
            <w:tcW w:w="3238" w:type="dxa"/>
            <w:vAlign w:val="bottom"/>
          </w:tcPr>
          <w:p w14:paraId="7CA86EE0" w14:textId="77777777" w:rsidR="003B5243" w:rsidRPr="006075A4" w:rsidRDefault="00BD5F72">
            <w:r>
              <w:rPr>
                <w:rFonts w:ascii="Calibri" w:hAnsi="Calibri"/>
                <w:color w:val="000000"/>
              </w:rPr>
              <w:t xml:space="preserve">0.9% </w:t>
            </w:r>
            <w:r w:rsidR="003B5243">
              <w:rPr>
                <w:rFonts w:ascii="Calibri" w:hAnsi="Calibri"/>
                <w:color w:val="000000"/>
              </w:rPr>
              <w:t>(1/109)</w:t>
            </w:r>
          </w:p>
        </w:tc>
      </w:tr>
      <w:tr w:rsidR="003B5243" w:rsidRPr="006075A4" w14:paraId="7E0C1D8E" w14:textId="77777777" w:rsidTr="006075A4">
        <w:tc>
          <w:tcPr>
            <w:tcW w:w="3005" w:type="dxa"/>
          </w:tcPr>
          <w:p w14:paraId="2C6D541A" w14:textId="77777777" w:rsidR="003B5243" w:rsidRDefault="003B5243">
            <w:pPr>
              <w:spacing w:line="276" w:lineRule="auto"/>
              <w:rPr>
                <w:rFonts w:eastAsiaTheme="minorEastAsia"/>
                <w:lang w:eastAsia="en-GB"/>
              </w:rPr>
            </w:pPr>
            <w:r w:rsidRPr="006075A4">
              <w:rPr>
                <w:b/>
              </w:rPr>
              <w:t>Clinical Presentation</w:t>
            </w:r>
          </w:p>
        </w:tc>
        <w:tc>
          <w:tcPr>
            <w:tcW w:w="2773" w:type="dxa"/>
          </w:tcPr>
          <w:p w14:paraId="79403CEA" w14:textId="77777777" w:rsidR="003B5243" w:rsidRDefault="003B5243">
            <w:pPr>
              <w:spacing w:line="276" w:lineRule="auto"/>
              <w:rPr>
                <w:rFonts w:eastAsiaTheme="minorEastAsia"/>
                <w:lang w:eastAsia="en-GB"/>
              </w:rPr>
            </w:pPr>
            <w:r w:rsidRPr="006075A4">
              <w:t>Septicaemia</w:t>
            </w:r>
          </w:p>
        </w:tc>
        <w:tc>
          <w:tcPr>
            <w:tcW w:w="3238" w:type="dxa"/>
          </w:tcPr>
          <w:p w14:paraId="306DC42F" w14:textId="77777777" w:rsidR="003B5243" w:rsidRDefault="003B5243">
            <w:pPr>
              <w:spacing w:line="276" w:lineRule="auto"/>
              <w:rPr>
                <w:rFonts w:eastAsiaTheme="minorEastAsia"/>
                <w:lang w:eastAsia="en-GB"/>
              </w:rPr>
            </w:pPr>
            <w:r w:rsidRPr="006075A4">
              <w:t>34.7% (38/109)</w:t>
            </w:r>
          </w:p>
        </w:tc>
      </w:tr>
      <w:tr w:rsidR="003B5243" w:rsidRPr="006075A4" w14:paraId="036EF49E" w14:textId="77777777" w:rsidTr="006075A4">
        <w:tc>
          <w:tcPr>
            <w:tcW w:w="3005" w:type="dxa"/>
          </w:tcPr>
          <w:p w14:paraId="31D6D2AA" w14:textId="77777777" w:rsidR="003B5243" w:rsidRDefault="003B5243">
            <w:pPr>
              <w:spacing w:line="276" w:lineRule="auto"/>
              <w:rPr>
                <w:rFonts w:eastAsiaTheme="minorEastAsia"/>
                <w:lang w:eastAsia="en-GB"/>
              </w:rPr>
            </w:pPr>
          </w:p>
        </w:tc>
        <w:tc>
          <w:tcPr>
            <w:tcW w:w="2773" w:type="dxa"/>
          </w:tcPr>
          <w:p w14:paraId="195C83D3" w14:textId="77777777" w:rsidR="003B5243" w:rsidRDefault="003B5243">
            <w:pPr>
              <w:spacing w:line="276" w:lineRule="auto"/>
              <w:rPr>
                <w:rFonts w:eastAsiaTheme="minorEastAsia"/>
                <w:lang w:eastAsia="en-GB"/>
              </w:rPr>
            </w:pPr>
            <w:r w:rsidRPr="006075A4">
              <w:t>Meningitis</w:t>
            </w:r>
          </w:p>
        </w:tc>
        <w:tc>
          <w:tcPr>
            <w:tcW w:w="3238" w:type="dxa"/>
          </w:tcPr>
          <w:p w14:paraId="0D39F4BF" w14:textId="77777777" w:rsidR="003B5243" w:rsidRDefault="003B5243">
            <w:pPr>
              <w:spacing w:line="276" w:lineRule="auto"/>
              <w:rPr>
                <w:rFonts w:eastAsiaTheme="minorEastAsia"/>
                <w:lang w:eastAsia="en-GB"/>
              </w:rPr>
            </w:pPr>
            <w:r w:rsidRPr="006075A4">
              <w:t>23.9% (26/109)</w:t>
            </w:r>
          </w:p>
        </w:tc>
      </w:tr>
      <w:tr w:rsidR="003B5243" w:rsidRPr="006075A4" w14:paraId="4E85870E" w14:textId="77777777" w:rsidTr="006075A4">
        <w:tc>
          <w:tcPr>
            <w:tcW w:w="3005" w:type="dxa"/>
          </w:tcPr>
          <w:p w14:paraId="52AB11D6" w14:textId="77777777" w:rsidR="003B5243" w:rsidRDefault="003B5243">
            <w:pPr>
              <w:spacing w:line="276" w:lineRule="auto"/>
              <w:rPr>
                <w:rFonts w:eastAsiaTheme="minorEastAsia"/>
                <w:lang w:eastAsia="en-GB"/>
              </w:rPr>
            </w:pPr>
          </w:p>
        </w:tc>
        <w:tc>
          <w:tcPr>
            <w:tcW w:w="2773" w:type="dxa"/>
          </w:tcPr>
          <w:p w14:paraId="07D820AD" w14:textId="77777777" w:rsidR="003B5243" w:rsidRDefault="003B5243">
            <w:pPr>
              <w:spacing w:line="276" w:lineRule="auto"/>
              <w:rPr>
                <w:rFonts w:eastAsiaTheme="minorEastAsia"/>
                <w:lang w:eastAsia="en-GB"/>
              </w:rPr>
            </w:pPr>
            <w:r w:rsidRPr="006075A4">
              <w:t>Both</w:t>
            </w:r>
          </w:p>
        </w:tc>
        <w:tc>
          <w:tcPr>
            <w:tcW w:w="3238" w:type="dxa"/>
          </w:tcPr>
          <w:p w14:paraId="096A4FD6" w14:textId="77777777" w:rsidR="003B5243" w:rsidRDefault="003B5243">
            <w:pPr>
              <w:spacing w:line="276" w:lineRule="auto"/>
              <w:rPr>
                <w:rFonts w:eastAsiaTheme="minorEastAsia"/>
                <w:b/>
                <w:bCs/>
                <w:sz w:val="20"/>
                <w:szCs w:val="20"/>
                <w:lang w:eastAsia="en-GB"/>
              </w:rPr>
            </w:pPr>
            <w:r w:rsidRPr="006075A4">
              <w:t>37.7% (40/109)</w:t>
            </w:r>
          </w:p>
        </w:tc>
      </w:tr>
      <w:tr w:rsidR="003B5243" w:rsidRPr="006075A4" w14:paraId="72136F58" w14:textId="77777777" w:rsidTr="006075A4">
        <w:tc>
          <w:tcPr>
            <w:tcW w:w="3005" w:type="dxa"/>
          </w:tcPr>
          <w:p w14:paraId="739AF468" w14:textId="77777777" w:rsidR="003B5243" w:rsidRDefault="003B5243">
            <w:pPr>
              <w:spacing w:line="276" w:lineRule="auto"/>
              <w:rPr>
                <w:rFonts w:eastAsiaTheme="minorEastAsia"/>
                <w:lang w:eastAsia="en-GB"/>
              </w:rPr>
            </w:pPr>
          </w:p>
        </w:tc>
        <w:tc>
          <w:tcPr>
            <w:tcW w:w="2773" w:type="dxa"/>
          </w:tcPr>
          <w:p w14:paraId="1A9F2F32" w14:textId="77777777" w:rsidR="003B5243" w:rsidRDefault="003B5243">
            <w:pPr>
              <w:spacing w:line="276" w:lineRule="auto"/>
              <w:rPr>
                <w:rFonts w:eastAsiaTheme="minorEastAsia"/>
                <w:lang w:eastAsia="en-GB"/>
              </w:rPr>
            </w:pPr>
            <w:r w:rsidRPr="006075A4">
              <w:t>Other/no answer</w:t>
            </w:r>
          </w:p>
        </w:tc>
        <w:tc>
          <w:tcPr>
            <w:tcW w:w="3238" w:type="dxa"/>
          </w:tcPr>
          <w:p w14:paraId="67E25CEA" w14:textId="77777777" w:rsidR="003B5243" w:rsidRDefault="003B5243">
            <w:pPr>
              <w:spacing w:line="276" w:lineRule="auto"/>
              <w:rPr>
                <w:rFonts w:eastAsiaTheme="minorEastAsia"/>
                <w:lang w:eastAsia="en-GB"/>
              </w:rPr>
            </w:pPr>
            <w:r w:rsidRPr="006075A4">
              <w:t>4.6% (5/109)</w:t>
            </w:r>
          </w:p>
        </w:tc>
      </w:tr>
      <w:tr w:rsidR="003B5243" w:rsidRPr="006075A4" w14:paraId="0F6BE849" w14:textId="77777777" w:rsidTr="006075A4">
        <w:tc>
          <w:tcPr>
            <w:tcW w:w="3005" w:type="dxa"/>
          </w:tcPr>
          <w:p w14:paraId="6EA38A36" w14:textId="77777777" w:rsidR="003B5243" w:rsidRDefault="003B5243">
            <w:pPr>
              <w:spacing w:line="276" w:lineRule="auto"/>
              <w:rPr>
                <w:rFonts w:eastAsiaTheme="minorEastAsia"/>
                <w:lang w:eastAsia="en-GB"/>
              </w:rPr>
            </w:pPr>
          </w:p>
        </w:tc>
        <w:tc>
          <w:tcPr>
            <w:tcW w:w="2773" w:type="dxa"/>
          </w:tcPr>
          <w:p w14:paraId="12FA3494" w14:textId="77777777" w:rsidR="003B5243" w:rsidRDefault="003B5243">
            <w:pPr>
              <w:spacing w:line="276" w:lineRule="auto"/>
              <w:rPr>
                <w:rFonts w:eastAsiaTheme="minorEastAsia"/>
                <w:lang w:eastAsia="en-GB"/>
              </w:rPr>
            </w:pPr>
          </w:p>
        </w:tc>
        <w:tc>
          <w:tcPr>
            <w:tcW w:w="3238" w:type="dxa"/>
          </w:tcPr>
          <w:p w14:paraId="23BFC817" w14:textId="77777777" w:rsidR="003B5243" w:rsidRDefault="003B5243">
            <w:pPr>
              <w:spacing w:line="276" w:lineRule="auto"/>
              <w:rPr>
                <w:rFonts w:eastAsiaTheme="minorEastAsia"/>
                <w:lang w:eastAsia="en-GB"/>
              </w:rPr>
            </w:pPr>
          </w:p>
        </w:tc>
      </w:tr>
      <w:tr w:rsidR="003B5243" w:rsidRPr="006075A4" w14:paraId="581105D9" w14:textId="77777777" w:rsidTr="006075A4">
        <w:tc>
          <w:tcPr>
            <w:tcW w:w="3005" w:type="dxa"/>
          </w:tcPr>
          <w:p w14:paraId="39BAE866" w14:textId="77777777" w:rsidR="003B5243" w:rsidRDefault="003B5243">
            <w:pPr>
              <w:spacing w:line="276" w:lineRule="auto"/>
              <w:rPr>
                <w:rFonts w:eastAsiaTheme="minorEastAsia"/>
                <w:b/>
                <w:lang w:eastAsia="en-GB"/>
              </w:rPr>
            </w:pPr>
            <w:r w:rsidRPr="00CF6291">
              <w:rPr>
                <w:b/>
              </w:rPr>
              <w:t>Presenting symptoms</w:t>
            </w:r>
          </w:p>
        </w:tc>
        <w:tc>
          <w:tcPr>
            <w:tcW w:w="2773" w:type="dxa"/>
          </w:tcPr>
          <w:p w14:paraId="52726D84" w14:textId="77777777" w:rsidR="003B5243" w:rsidRDefault="003B5243">
            <w:pPr>
              <w:spacing w:line="276" w:lineRule="auto"/>
              <w:rPr>
                <w:rFonts w:eastAsiaTheme="minorEastAsia"/>
                <w:lang w:eastAsia="en-GB"/>
              </w:rPr>
            </w:pPr>
            <w:r>
              <w:t>Fever</w:t>
            </w:r>
          </w:p>
        </w:tc>
        <w:tc>
          <w:tcPr>
            <w:tcW w:w="3238" w:type="dxa"/>
          </w:tcPr>
          <w:p w14:paraId="0AE04057" w14:textId="77777777" w:rsidR="003B5243" w:rsidRDefault="003B5243">
            <w:pPr>
              <w:spacing w:line="276" w:lineRule="auto"/>
              <w:rPr>
                <w:rFonts w:eastAsiaTheme="minorEastAsia"/>
                <w:lang w:eastAsia="en-GB"/>
              </w:rPr>
            </w:pPr>
            <w:r>
              <w:t>87% (95/109)</w:t>
            </w:r>
          </w:p>
        </w:tc>
      </w:tr>
      <w:tr w:rsidR="003B5243" w:rsidRPr="006075A4" w14:paraId="08A8CE05" w14:textId="77777777" w:rsidTr="006075A4">
        <w:tc>
          <w:tcPr>
            <w:tcW w:w="3005" w:type="dxa"/>
          </w:tcPr>
          <w:p w14:paraId="201A312C" w14:textId="77777777" w:rsidR="003B5243" w:rsidRDefault="003B5243">
            <w:pPr>
              <w:spacing w:line="276" w:lineRule="auto"/>
              <w:rPr>
                <w:rFonts w:eastAsiaTheme="minorEastAsia"/>
                <w:lang w:eastAsia="en-GB"/>
              </w:rPr>
            </w:pPr>
          </w:p>
        </w:tc>
        <w:tc>
          <w:tcPr>
            <w:tcW w:w="2773" w:type="dxa"/>
          </w:tcPr>
          <w:p w14:paraId="27DD2892" w14:textId="77777777" w:rsidR="003B5243" w:rsidRDefault="003B5243">
            <w:pPr>
              <w:spacing w:line="276" w:lineRule="auto"/>
              <w:rPr>
                <w:rFonts w:eastAsiaTheme="minorEastAsia"/>
                <w:lang w:eastAsia="en-GB"/>
              </w:rPr>
            </w:pPr>
            <w:r>
              <w:t>Headache</w:t>
            </w:r>
          </w:p>
        </w:tc>
        <w:tc>
          <w:tcPr>
            <w:tcW w:w="3238" w:type="dxa"/>
          </w:tcPr>
          <w:p w14:paraId="6A6A3CBB" w14:textId="77777777" w:rsidR="003B5243" w:rsidRDefault="003B5243">
            <w:pPr>
              <w:spacing w:line="276" w:lineRule="auto"/>
              <w:rPr>
                <w:rFonts w:eastAsiaTheme="minorEastAsia"/>
                <w:lang w:eastAsia="en-GB"/>
              </w:rPr>
            </w:pPr>
            <w:r>
              <w:t>34% (37/109)</w:t>
            </w:r>
          </w:p>
        </w:tc>
      </w:tr>
      <w:tr w:rsidR="003B5243" w:rsidRPr="006075A4" w14:paraId="5005ACFA" w14:textId="77777777" w:rsidTr="006075A4">
        <w:tc>
          <w:tcPr>
            <w:tcW w:w="3005" w:type="dxa"/>
          </w:tcPr>
          <w:p w14:paraId="4EF44180" w14:textId="77777777" w:rsidR="003B5243" w:rsidRDefault="003B5243">
            <w:pPr>
              <w:spacing w:line="276" w:lineRule="auto"/>
              <w:rPr>
                <w:rFonts w:eastAsiaTheme="minorEastAsia"/>
                <w:lang w:eastAsia="en-GB"/>
              </w:rPr>
            </w:pPr>
          </w:p>
        </w:tc>
        <w:tc>
          <w:tcPr>
            <w:tcW w:w="2773" w:type="dxa"/>
          </w:tcPr>
          <w:p w14:paraId="0B81A15F" w14:textId="77777777" w:rsidR="003B5243" w:rsidRDefault="003B5243">
            <w:pPr>
              <w:spacing w:line="276" w:lineRule="auto"/>
              <w:rPr>
                <w:rFonts w:eastAsiaTheme="minorEastAsia"/>
                <w:lang w:eastAsia="en-GB"/>
              </w:rPr>
            </w:pPr>
            <w:r>
              <w:t>Rash</w:t>
            </w:r>
          </w:p>
        </w:tc>
        <w:tc>
          <w:tcPr>
            <w:tcW w:w="3238" w:type="dxa"/>
          </w:tcPr>
          <w:p w14:paraId="07187323" w14:textId="77777777" w:rsidR="003B5243" w:rsidRDefault="003B5243">
            <w:pPr>
              <w:spacing w:line="276" w:lineRule="auto"/>
              <w:rPr>
                <w:rFonts w:eastAsiaTheme="minorEastAsia"/>
                <w:lang w:eastAsia="en-GB"/>
              </w:rPr>
            </w:pPr>
            <w:r>
              <w:t>77% (84/109)</w:t>
            </w:r>
          </w:p>
        </w:tc>
      </w:tr>
      <w:tr w:rsidR="003B5243" w:rsidRPr="006075A4" w14:paraId="60BA158E" w14:textId="77777777" w:rsidTr="006075A4">
        <w:tc>
          <w:tcPr>
            <w:tcW w:w="3005" w:type="dxa"/>
          </w:tcPr>
          <w:p w14:paraId="04C9D38F" w14:textId="77777777" w:rsidR="003B5243" w:rsidRDefault="003B5243">
            <w:pPr>
              <w:spacing w:line="276" w:lineRule="auto"/>
              <w:rPr>
                <w:rFonts w:eastAsiaTheme="minorEastAsia"/>
                <w:lang w:eastAsia="en-GB"/>
              </w:rPr>
            </w:pPr>
          </w:p>
        </w:tc>
        <w:tc>
          <w:tcPr>
            <w:tcW w:w="2773" w:type="dxa"/>
          </w:tcPr>
          <w:p w14:paraId="4DC5B52B" w14:textId="77777777" w:rsidR="003B5243" w:rsidRDefault="003B5243">
            <w:pPr>
              <w:spacing w:line="276" w:lineRule="auto"/>
              <w:rPr>
                <w:rFonts w:eastAsiaTheme="minorEastAsia"/>
                <w:lang w:eastAsia="en-GB"/>
              </w:rPr>
            </w:pPr>
            <w:r>
              <w:t>Neck stiffness</w:t>
            </w:r>
          </w:p>
        </w:tc>
        <w:tc>
          <w:tcPr>
            <w:tcW w:w="3238" w:type="dxa"/>
          </w:tcPr>
          <w:p w14:paraId="34C41082" w14:textId="77777777" w:rsidR="003B5243" w:rsidRDefault="003B5243">
            <w:pPr>
              <w:spacing w:line="276" w:lineRule="auto"/>
              <w:rPr>
                <w:rFonts w:eastAsiaTheme="minorEastAsia"/>
                <w:lang w:eastAsia="en-GB"/>
              </w:rPr>
            </w:pPr>
            <w:r>
              <w:t xml:space="preserve"> 28% (31/109)</w:t>
            </w:r>
          </w:p>
        </w:tc>
      </w:tr>
      <w:tr w:rsidR="003B5243" w:rsidRPr="006075A4" w14:paraId="63C84331" w14:textId="77777777" w:rsidTr="006075A4">
        <w:tc>
          <w:tcPr>
            <w:tcW w:w="3005" w:type="dxa"/>
          </w:tcPr>
          <w:p w14:paraId="5DD9C99E" w14:textId="77777777" w:rsidR="003B5243" w:rsidRDefault="003B5243">
            <w:pPr>
              <w:spacing w:line="276" w:lineRule="auto"/>
              <w:rPr>
                <w:rFonts w:eastAsiaTheme="minorEastAsia"/>
                <w:lang w:eastAsia="en-GB"/>
              </w:rPr>
            </w:pPr>
          </w:p>
        </w:tc>
        <w:tc>
          <w:tcPr>
            <w:tcW w:w="2773" w:type="dxa"/>
          </w:tcPr>
          <w:p w14:paraId="071894DC" w14:textId="77777777" w:rsidR="003B5243" w:rsidRDefault="003B5243">
            <w:pPr>
              <w:spacing w:line="276" w:lineRule="auto"/>
              <w:rPr>
                <w:rFonts w:eastAsiaTheme="minorEastAsia"/>
                <w:lang w:eastAsia="en-GB"/>
              </w:rPr>
            </w:pPr>
            <w:r>
              <w:t>Photophobia</w:t>
            </w:r>
          </w:p>
        </w:tc>
        <w:tc>
          <w:tcPr>
            <w:tcW w:w="3238" w:type="dxa"/>
          </w:tcPr>
          <w:p w14:paraId="551362F5" w14:textId="77777777" w:rsidR="003B5243" w:rsidRDefault="003B5243">
            <w:pPr>
              <w:spacing w:line="276" w:lineRule="auto"/>
              <w:rPr>
                <w:rFonts w:eastAsiaTheme="minorEastAsia"/>
                <w:lang w:eastAsia="en-GB"/>
              </w:rPr>
            </w:pPr>
            <w:r>
              <w:t>28% (30/109)</w:t>
            </w:r>
          </w:p>
        </w:tc>
      </w:tr>
      <w:tr w:rsidR="003B5243" w:rsidRPr="006075A4" w14:paraId="112D9BF8" w14:textId="77777777" w:rsidTr="006075A4">
        <w:tc>
          <w:tcPr>
            <w:tcW w:w="3005" w:type="dxa"/>
          </w:tcPr>
          <w:p w14:paraId="14C6A81D" w14:textId="77777777" w:rsidR="003B5243" w:rsidRDefault="003B5243">
            <w:pPr>
              <w:spacing w:line="276" w:lineRule="auto"/>
              <w:rPr>
                <w:rFonts w:eastAsiaTheme="minorEastAsia"/>
                <w:lang w:eastAsia="en-GB"/>
              </w:rPr>
            </w:pPr>
          </w:p>
        </w:tc>
        <w:tc>
          <w:tcPr>
            <w:tcW w:w="2773" w:type="dxa"/>
          </w:tcPr>
          <w:p w14:paraId="242C16EF" w14:textId="77777777" w:rsidR="003B5243" w:rsidRDefault="003B5243">
            <w:pPr>
              <w:spacing w:line="276" w:lineRule="auto"/>
              <w:rPr>
                <w:rFonts w:eastAsiaTheme="minorEastAsia"/>
                <w:lang w:eastAsia="en-GB"/>
              </w:rPr>
            </w:pPr>
            <w:r>
              <w:t>Vomiting</w:t>
            </w:r>
          </w:p>
        </w:tc>
        <w:tc>
          <w:tcPr>
            <w:tcW w:w="3238" w:type="dxa"/>
          </w:tcPr>
          <w:p w14:paraId="4A78A3B8" w14:textId="77777777" w:rsidR="003B5243" w:rsidRDefault="003B5243">
            <w:pPr>
              <w:spacing w:line="276" w:lineRule="auto"/>
              <w:rPr>
                <w:rFonts w:eastAsiaTheme="minorEastAsia"/>
                <w:lang w:eastAsia="en-GB"/>
              </w:rPr>
            </w:pPr>
            <w:r>
              <w:t>65% (71/109)</w:t>
            </w:r>
          </w:p>
        </w:tc>
      </w:tr>
      <w:tr w:rsidR="003B5243" w:rsidRPr="006075A4" w14:paraId="0E1BB291" w14:textId="77777777" w:rsidTr="006075A4">
        <w:tc>
          <w:tcPr>
            <w:tcW w:w="3005" w:type="dxa"/>
          </w:tcPr>
          <w:p w14:paraId="1DC52F92" w14:textId="77777777" w:rsidR="003B5243" w:rsidRDefault="003B5243">
            <w:pPr>
              <w:spacing w:line="276" w:lineRule="auto"/>
              <w:rPr>
                <w:rFonts w:eastAsiaTheme="minorEastAsia"/>
                <w:lang w:eastAsia="en-GB"/>
              </w:rPr>
            </w:pPr>
          </w:p>
        </w:tc>
        <w:tc>
          <w:tcPr>
            <w:tcW w:w="2773" w:type="dxa"/>
          </w:tcPr>
          <w:p w14:paraId="30BEA98A" w14:textId="77777777" w:rsidR="003B5243" w:rsidRDefault="003B5243">
            <w:pPr>
              <w:spacing w:line="276" w:lineRule="auto"/>
              <w:rPr>
                <w:rFonts w:eastAsiaTheme="minorEastAsia"/>
                <w:lang w:eastAsia="en-GB"/>
              </w:rPr>
            </w:pPr>
            <w:r>
              <w:t>Drowsiness/confusion</w:t>
            </w:r>
          </w:p>
        </w:tc>
        <w:tc>
          <w:tcPr>
            <w:tcW w:w="3238" w:type="dxa"/>
          </w:tcPr>
          <w:p w14:paraId="1D7AE123" w14:textId="77777777" w:rsidR="003B5243" w:rsidRDefault="003B5243">
            <w:pPr>
              <w:spacing w:line="276" w:lineRule="auto"/>
              <w:rPr>
                <w:rFonts w:eastAsiaTheme="minorEastAsia"/>
                <w:lang w:eastAsia="en-GB"/>
              </w:rPr>
            </w:pPr>
            <w:r>
              <w:t>70% (76/109)</w:t>
            </w:r>
          </w:p>
        </w:tc>
      </w:tr>
      <w:tr w:rsidR="003B5243" w:rsidRPr="006075A4" w14:paraId="0950E84F" w14:textId="77777777" w:rsidTr="006075A4">
        <w:tc>
          <w:tcPr>
            <w:tcW w:w="3005" w:type="dxa"/>
          </w:tcPr>
          <w:p w14:paraId="579E16A7" w14:textId="77777777" w:rsidR="003B5243" w:rsidRDefault="003B5243">
            <w:pPr>
              <w:spacing w:line="276" w:lineRule="auto"/>
              <w:rPr>
                <w:rFonts w:eastAsiaTheme="minorEastAsia"/>
                <w:lang w:eastAsia="en-GB"/>
              </w:rPr>
            </w:pPr>
          </w:p>
        </w:tc>
        <w:tc>
          <w:tcPr>
            <w:tcW w:w="2773" w:type="dxa"/>
          </w:tcPr>
          <w:p w14:paraId="66D7E46D" w14:textId="77777777" w:rsidR="003B5243" w:rsidRDefault="003B5243">
            <w:pPr>
              <w:spacing w:line="276" w:lineRule="auto"/>
              <w:rPr>
                <w:rFonts w:eastAsiaTheme="minorEastAsia"/>
                <w:lang w:eastAsia="en-GB"/>
              </w:rPr>
            </w:pPr>
            <w:r>
              <w:t>Seizure</w:t>
            </w:r>
          </w:p>
        </w:tc>
        <w:tc>
          <w:tcPr>
            <w:tcW w:w="3238" w:type="dxa"/>
          </w:tcPr>
          <w:p w14:paraId="036308B0" w14:textId="77777777" w:rsidR="003B5243" w:rsidRDefault="003B5243">
            <w:pPr>
              <w:spacing w:line="276" w:lineRule="auto"/>
              <w:rPr>
                <w:rFonts w:eastAsiaTheme="minorEastAsia"/>
                <w:lang w:eastAsia="en-GB"/>
              </w:rPr>
            </w:pPr>
            <w:r>
              <w:t>10% (11/109)</w:t>
            </w:r>
          </w:p>
        </w:tc>
      </w:tr>
      <w:tr w:rsidR="003B5243" w:rsidRPr="006075A4" w14:paraId="48A86EE2" w14:textId="77777777" w:rsidTr="006075A4">
        <w:tc>
          <w:tcPr>
            <w:tcW w:w="3005" w:type="dxa"/>
          </w:tcPr>
          <w:p w14:paraId="7FECE427" w14:textId="77777777" w:rsidR="003B5243" w:rsidRDefault="003B5243">
            <w:pPr>
              <w:spacing w:line="276" w:lineRule="auto"/>
              <w:rPr>
                <w:rFonts w:eastAsiaTheme="minorEastAsia"/>
                <w:lang w:eastAsia="en-GB"/>
              </w:rPr>
            </w:pPr>
          </w:p>
        </w:tc>
        <w:tc>
          <w:tcPr>
            <w:tcW w:w="2773" w:type="dxa"/>
          </w:tcPr>
          <w:p w14:paraId="3DF9BAFB" w14:textId="77777777" w:rsidR="003B5243" w:rsidRDefault="003B5243">
            <w:pPr>
              <w:spacing w:line="276" w:lineRule="auto"/>
              <w:rPr>
                <w:rFonts w:eastAsiaTheme="minorEastAsia"/>
                <w:lang w:eastAsia="en-GB"/>
              </w:rPr>
            </w:pPr>
            <w:r>
              <w:t>Coma</w:t>
            </w:r>
          </w:p>
        </w:tc>
        <w:tc>
          <w:tcPr>
            <w:tcW w:w="3238" w:type="dxa"/>
          </w:tcPr>
          <w:p w14:paraId="3087111E" w14:textId="77777777" w:rsidR="003B5243" w:rsidRDefault="003B5243">
            <w:pPr>
              <w:spacing w:line="276" w:lineRule="auto"/>
              <w:rPr>
                <w:rFonts w:eastAsiaTheme="minorEastAsia"/>
                <w:lang w:eastAsia="en-GB"/>
              </w:rPr>
            </w:pPr>
            <w:r>
              <w:t>5% (5/109)</w:t>
            </w:r>
          </w:p>
        </w:tc>
      </w:tr>
      <w:tr w:rsidR="003B5243" w:rsidRPr="006075A4" w14:paraId="2837FCEC" w14:textId="77777777" w:rsidTr="006075A4">
        <w:tc>
          <w:tcPr>
            <w:tcW w:w="3005" w:type="dxa"/>
          </w:tcPr>
          <w:p w14:paraId="00B2BCC8" w14:textId="77777777" w:rsidR="003B5243" w:rsidRDefault="003B5243">
            <w:pPr>
              <w:spacing w:line="276" w:lineRule="auto"/>
              <w:rPr>
                <w:rFonts w:eastAsiaTheme="minorEastAsia"/>
                <w:lang w:eastAsia="en-GB"/>
              </w:rPr>
            </w:pPr>
          </w:p>
        </w:tc>
        <w:tc>
          <w:tcPr>
            <w:tcW w:w="2773" w:type="dxa"/>
          </w:tcPr>
          <w:p w14:paraId="6400EE9D" w14:textId="77777777" w:rsidR="003B5243" w:rsidRDefault="003B5243">
            <w:pPr>
              <w:spacing w:line="276" w:lineRule="auto"/>
              <w:rPr>
                <w:rFonts w:eastAsiaTheme="minorEastAsia"/>
                <w:lang w:eastAsia="en-GB"/>
              </w:rPr>
            </w:pPr>
            <w:r>
              <w:t>Other</w:t>
            </w:r>
          </w:p>
        </w:tc>
        <w:tc>
          <w:tcPr>
            <w:tcW w:w="3238" w:type="dxa"/>
          </w:tcPr>
          <w:p w14:paraId="12CEF274" w14:textId="77777777" w:rsidR="003B5243" w:rsidRDefault="003B5243">
            <w:pPr>
              <w:spacing w:line="276" w:lineRule="auto"/>
              <w:rPr>
                <w:rFonts w:eastAsiaTheme="minorEastAsia"/>
                <w:lang w:eastAsia="en-GB"/>
              </w:rPr>
            </w:pPr>
            <w:r>
              <w:t>43% (47/109)</w:t>
            </w:r>
          </w:p>
        </w:tc>
      </w:tr>
      <w:tr w:rsidR="003B5243" w:rsidRPr="006075A4" w14:paraId="22064769" w14:textId="77777777" w:rsidTr="006075A4">
        <w:tc>
          <w:tcPr>
            <w:tcW w:w="3005" w:type="dxa"/>
          </w:tcPr>
          <w:p w14:paraId="06EEA6BB" w14:textId="77777777" w:rsidR="003B5243" w:rsidRDefault="003B5243">
            <w:pPr>
              <w:spacing w:line="276" w:lineRule="auto"/>
              <w:rPr>
                <w:rFonts w:eastAsiaTheme="minorEastAsia"/>
                <w:lang w:eastAsia="en-GB"/>
              </w:rPr>
            </w:pPr>
          </w:p>
        </w:tc>
        <w:tc>
          <w:tcPr>
            <w:tcW w:w="2773" w:type="dxa"/>
          </w:tcPr>
          <w:p w14:paraId="0C7F01DE" w14:textId="77777777" w:rsidR="003B5243" w:rsidRDefault="003B5243">
            <w:pPr>
              <w:spacing w:line="276" w:lineRule="auto"/>
              <w:rPr>
                <w:rFonts w:eastAsiaTheme="minorEastAsia"/>
                <w:lang w:eastAsia="en-GB"/>
              </w:rPr>
            </w:pPr>
          </w:p>
        </w:tc>
        <w:tc>
          <w:tcPr>
            <w:tcW w:w="3238" w:type="dxa"/>
          </w:tcPr>
          <w:p w14:paraId="7F776262" w14:textId="77777777" w:rsidR="003B5243" w:rsidRDefault="003B5243">
            <w:pPr>
              <w:spacing w:line="276" w:lineRule="auto"/>
              <w:rPr>
                <w:rFonts w:eastAsiaTheme="minorEastAsia"/>
                <w:lang w:eastAsia="en-GB"/>
              </w:rPr>
            </w:pPr>
          </w:p>
        </w:tc>
      </w:tr>
      <w:tr w:rsidR="003B5243" w:rsidRPr="006075A4" w14:paraId="0F19D65A" w14:textId="77777777" w:rsidTr="006075A4">
        <w:tc>
          <w:tcPr>
            <w:tcW w:w="3005" w:type="dxa"/>
          </w:tcPr>
          <w:p w14:paraId="65EE39B8" w14:textId="77777777" w:rsidR="003B5243" w:rsidRDefault="003B5243">
            <w:pPr>
              <w:spacing w:line="276" w:lineRule="auto"/>
              <w:rPr>
                <w:rFonts w:eastAsiaTheme="minorEastAsia"/>
                <w:b/>
                <w:lang w:eastAsia="en-GB"/>
              </w:rPr>
            </w:pPr>
            <w:r w:rsidRPr="006075A4">
              <w:rPr>
                <w:b/>
              </w:rPr>
              <w:t>Me</w:t>
            </w:r>
            <w:r>
              <w:rPr>
                <w:b/>
              </w:rPr>
              <w:t>dian</w:t>
            </w:r>
            <w:r w:rsidRPr="006075A4">
              <w:rPr>
                <w:b/>
              </w:rPr>
              <w:t xml:space="preserve"> length of stay</w:t>
            </w:r>
          </w:p>
        </w:tc>
        <w:tc>
          <w:tcPr>
            <w:tcW w:w="2773" w:type="dxa"/>
          </w:tcPr>
          <w:p w14:paraId="7F2938FB" w14:textId="77777777" w:rsidR="003B5243" w:rsidRDefault="003B5243">
            <w:pPr>
              <w:spacing w:line="276" w:lineRule="auto"/>
              <w:rPr>
                <w:rFonts w:eastAsiaTheme="minorEastAsia"/>
                <w:lang w:eastAsia="en-GB"/>
              </w:rPr>
            </w:pPr>
            <w:r w:rsidRPr="006075A4">
              <w:t>PICU (n=53)</w:t>
            </w:r>
          </w:p>
        </w:tc>
        <w:tc>
          <w:tcPr>
            <w:tcW w:w="3238" w:type="dxa"/>
          </w:tcPr>
          <w:p w14:paraId="6B7C0006" w14:textId="77777777" w:rsidR="003B5243" w:rsidRDefault="003B5243">
            <w:pPr>
              <w:spacing w:line="276" w:lineRule="auto"/>
              <w:rPr>
                <w:rFonts w:eastAsiaTheme="minorEastAsia"/>
                <w:lang w:eastAsia="en-GB"/>
              </w:rPr>
            </w:pPr>
            <w:r>
              <w:t>3</w:t>
            </w:r>
            <w:r w:rsidRPr="006075A4">
              <w:t xml:space="preserve"> days (</w:t>
            </w:r>
            <w:r>
              <w:t>2 to</w:t>
            </w:r>
            <w:r w:rsidR="00937797">
              <w:t xml:space="preserve"> </w:t>
            </w:r>
            <w:r w:rsidRPr="006075A4">
              <w:t>6)</w:t>
            </w:r>
          </w:p>
        </w:tc>
      </w:tr>
      <w:tr w:rsidR="003B5243" w:rsidRPr="006075A4" w14:paraId="06431A06" w14:textId="77777777" w:rsidTr="006075A4">
        <w:tc>
          <w:tcPr>
            <w:tcW w:w="3005" w:type="dxa"/>
          </w:tcPr>
          <w:p w14:paraId="6D40EB06" w14:textId="77777777" w:rsidR="003B5243" w:rsidRDefault="003B5243">
            <w:pPr>
              <w:spacing w:line="276" w:lineRule="auto"/>
              <w:rPr>
                <w:rFonts w:eastAsiaTheme="minorEastAsia"/>
                <w:lang w:eastAsia="en-GB"/>
              </w:rPr>
            </w:pPr>
          </w:p>
        </w:tc>
        <w:tc>
          <w:tcPr>
            <w:tcW w:w="2773" w:type="dxa"/>
          </w:tcPr>
          <w:p w14:paraId="6E852516" w14:textId="77777777" w:rsidR="003B5243" w:rsidRDefault="003B5243">
            <w:pPr>
              <w:spacing w:line="276" w:lineRule="auto"/>
              <w:rPr>
                <w:rFonts w:eastAsiaTheme="minorEastAsia"/>
                <w:lang w:eastAsia="en-GB"/>
              </w:rPr>
            </w:pPr>
            <w:r w:rsidRPr="006075A4">
              <w:t>Total length of stay (n=107)</w:t>
            </w:r>
          </w:p>
        </w:tc>
        <w:tc>
          <w:tcPr>
            <w:tcW w:w="3238" w:type="dxa"/>
          </w:tcPr>
          <w:p w14:paraId="04ECAA04" w14:textId="77777777" w:rsidR="003B5243" w:rsidRDefault="003B5243">
            <w:pPr>
              <w:spacing w:line="276" w:lineRule="auto"/>
              <w:rPr>
                <w:rFonts w:eastAsiaTheme="minorEastAsia"/>
                <w:lang w:eastAsia="en-GB"/>
              </w:rPr>
            </w:pPr>
            <w:r>
              <w:t>6</w:t>
            </w:r>
            <w:r w:rsidRPr="006075A4">
              <w:t xml:space="preserve"> days (</w:t>
            </w:r>
            <w:r>
              <w:t>4 to 8</w:t>
            </w:r>
            <w:r w:rsidRPr="006075A4">
              <w:t>)</w:t>
            </w:r>
          </w:p>
        </w:tc>
      </w:tr>
      <w:tr w:rsidR="003B5243" w:rsidRPr="006075A4" w14:paraId="31D1C39D" w14:textId="77777777" w:rsidTr="006075A4">
        <w:tc>
          <w:tcPr>
            <w:tcW w:w="3005" w:type="dxa"/>
          </w:tcPr>
          <w:p w14:paraId="5749FEFE" w14:textId="77777777" w:rsidR="003B5243" w:rsidRDefault="003B5243">
            <w:pPr>
              <w:spacing w:line="276" w:lineRule="auto"/>
              <w:rPr>
                <w:rFonts w:eastAsiaTheme="minorEastAsia"/>
                <w:lang w:eastAsia="en-GB"/>
              </w:rPr>
            </w:pPr>
          </w:p>
        </w:tc>
        <w:tc>
          <w:tcPr>
            <w:tcW w:w="2773" w:type="dxa"/>
          </w:tcPr>
          <w:p w14:paraId="4CC8338F" w14:textId="77777777" w:rsidR="003B5243" w:rsidRDefault="003B5243">
            <w:pPr>
              <w:spacing w:line="276" w:lineRule="auto"/>
              <w:rPr>
                <w:rFonts w:eastAsiaTheme="minorEastAsia"/>
                <w:lang w:eastAsia="en-GB"/>
              </w:rPr>
            </w:pPr>
          </w:p>
        </w:tc>
        <w:tc>
          <w:tcPr>
            <w:tcW w:w="3238" w:type="dxa"/>
          </w:tcPr>
          <w:p w14:paraId="376ED442" w14:textId="77777777" w:rsidR="003B5243" w:rsidRDefault="003B5243">
            <w:pPr>
              <w:spacing w:line="276" w:lineRule="auto"/>
              <w:rPr>
                <w:rFonts w:eastAsiaTheme="minorEastAsia"/>
                <w:lang w:eastAsia="en-GB"/>
              </w:rPr>
            </w:pPr>
          </w:p>
        </w:tc>
      </w:tr>
      <w:tr w:rsidR="003B5243" w:rsidRPr="006075A4" w14:paraId="0B42D230" w14:textId="77777777" w:rsidTr="006075A4">
        <w:tc>
          <w:tcPr>
            <w:tcW w:w="3005" w:type="dxa"/>
          </w:tcPr>
          <w:p w14:paraId="574A3D7E" w14:textId="77777777" w:rsidR="003B5243" w:rsidRDefault="003B5243">
            <w:pPr>
              <w:spacing w:line="276" w:lineRule="auto"/>
              <w:rPr>
                <w:rFonts w:eastAsiaTheme="minorEastAsia"/>
                <w:b/>
                <w:lang w:eastAsia="en-GB"/>
              </w:rPr>
            </w:pPr>
            <w:r w:rsidRPr="006075A4">
              <w:rPr>
                <w:b/>
              </w:rPr>
              <w:t>Course of illness</w:t>
            </w:r>
          </w:p>
        </w:tc>
        <w:tc>
          <w:tcPr>
            <w:tcW w:w="2773" w:type="dxa"/>
          </w:tcPr>
          <w:p w14:paraId="5625F459" w14:textId="77777777" w:rsidR="003B5243" w:rsidRDefault="003B5243">
            <w:pPr>
              <w:spacing w:line="276" w:lineRule="auto"/>
              <w:rPr>
                <w:rFonts w:eastAsiaTheme="minorEastAsia"/>
                <w:lang w:eastAsia="en-GB"/>
              </w:rPr>
            </w:pPr>
            <w:r w:rsidRPr="006075A4">
              <w:t>Time from onset to worst day</w:t>
            </w:r>
            <w:r>
              <w:t xml:space="preserve"> </w:t>
            </w:r>
            <w:r w:rsidRPr="006075A4">
              <w:t>(n=10</w:t>
            </w:r>
            <w:r>
              <w:t>6</w:t>
            </w:r>
            <w:r w:rsidRPr="006075A4">
              <w:t>)</w:t>
            </w:r>
          </w:p>
        </w:tc>
        <w:tc>
          <w:tcPr>
            <w:tcW w:w="3238" w:type="dxa"/>
          </w:tcPr>
          <w:p w14:paraId="091BD18D" w14:textId="77777777" w:rsidR="003B5243" w:rsidRDefault="003B5243">
            <w:pPr>
              <w:spacing w:line="276" w:lineRule="auto"/>
              <w:rPr>
                <w:rFonts w:eastAsiaTheme="minorEastAsia"/>
                <w:lang w:eastAsia="en-GB"/>
              </w:rPr>
            </w:pPr>
            <w:r w:rsidRPr="006075A4">
              <w:t>1 day (</w:t>
            </w:r>
            <w:r>
              <w:t>0 to 1</w:t>
            </w:r>
            <w:r w:rsidRPr="006075A4">
              <w:t>)</w:t>
            </w:r>
          </w:p>
        </w:tc>
      </w:tr>
      <w:tr w:rsidR="003B5243" w:rsidRPr="006075A4" w14:paraId="37DC8C04" w14:textId="77777777" w:rsidTr="006075A4">
        <w:tc>
          <w:tcPr>
            <w:tcW w:w="3005" w:type="dxa"/>
          </w:tcPr>
          <w:p w14:paraId="1D862540" w14:textId="77777777" w:rsidR="003B5243" w:rsidRDefault="003B5243">
            <w:pPr>
              <w:spacing w:line="276" w:lineRule="auto"/>
              <w:rPr>
                <w:rFonts w:eastAsiaTheme="minorEastAsia"/>
                <w:lang w:eastAsia="en-GB"/>
              </w:rPr>
            </w:pPr>
          </w:p>
        </w:tc>
        <w:tc>
          <w:tcPr>
            <w:tcW w:w="2773" w:type="dxa"/>
          </w:tcPr>
          <w:p w14:paraId="3E4FC95D" w14:textId="77777777" w:rsidR="003B5243" w:rsidRDefault="003B5243">
            <w:pPr>
              <w:spacing w:line="276" w:lineRule="auto"/>
              <w:rPr>
                <w:rFonts w:eastAsiaTheme="minorEastAsia"/>
                <w:lang w:eastAsia="en-GB"/>
              </w:rPr>
            </w:pPr>
            <w:r w:rsidRPr="006075A4">
              <w:t>Time from worst day to follow up</w:t>
            </w:r>
            <w:r>
              <w:t xml:space="preserve"> </w:t>
            </w:r>
            <w:r w:rsidRPr="006075A4">
              <w:t>(n=10</w:t>
            </w:r>
            <w:r>
              <w:t>3</w:t>
            </w:r>
            <w:r w:rsidRPr="006075A4">
              <w:t>)</w:t>
            </w:r>
          </w:p>
        </w:tc>
        <w:tc>
          <w:tcPr>
            <w:tcW w:w="3238" w:type="dxa"/>
          </w:tcPr>
          <w:p w14:paraId="15ECC8B5" w14:textId="77777777" w:rsidR="003B5243" w:rsidRDefault="003B5243">
            <w:pPr>
              <w:spacing w:line="276" w:lineRule="auto"/>
              <w:rPr>
                <w:rFonts w:eastAsiaTheme="minorEastAsia"/>
                <w:lang w:eastAsia="en-GB"/>
              </w:rPr>
            </w:pPr>
            <w:r w:rsidRPr="006075A4">
              <w:t>1</w:t>
            </w:r>
            <w:r>
              <w:t>33</w:t>
            </w:r>
            <w:r w:rsidRPr="006075A4">
              <w:t xml:space="preserve"> days (</w:t>
            </w:r>
            <w:r>
              <w:t>90 to 153</w:t>
            </w:r>
            <w:r w:rsidRPr="006075A4">
              <w:t>)</w:t>
            </w:r>
          </w:p>
        </w:tc>
      </w:tr>
      <w:tr w:rsidR="003B5243" w:rsidRPr="006075A4" w14:paraId="4A861985" w14:textId="77777777" w:rsidTr="006075A4">
        <w:tc>
          <w:tcPr>
            <w:tcW w:w="3005" w:type="dxa"/>
          </w:tcPr>
          <w:p w14:paraId="22F43B23" w14:textId="77777777" w:rsidR="003B5243" w:rsidRDefault="003B5243">
            <w:pPr>
              <w:spacing w:line="276" w:lineRule="auto"/>
              <w:rPr>
                <w:rFonts w:eastAsiaTheme="minorEastAsia"/>
                <w:lang w:eastAsia="en-GB"/>
              </w:rPr>
            </w:pPr>
          </w:p>
        </w:tc>
        <w:tc>
          <w:tcPr>
            <w:tcW w:w="2773" w:type="dxa"/>
          </w:tcPr>
          <w:p w14:paraId="0E8D84B6" w14:textId="77777777" w:rsidR="003B5243" w:rsidRDefault="003B5243">
            <w:pPr>
              <w:spacing w:line="276" w:lineRule="auto"/>
              <w:rPr>
                <w:rFonts w:eastAsiaTheme="minorEastAsia"/>
                <w:lang w:eastAsia="en-GB"/>
              </w:rPr>
            </w:pPr>
            <w:r w:rsidRPr="006075A4">
              <w:t>Number of days ‘most unwell’</w:t>
            </w:r>
            <w:r>
              <w:t xml:space="preserve"> </w:t>
            </w:r>
            <w:r w:rsidRPr="006075A4">
              <w:t>(n=10</w:t>
            </w:r>
            <w:r>
              <w:t>9</w:t>
            </w:r>
            <w:r w:rsidRPr="006075A4">
              <w:t>)</w:t>
            </w:r>
          </w:p>
        </w:tc>
        <w:tc>
          <w:tcPr>
            <w:tcW w:w="3238" w:type="dxa"/>
          </w:tcPr>
          <w:p w14:paraId="6628E92C" w14:textId="77777777" w:rsidR="003B5243" w:rsidRDefault="003B5243">
            <w:pPr>
              <w:spacing w:line="276" w:lineRule="auto"/>
              <w:rPr>
                <w:rFonts w:eastAsiaTheme="minorEastAsia"/>
                <w:lang w:eastAsia="en-GB"/>
              </w:rPr>
            </w:pPr>
            <w:r>
              <w:t>4</w:t>
            </w:r>
            <w:r w:rsidRPr="006075A4">
              <w:t xml:space="preserve"> days</w:t>
            </w:r>
            <w:r>
              <w:t xml:space="preserve"> (2 to 4)</w:t>
            </w:r>
          </w:p>
        </w:tc>
      </w:tr>
      <w:tr w:rsidR="003B5243" w:rsidRPr="006075A4" w14:paraId="657A1F3E" w14:textId="77777777" w:rsidTr="006075A4">
        <w:tc>
          <w:tcPr>
            <w:tcW w:w="3005" w:type="dxa"/>
          </w:tcPr>
          <w:p w14:paraId="158DE9AC" w14:textId="77777777" w:rsidR="003B5243" w:rsidRDefault="003B5243">
            <w:pPr>
              <w:spacing w:line="276" w:lineRule="auto"/>
              <w:rPr>
                <w:rFonts w:eastAsiaTheme="minorEastAsia"/>
                <w:lang w:eastAsia="en-GB"/>
              </w:rPr>
            </w:pPr>
          </w:p>
        </w:tc>
        <w:tc>
          <w:tcPr>
            <w:tcW w:w="2773" w:type="dxa"/>
          </w:tcPr>
          <w:p w14:paraId="004A239C" w14:textId="77777777" w:rsidR="003B5243" w:rsidRDefault="003B5243">
            <w:pPr>
              <w:spacing w:line="276" w:lineRule="auto"/>
              <w:rPr>
                <w:rFonts w:eastAsiaTheme="minorEastAsia"/>
                <w:lang w:eastAsia="en-GB"/>
              </w:rPr>
            </w:pPr>
          </w:p>
        </w:tc>
        <w:tc>
          <w:tcPr>
            <w:tcW w:w="3238" w:type="dxa"/>
          </w:tcPr>
          <w:p w14:paraId="3744CD06" w14:textId="77777777" w:rsidR="003B5243" w:rsidRDefault="003B5243">
            <w:pPr>
              <w:spacing w:line="276" w:lineRule="auto"/>
              <w:rPr>
                <w:rFonts w:eastAsiaTheme="minorEastAsia"/>
                <w:lang w:eastAsia="en-GB"/>
              </w:rPr>
            </w:pPr>
          </w:p>
        </w:tc>
      </w:tr>
      <w:tr w:rsidR="003B5243" w:rsidRPr="006075A4" w14:paraId="52489EC7" w14:textId="77777777" w:rsidTr="006075A4">
        <w:tc>
          <w:tcPr>
            <w:tcW w:w="3005" w:type="dxa"/>
          </w:tcPr>
          <w:p w14:paraId="190D815E" w14:textId="77777777" w:rsidR="003B5243" w:rsidRDefault="003B5243">
            <w:pPr>
              <w:spacing w:line="276" w:lineRule="auto"/>
              <w:rPr>
                <w:rFonts w:eastAsiaTheme="minorEastAsia"/>
                <w:b/>
                <w:lang w:eastAsia="en-GB"/>
              </w:rPr>
            </w:pPr>
            <w:r w:rsidRPr="006075A4">
              <w:rPr>
                <w:b/>
              </w:rPr>
              <w:t>Complications*</w:t>
            </w:r>
          </w:p>
        </w:tc>
        <w:tc>
          <w:tcPr>
            <w:tcW w:w="2773" w:type="dxa"/>
          </w:tcPr>
          <w:p w14:paraId="36289F95" w14:textId="77777777" w:rsidR="003B5243" w:rsidRDefault="003B5243">
            <w:pPr>
              <w:spacing w:line="276" w:lineRule="auto"/>
              <w:rPr>
                <w:rFonts w:eastAsiaTheme="minorEastAsia"/>
                <w:lang w:eastAsia="en-GB"/>
              </w:rPr>
            </w:pPr>
            <w:r w:rsidRPr="006075A4">
              <w:t>Overall</w:t>
            </w:r>
          </w:p>
        </w:tc>
        <w:tc>
          <w:tcPr>
            <w:tcW w:w="3238" w:type="dxa"/>
          </w:tcPr>
          <w:p w14:paraId="4F7EE5F4" w14:textId="5EB39266" w:rsidR="003B5243" w:rsidRDefault="003B5243">
            <w:pPr>
              <w:spacing w:line="276" w:lineRule="auto"/>
              <w:rPr>
                <w:rFonts w:eastAsiaTheme="minorEastAsia"/>
                <w:lang w:eastAsia="en-GB"/>
              </w:rPr>
            </w:pPr>
            <w:r w:rsidRPr="006075A4">
              <w:t>36.7% (4</w:t>
            </w:r>
            <w:r w:rsidR="000059A9">
              <w:t>1</w:t>
            </w:r>
            <w:r w:rsidRPr="006075A4">
              <w:t>/109)</w:t>
            </w:r>
          </w:p>
        </w:tc>
      </w:tr>
      <w:tr w:rsidR="003B5243" w:rsidRPr="006075A4" w14:paraId="5CAEBF5A" w14:textId="77777777" w:rsidTr="006075A4">
        <w:tc>
          <w:tcPr>
            <w:tcW w:w="3005" w:type="dxa"/>
          </w:tcPr>
          <w:p w14:paraId="470009AA" w14:textId="77777777" w:rsidR="003B5243" w:rsidRDefault="003B5243">
            <w:pPr>
              <w:spacing w:line="276" w:lineRule="auto"/>
              <w:rPr>
                <w:rFonts w:eastAsiaTheme="minorEastAsia"/>
                <w:lang w:eastAsia="en-GB"/>
              </w:rPr>
            </w:pPr>
          </w:p>
        </w:tc>
        <w:tc>
          <w:tcPr>
            <w:tcW w:w="2773" w:type="dxa"/>
          </w:tcPr>
          <w:p w14:paraId="677FA2A3" w14:textId="77777777" w:rsidR="003B5243" w:rsidRDefault="003B5243">
            <w:pPr>
              <w:spacing w:line="276" w:lineRule="auto"/>
              <w:rPr>
                <w:rFonts w:eastAsiaTheme="minorEastAsia"/>
                <w:lang w:eastAsia="en-GB"/>
              </w:rPr>
            </w:pPr>
            <w:r w:rsidRPr="006075A4">
              <w:t xml:space="preserve">Hearing loss </w:t>
            </w:r>
          </w:p>
        </w:tc>
        <w:tc>
          <w:tcPr>
            <w:tcW w:w="3238" w:type="dxa"/>
          </w:tcPr>
          <w:p w14:paraId="268F25ED" w14:textId="77777777" w:rsidR="003B5243" w:rsidRDefault="003B5243">
            <w:pPr>
              <w:spacing w:line="276" w:lineRule="auto"/>
              <w:rPr>
                <w:rFonts w:eastAsiaTheme="minorEastAsia"/>
                <w:lang w:eastAsia="en-GB"/>
              </w:rPr>
            </w:pPr>
            <w:r w:rsidRPr="006075A4">
              <w:t>20.2% (22/109)</w:t>
            </w:r>
          </w:p>
        </w:tc>
      </w:tr>
      <w:tr w:rsidR="003B5243" w:rsidRPr="006075A4" w14:paraId="139ED3E3" w14:textId="77777777" w:rsidTr="006075A4">
        <w:tc>
          <w:tcPr>
            <w:tcW w:w="3005" w:type="dxa"/>
          </w:tcPr>
          <w:p w14:paraId="36EFB9C3" w14:textId="77777777" w:rsidR="003B5243" w:rsidRDefault="003B5243">
            <w:pPr>
              <w:spacing w:line="276" w:lineRule="auto"/>
              <w:rPr>
                <w:rFonts w:eastAsiaTheme="minorEastAsia"/>
                <w:lang w:eastAsia="en-GB"/>
              </w:rPr>
            </w:pPr>
          </w:p>
        </w:tc>
        <w:tc>
          <w:tcPr>
            <w:tcW w:w="2773" w:type="dxa"/>
          </w:tcPr>
          <w:p w14:paraId="25B62E0E" w14:textId="77777777" w:rsidR="003B5243" w:rsidRDefault="003B5243">
            <w:pPr>
              <w:spacing w:line="276" w:lineRule="auto"/>
              <w:rPr>
                <w:rFonts w:eastAsiaTheme="minorEastAsia"/>
                <w:lang w:eastAsia="en-GB"/>
              </w:rPr>
            </w:pPr>
            <w:r w:rsidRPr="006075A4">
              <w:t>Fits/seizures</w:t>
            </w:r>
          </w:p>
        </w:tc>
        <w:tc>
          <w:tcPr>
            <w:tcW w:w="3238" w:type="dxa"/>
          </w:tcPr>
          <w:p w14:paraId="59119C1C" w14:textId="77777777" w:rsidR="003B5243" w:rsidRDefault="003B5243">
            <w:pPr>
              <w:spacing w:line="276" w:lineRule="auto"/>
              <w:rPr>
                <w:rFonts w:eastAsiaTheme="minorEastAsia"/>
                <w:lang w:eastAsia="en-GB"/>
              </w:rPr>
            </w:pPr>
            <w:r w:rsidRPr="006075A4">
              <w:t>9.2% (10/109)</w:t>
            </w:r>
          </w:p>
        </w:tc>
      </w:tr>
      <w:tr w:rsidR="003B5243" w:rsidRPr="006075A4" w14:paraId="6C8AB36A" w14:textId="77777777" w:rsidTr="006075A4">
        <w:tc>
          <w:tcPr>
            <w:tcW w:w="3005" w:type="dxa"/>
          </w:tcPr>
          <w:p w14:paraId="4F336CA7" w14:textId="77777777" w:rsidR="003B5243" w:rsidRDefault="003B5243">
            <w:pPr>
              <w:spacing w:line="276" w:lineRule="auto"/>
              <w:rPr>
                <w:rFonts w:eastAsiaTheme="minorEastAsia"/>
                <w:lang w:eastAsia="en-GB"/>
              </w:rPr>
            </w:pPr>
          </w:p>
        </w:tc>
        <w:tc>
          <w:tcPr>
            <w:tcW w:w="2773" w:type="dxa"/>
          </w:tcPr>
          <w:p w14:paraId="02DC1D8F" w14:textId="77777777" w:rsidR="003B5243" w:rsidRDefault="003B5243">
            <w:pPr>
              <w:spacing w:line="276" w:lineRule="auto"/>
              <w:rPr>
                <w:rFonts w:eastAsiaTheme="minorEastAsia"/>
                <w:lang w:eastAsia="en-GB"/>
              </w:rPr>
            </w:pPr>
            <w:r w:rsidRPr="006075A4">
              <w:t>Concentration/memory loss</w:t>
            </w:r>
          </w:p>
        </w:tc>
        <w:tc>
          <w:tcPr>
            <w:tcW w:w="3238" w:type="dxa"/>
          </w:tcPr>
          <w:p w14:paraId="5166B716" w14:textId="77777777" w:rsidR="003B5243" w:rsidRDefault="003B5243">
            <w:pPr>
              <w:spacing w:line="276" w:lineRule="auto"/>
              <w:rPr>
                <w:rFonts w:eastAsiaTheme="minorEastAsia"/>
                <w:lang w:eastAsia="en-GB"/>
              </w:rPr>
            </w:pPr>
            <w:r w:rsidRPr="006075A4">
              <w:t xml:space="preserve"> 5.5% (6/109)</w:t>
            </w:r>
          </w:p>
        </w:tc>
      </w:tr>
      <w:tr w:rsidR="003B5243" w:rsidRPr="006075A4" w14:paraId="4FF28B3E" w14:textId="77777777" w:rsidTr="006075A4">
        <w:tc>
          <w:tcPr>
            <w:tcW w:w="3005" w:type="dxa"/>
          </w:tcPr>
          <w:p w14:paraId="2011D3FC" w14:textId="77777777" w:rsidR="003B5243" w:rsidRDefault="003B5243">
            <w:pPr>
              <w:spacing w:line="276" w:lineRule="auto"/>
              <w:rPr>
                <w:rFonts w:eastAsiaTheme="minorEastAsia"/>
                <w:lang w:eastAsia="en-GB"/>
              </w:rPr>
            </w:pPr>
          </w:p>
        </w:tc>
        <w:tc>
          <w:tcPr>
            <w:tcW w:w="2773" w:type="dxa"/>
          </w:tcPr>
          <w:p w14:paraId="66FE225E" w14:textId="77777777" w:rsidR="003B5243" w:rsidRDefault="003B5243">
            <w:pPr>
              <w:spacing w:line="276" w:lineRule="auto"/>
              <w:rPr>
                <w:rFonts w:eastAsiaTheme="minorEastAsia"/>
                <w:lang w:eastAsia="en-GB"/>
              </w:rPr>
            </w:pPr>
            <w:r w:rsidRPr="006075A4">
              <w:t xml:space="preserve">Amputations </w:t>
            </w:r>
          </w:p>
        </w:tc>
        <w:tc>
          <w:tcPr>
            <w:tcW w:w="3238" w:type="dxa"/>
          </w:tcPr>
          <w:p w14:paraId="3E79565A" w14:textId="77777777" w:rsidR="003B5243" w:rsidRDefault="003B5243">
            <w:pPr>
              <w:spacing w:line="276" w:lineRule="auto"/>
              <w:rPr>
                <w:rFonts w:eastAsiaTheme="minorEastAsia"/>
                <w:lang w:eastAsia="en-GB"/>
              </w:rPr>
            </w:pPr>
            <w:r w:rsidRPr="006075A4">
              <w:t>2.8% (3/109)</w:t>
            </w:r>
          </w:p>
        </w:tc>
      </w:tr>
      <w:tr w:rsidR="003B5243" w:rsidRPr="006075A4" w14:paraId="76DA5FC9" w14:textId="77777777" w:rsidTr="006075A4">
        <w:tc>
          <w:tcPr>
            <w:tcW w:w="3005" w:type="dxa"/>
          </w:tcPr>
          <w:p w14:paraId="26D4AD7B" w14:textId="77777777" w:rsidR="003B5243" w:rsidRDefault="003B5243">
            <w:pPr>
              <w:spacing w:line="276" w:lineRule="auto"/>
              <w:rPr>
                <w:rFonts w:eastAsiaTheme="minorEastAsia"/>
                <w:lang w:eastAsia="en-GB"/>
              </w:rPr>
            </w:pPr>
          </w:p>
        </w:tc>
        <w:tc>
          <w:tcPr>
            <w:tcW w:w="2773" w:type="dxa"/>
          </w:tcPr>
          <w:p w14:paraId="481006FF" w14:textId="77777777" w:rsidR="003B5243" w:rsidRDefault="003B5243">
            <w:pPr>
              <w:spacing w:line="276" w:lineRule="auto"/>
              <w:rPr>
                <w:rFonts w:eastAsiaTheme="minorEastAsia"/>
                <w:lang w:eastAsia="en-GB"/>
              </w:rPr>
            </w:pPr>
            <w:r w:rsidRPr="006075A4">
              <w:t>Other</w:t>
            </w:r>
          </w:p>
        </w:tc>
        <w:tc>
          <w:tcPr>
            <w:tcW w:w="3238" w:type="dxa"/>
          </w:tcPr>
          <w:p w14:paraId="29E95122" w14:textId="77777777" w:rsidR="003B5243" w:rsidRDefault="003B5243">
            <w:pPr>
              <w:spacing w:line="276" w:lineRule="auto"/>
              <w:rPr>
                <w:rFonts w:eastAsiaTheme="minorEastAsia"/>
                <w:lang w:eastAsia="en-GB"/>
              </w:rPr>
            </w:pPr>
            <w:r w:rsidRPr="006075A4">
              <w:t>15.6% (17/109)</w:t>
            </w:r>
          </w:p>
        </w:tc>
      </w:tr>
    </w:tbl>
    <w:p w14:paraId="3299AB70" w14:textId="77777777" w:rsidR="00E83F53" w:rsidRDefault="004473B4" w:rsidP="00EA7FD5">
      <w:pPr>
        <w:rPr>
          <w:b/>
        </w:rPr>
      </w:pPr>
      <w:r w:rsidRPr="006075A4">
        <w:rPr>
          <w:b/>
        </w:rPr>
        <w:t xml:space="preserve">Table 1: Summary of key results </w:t>
      </w:r>
      <w:r w:rsidR="00CE7D4F">
        <w:rPr>
          <w:b/>
        </w:rPr>
        <w:t xml:space="preserve">of </w:t>
      </w:r>
      <w:r w:rsidR="000D7C0D">
        <w:rPr>
          <w:b/>
        </w:rPr>
        <w:t>illness characteristics</w:t>
      </w:r>
      <w:r w:rsidR="00CE7D4F">
        <w:rPr>
          <w:b/>
        </w:rPr>
        <w:t xml:space="preserve"> in children with laboratory confirmed invasive meningococcal disease in England</w:t>
      </w:r>
      <w:r w:rsidRPr="006075A4">
        <w:rPr>
          <w:b/>
        </w:rPr>
        <w:t xml:space="preserve">. </w:t>
      </w:r>
    </w:p>
    <w:p w14:paraId="4C52C69F" w14:textId="2A042DF2" w:rsidR="00E83F53" w:rsidRDefault="004473B4" w:rsidP="00EA7FD5">
      <w:pPr>
        <w:rPr>
          <w:i/>
        </w:rPr>
      </w:pPr>
      <w:r w:rsidRPr="006075A4">
        <w:rPr>
          <w:i/>
        </w:rPr>
        <w:t>*Figures total more than 4</w:t>
      </w:r>
      <w:r w:rsidR="000059A9">
        <w:rPr>
          <w:i/>
        </w:rPr>
        <w:t>1</w:t>
      </w:r>
      <w:r w:rsidRPr="006075A4">
        <w:rPr>
          <w:i/>
        </w:rPr>
        <w:t xml:space="preserve"> as a single case may have more than one complication</w:t>
      </w:r>
    </w:p>
    <w:p w14:paraId="1E9AA0EC" w14:textId="77777777" w:rsidR="00E83F53" w:rsidRDefault="00586DC6" w:rsidP="00EA7FD5">
      <w:pPr>
        <w:rPr>
          <w:i/>
        </w:rPr>
      </w:pPr>
      <w:r w:rsidRPr="006075A4">
        <w:rPr>
          <w:i/>
        </w:rPr>
        <w:t>PICU = paediatric intensive care unit</w:t>
      </w:r>
    </w:p>
    <w:p w14:paraId="2D1C4B70" w14:textId="77777777" w:rsidR="00E83F53" w:rsidRDefault="00E83F53" w:rsidP="00EA7FD5">
      <w:pPr>
        <w:spacing w:line="480" w:lineRule="auto"/>
      </w:pPr>
    </w:p>
    <w:tbl>
      <w:tblPr>
        <w:tblStyle w:val="TableGrid"/>
        <w:tblW w:w="0" w:type="auto"/>
        <w:tblLook w:val="04A0" w:firstRow="1" w:lastRow="0" w:firstColumn="1" w:lastColumn="0" w:noHBand="0" w:noVBand="1"/>
      </w:tblPr>
      <w:tblGrid>
        <w:gridCol w:w="1696"/>
        <w:gridCol w:w="2047"/>
        <w:gridCol w:w="1318"/>
        <w:gridCol w:w="1440"/>
        <w:gridCol w:w="1318"/>
        <w:gridCol w:w="1319"/>
      </w:tblGrid>
      <w:tr w:rsidR="002553C0" w:rsidRPr="00CE7D4F" w14:paraId="791CA53F" w14:textId="77777777" w:rsidTr="00CE7D4F">
        <w:trPr>
          <w:trHeight w:val="274"/>
        </w:trPr>
        <w:tc>
          <w:tcPr>
            <w:tcW w:w="1696" w:type="dxa"/>
            <w:vMerge w:val="restart"/>
          </w:tcPr>
          <w:p w14:paraId="3186C907" w14:textId="77777777" w:rsidR="00E83F53" w:rsidRDefault="002553C0" w:rsidP="00EA7FD5">
            <w:pPr>
              <w:spacing w:line="276" w:lineRule="auto"/>
              <w:rPr>
                <w:rFonts w:eastAsiaTheme="minorEastAsia"/>
                <w:b/>
                <w:lang w:eastAsia="en-GB"/>
              </w:rPr>
            </w:pPr>
            <w:r w:rsidRPr="00CE7D4F">
              <w:rPr>
                <w:b/>
              </w:rPr>
              <w:t>Domain</w:t>
            </w:r>
          </w:p>
        </w:tc>
        <w:tc>
          <w:tcPr>
            <w:tcW w:w="2047" w:type="dxa"/>
          </w:tcPr>
          <w:p w14:paraId="1ADAD402" w14:textId="77777777" w:rsidR="00E83F53" w:rsidRDefault="00E83F53" w:rsidP="00EA7FD5">
            <w:pPr>
              <w:spacing w:line="276" w:lineRule="auto"/>
              <w:rPr>
                <w:rFonts w:eastAsiaTheme="minorEastAsia"/>
                <w:b/>
                <w:lang w:eastAsia="en-GB"/>
              </w:rPr>
            </w:pPr>
          </w:p>
        </w:tc>
        <w:tc>
          <w:tcPr>
            <w:tcW w:w="2758" w:type="dxa"/>
            <w:gridSpan w:val="2"/>
          </w:tcPr>
          <w:p w14:paraId="5804089F" w14:textId="77777777" w:rsidR="00E83F53" w:rsidRDefault="002553C0" w:rsidP="00EA7FD5">
            <w:pPr>
              <w:spacing w:line="276" w:lineRule="auto"/>
              <w:rPr>
                <w:rFonts w:eastAsiaTheme="minorEastAsia"/>
                <w:b/>
                <w:lang w:eastAsia="en-GB"/>
              </w:rPr>
            </w:pPr>
            <w:r w:rsidRPr="00CE7D4F">
              <w:rPr>
                <w:b/>
              </w:rPr>
              <w:t>Worst day of illness (n=65)</w:t>
            </w:r>
          </w:p>
        </w:tc>
        <w:tc>
          <w:tcPr>
            <w:tcW w:w="2637" w:type="dxa"/>
            <w:gridSpan w:val="2"/>
          </w:tcPr>
          <w:p w14:paraId="2DCBA8EF" w14:textId="77777777" w:rsidR="00E83F53" w:rsidRDefault="002553C0" w:rsidP="00EA7FD5">
            <w:pPr>
              <w:spacing w:line="276" w:lineRule="auto"/>
              <w:rPr>
                <w:rFonts w:eastAsiaTheme="minorEastAsia"/>
                <w:b/>
                <w:lang w:eastAsia="en-GB"/>
              </w:rPr>
            </w:pPr>
            <w:r w:rsidRPr="00CE7D4F">
              <w:rPr>
                <w:b/>
              </w:rPr>
              <w:t>Day of completion (n=74)</w:t>
            </w:r>
          </w:p>
        </w:tc>
      </w:tr>
      <w:tr w:rsidR="002553C0" w14:paraId="7FDDA505" w14:textId="77777777" w:rsidTr="00CE7D4F">
        <w:trPr>
          <w:trHeight w:val="296"/>
        </w:trPr>
        <w:tc>
          <w:tcPr>
            <w:tcW w:w="1696" w:type="dxa"/>
            <w:vMerge/>
          </w:tcPr>
          <w:p w14:paraId="5AFC6C94" w14:textId="77777777" w:rsidR="00E83F53" w:rsidRDefault="00E83F53" w:rsidP="00D36A28">
            <w:pPr>
              <w:spacing w:line="276" w:lineRule="auto"/>
              <w:rPr>
                <w:rFonts w:eastAsiaTheme="minorEastAsia"/>
                <w:lang w:eastAsia="en-GB"/>
              </w:rPr>
            </w:pPr>
          </w:p>
        </w:tc>
        <w:tc>
          <w:tcPr>
            <w:tcW w:w="2047" w:type="dxa"/>
          </w:tcPr>
          <w:p w14:paraId="20DE4C00" w14:textId="77777777" w:rsidR="00E83F53" w:rsidRDefault="00E83F53" w:rsidP="00D36A28">
            <w:pPr>
              <w:spacing w:line="276" w:lineRule="auto"/>
              <w:rPr>
                <w:rFonts w:eastAsiaTheme="minorEastAsia"/>
                <w:lang w:eastAsia="en-GB"/>
              </w:rPr>
            </w:pPr>
          </w:p>
        </w:tc>
        <w:tc>
          <w:tcPr>
            <w:tcW w:w="1318" w:type="dxa"/>
          </w:tcPr>
          <w:p w14:paraId="0B165480" w14:textId="77777777" w:rsidR="00E83F53" w:rsidRDefault="002553C0" w:rsidP="00D36A28">
            <w:pPr>
              <w:spacing w:line="276" w:lineRule="auto"/>
              <w:rPr>
                <w:rFonts w:eastAsiaTheme="minorEastAsia"/>
                <w:b/>
                <w:lang w:eastAsia="en-GB"/>
              </w:rPr>
            </w:pPr>
            <w:r w:rsidRPr="00CE7D4F">
              <w:rPr>
                <w:b/>
              </w:rPr>
              <w:t>n</w:t>
            </w:r>
          </w:p>
        </w:tc>
        <w:tc>
          <w:tcPr>
            <w:tcW w:w="1440" w:type="dxa"/>
          </w:tcPr>
          <w:p w14:paraId="72B46453" w14:textId="77777777" w:rsidR="00E83F53" w:rsidRDefault="002553C0" w:rsidP="00D36A28">
            <w:pPr>
              <w:spacing w:line="276" w:lineRule="auto"/>
              <w:rPr>
                <w:rFonts w:eastAsiaTheme="minorEastAsia"/>
                <w:lang w:eastAsia="en-GB"/>
              </w:rPr>
            </w:pPr>
            <w:r>
              <w:t>%</w:t>
            </w:r>
          </w:p>
        </w:tc>
        <w:tc>
          <w:tcPr>
            <w:tcW w:w="1318" w:type="dxa"/>
          </w:tcPr>
          <w:p w14:paraId="0D79BC57" w14:textId="77777777" w:rsidR="00E83F53" w:rsidRDefault="002553C0" w:rsidP="00D36A28">
            <w:pPr>
              <w:spacing w:line="276" w:lineRule="auto"/>
              <w:rPr>
                <w:rFonts w:eastAsiaTheme="minorEastAsia"/>
                <w:b/>
                <w:lang w:eastAsia="en-GB"/>
              </w:rPr>
            </w:pPr>
            <w:r w:rsidRPr="00CE7D4F">
              <w:rPr>
                <w:b/>
              </w:rPr>
              <w:t>n</w:t>
            </w:r>
          </w:p>
        </w:tc>
        <w:tc>
          <w:tcPr>
            <w:tcW w:w="1319" w:type="dxa"/>
          </w:tcPr>
          <w:p w14:paraId="123B1692" w14:textId="77777777" w:rsidR="00E83F53" w:rsidRDefault="002553C0" w:rsidP="00D36A28">
            <w:pPr>
              <w:spacing w:line="276" w:lineRule="auto"/>
              <w:rPr>
                <w:rFonts w:eastAsiaTheme="minorEastAsia"/>
                <w:lang w:eastAsia="en-GB"/>
              </w:rPr>
            </w:pPr>
            <w:r>
              <w:t>%</w:t>
            </w:r>
          </w:p>
        </w:tc>
      </w:tr>
      <w:tr w:rsidR="002553C0" w14:paraId="587DC063" w14:textId="77777777" w:rsidTr="00CE7D4F">
        <w:tc>
          <w:tcPr>
            <w:tcW w:w="1696" w:type="dxa"/>
            <w:vMerge w:val="restart"/>
          </w:tcPr>
          <w:p w14:paraId="7510A3AE" w14:textId="77777777" w:rsidR="00E83F53" w:rsidRDefault="002553C0" w:rsidP="00EA7FD5">
            <w:pPr>
              <w:spacing w:line="276" w:lineRule="auto"/>
              <w:rPr>
                <w:rFonts w:eastAsiaTheme="minorEastAsia"/>
                <w:lang w:eastAsia="en-GB"/>
              </w:rPr>
            </w:pPr>
            <w:r>
              <w:t>Mobility</w:t>
            </w:r>
          </w:p>
        </w:tc>
        <w:tc>
          <w:tcPr>
            <w:tcW w:w="2047" w:type="dxa"/>
          </w:tcPr>
          <w:p w14:paraId="1A643596" w14:textId="77777777" w:rsidR="00E83F53" w:rsidRDefault="002553C0" w:rsidP="00EA7FD5">
            <w:pPr>
              <w:spacing w:line="276" w:lineRule="auto"/>
              <w:rPr>
                <w:rFonts w:eastAsiaTheme="minorEastAsia"/>
                <w:lang w:eastAsia="en-GB"/>
              </w:rPr>
            </w:pPr>
            <w:r>
              <w:t>No problems</w:t>
            </w:r>
          </w:p>
        </w:tc>
        <w:tc>
          <w:tcPr>
            <w:tcW w:w="1318" w:type="dxa"/>
          </w:tcPr>
          <w:p w14:paraId="11687A36" w14:textId="77777777" w:rsidR="00E83F53" w:rsidRDefault="002553C0" w:rsidP="00EA7FD5">
            <w:pPr>
              <w:spacing w:line="276" w:lineRule="auto"/>
              <w:rPr>
                <w:rFonts w:eastAsiaTheme="minorEastAsia"/>
                <w:b/>
                <w:lang w:eastAsia="en-GB"/>
              </w:rPr>
            </w:pPr>
            <w:r w:rsidRPr="00CE7D4F">
              <w:rPr>
                <w:b/>
              </w:rPr>
              <w:t>4</w:t>
            </w:r>
          </w:p>
        </w:tc>
        <w:tc>
          <w:tcPr>
            <w:tcW w:w="1440" w:type="dxa"/>
          </w:tcPr>
          <w:p w14:paraId="70251E5D" w14:textId="77777777" w:rsidR="00E83F53" w:rsidRDefault="002553C0" w:rsidP="00EA7FD5">
            <w:pPr>
              <w:spacing w:line="276" w:lineRule="auto"/>
              <w:rPr>
                <w:rFonts w:eastAsiaTheme="minorEastAsia"/>
                <w:lang w:eastAsia="en-GB"/>
              </w:rPr>
            </w:pPr>
            <w:r>
              <w:t>6</w:t>
            </w:r>
          </w:p>
        </w:tc>
        <w:tc>
          <w:tcPr>
            <w:tcW w:w="1318" w:type="dxa"/>
          </w:tcPr>
          <w:p w14:paraId="5B0AD131" w14:textId="77777777" w:rsidR="00E83F53" w:rsidRDefault="002553C0" w:rsidP="00EA7FD5">
            <w:pPr>
              <w:spacing w:line="276" w:lineRule="auto"/>
              <w:rPr>
                <w:rFonts w:eastAsiaTheme="minorEastAsia"/>
                <w:b/>
                <w:lang w:eastAsia="en-GB"/>
              </w:rPr>
            </w:pPr>
            <w:r w:rsidRPr="00CE7D4F">
              <w:rPr>
                <w:b/>
              </w:rPr>
              <w:t>69</w:t>
            </w:r>
          </w:p>
        </w:tc>
        <w:tc>
          <w:tcPr>
            <w:tcW w:w="1319" w:type="dxa"/>
          </w:tcPr>
          <w:p w14:paraId="490824EF" w14:textId="77777777" w:rsidR="00E83F53" w:rsidRDefault="002553C0" w:rsidP="00EA7FD5">
            <w:pPr>
              <w:spacing w:line="276" w:lineRule="auto"/>
              <w:rPr>
                <w:rFonts w:eastAsiaTheme="minorEastAsia"/>
                <w:lang w:eastAsia="en-GB"/>
              </w:rPr>
            </w:pPr>
            <w:r>
              <w:t>93</w:t>
            </w:r>
          </w:p>
        </w:tc>
      </w:tr>
      <w:tr w:rsidR="002553C0" w14:paraId="377FD095" w14:textId="77777777" w:rsidTr="00CE7D4F">
        <w:tc>
          <w:tcPr>
            <w:tcW w:w="1696" w:type="dxa"/>
            <w:vMerge/>
          </w:tcPr>
          <w:p w14:paraId="6B4A6E74" w14:textId="77777777" w:rsidR="00E83F53" w:rsidRDefault="00E83F53" w:rsidP="00D36A28">
            <w:pPr>
              <w:spacing w:line="276" w:lineRule="auto"/>
              <w:rPr>
                <w:rFonts w:eastAsiaTheme="minorEastAsia"/>
                <w:lang w:eastAsia="en-GB"/>
              </w:rPr>
            </w:pPr>
          </w:p>
        </w:tc>
        <w:tc>
          <w:tcPr>
            <w:tcW w:w="2047" w:type="dxa"/>
          </w:tcPr>
          <w:p w14:paraId="217C45D6" w14:textId="77777777" w:rsidR="00E83F53" w:rsidRDefault="002553C0" w:rsidP="00D36A28">
            <w:pPr>
              <w:spacing w:line="276" w:lineRule="auto"/>
              <w:rPr>
                <w:rFonts w:eastAsiaTheme="minorEastAsia"/>
                <w:lang w:eastAsia="en-GB"/>
              </w:rPr>
            </w:pPr>
            <w:r>
              <w:t>Some problems</w:t>
            </w:r>
          </w:p>
        </w:tc>
        <w:tc>
          <w:tcPr>
            <w:tcW w:w="1318" w:type="dxa"/>
          </w:tcPr>
          <w:p w14:paraId="378FF996" w14:textId="77777777" w:rsidR="00E83F53" w:rsidRDefault="002553C0" w:rsidP="00D36A28">
            <w:pPr>
              <w:spacing w:line="276" w:lineRule="auto"/>
              <w:rPr>
                <w:rFonts w:eastAsiaTheme="minorEastAsia"/>
                <w:b/>
                <w:lang w:eastAsia="en-GB"/>
              </w:rPr>
            </w:pPr>
            <w:r w:rsidRPr="00CE7D4F">
              <w:rPr>
                <w:b/>
              </w:rPr>
              <w:t>16</w:t>
            </w:r>
          </w:p>
        </w:tc>
        <w:tc>
          <w:tcPr>
            <w:tcW w:w="1440" w:type="dxa"/>
          </w:tcPr>
          <w:p w14:paraId="2966B6FA" w14:textId="77777777" w:rsidR="00E83F53" w:rsidRDefault="002553C0" w:rsidP="00D36A28">
            <w:pPr>
              <w:spacing w:line="276" w:lineRule="auto"/>
              <w:rPr>
                <w:rFonts w:eastAsiaTheme="minorEastAsia"/>
                <w:lang w:eastAsia="en-GB"/>
              </w:rPr>
            </w:pPr>
            <w:r>
              <w:t>25</w:t>
            </w:r>
          </w:p>
        </w:tc>
        <w:tc>
          <w:tcPr>
            <w:tcW w:w="1318" w:type="dxa"/>
          </w:tcPr>
          <w:p w14:paraId="6486533C" w14:textId="77777777" w:rsidR="00E83F53" w:rsidRDefault="002553C0" w:rsidP="00D36A28">
            <w:pPr>
              <w:spacing w:line="276" w:lineRule="auto"/>
              <w:rPr>
                <w:rFonts w:eastAsiaTheme="minorEastAsia"/>
                <w:b/>
                <w:lang w:eastAsia="en-GB"/>
              </w:rPr>
            </w:pPr>
            <w:r w:rsidRPr="00CE7D4F">
              <w:rPr>
                <w:b/>
              </w:rPr>
              <w:t>5</w:t>
            </w:r>
          </w:p>
        </w:tc>
        <w:tc>
          <w:tcPr>
            <w:tcW w:w="1319" w:type="dxa"/>
          </w:tcPr>
          <w:p w14:paraId="10340A67" w14:textId="77777777" w:rsidR="00E83F53" w:rsidRDefault="002553C0" w:rsidP="00D36A28">
            <w:pPr>
              <w:spacing w:line="276" w:lineRule="auto"/>
              <w:rPr>
                <w:rFonts w:eastAsiaTheme="minorEastAsia"/>
                <w:lang w:eastAsia="en-GB"/>
              </w:rPr>
            </w:pPr>
            <w:r>
              <w:t>7</w:t>
            </w:r>
          </w:p>
        </w:tc>
      </w:tr>
      <w:tr w:rsidR="002553C0" w14:paraId="323B5F32" w14:textId="77777777" w:rsidTr="00CE7D4F">
        <w:tc>
          <w:tcPr>
            <w:tcW w:w="1696" w:type="dxa"/>
            <w:vMerge/>
          </w:tcPr>
          <w:p w14:paraId="3D71C2B0" w14:textId="77777777" w:rsidR="00E83F53" w:rsidRDefault="00E83F53" w:rsidP="00D36A28">
            <w:pPr>
              <w:spacing w:line="276" w:lineRule="auto"/>
              <w:rPr>
                <w:rFonts w:eastAsiaTheme="minorEastAsia"/>
                <w:lang w:eastAsia="en-GB"/>
              </w:rPr>
            </w:pPr>
          </w:p>
        </w:tc>
        <w:tc>
          <w:tcPr>
            <w:tcW w:w="2047" w:type="dxa"/>
          </w:tcPr>
          <w:p w14:paraId="5046BC9E" w14:textId="77777777" w:rsidR="00E83F53" w:rsidRDefault="002553C0" w:rsidP="00D36A28">
            <w:pPr>
              <w:spacing w:line="276" w:lineRule="auto"/>
              <w:rPr>
                <w:rFonts w:eastAsiaTheme="minorEastAsia"/>
                <w:lang w:eastAsia="en-GB"/>
              </w:rPr>
            </w:pPr>
            <w:r>
              <w:t>A lot of problems</w:t>
            </w:r>
          </w:p>
        </w:tc>
        <w:tc>
          <w:tcPr>
            <w:tcW w:w="1318" w:type="dxa"/>
          </w:tcPr>
          <w:p w14:paraId="44BEDBB4" w14:textId="77777777" w:rsidR="00E83F53" w:rsidRDefault="002553C0" w:rsidP="00D36A28">
            <w:pPr>
              <w:spacing w:line="276" w:lineRule="auto"/>
              <w:rPr>
                <w:rFonts w:eastAsiaTheme="minorEastAsia"/>
                <w:b/>
                <w:lang w:eastAsia="en-GB"/>
              </w:rPr>
            </w:pPr>
            <w:r w:rsidRPr="00CE7D4F">
              <w:rPr>
                <w:b/>
              </w:rPr>
              <w:t>45</w:t>
            </w:r>
          </w:p>
        </w:tc>
        <w:tc>
          <w:tcPr>
            <w:tcW w:w="1440" w:type="dxa"/>
          </w:tcPr>
          <w:p w14:paraId="68FF6E37" w14:textId="77777777" w:rsidR="00E83F53" w:rsidRDefault="002553C0" w:rsidP="00D36A28">
            <w:pPr>
              <w:spacing w:line="276" w:lineRule="auto"/>
              <w:rPr>
                <w:rFonts w:eastAsiaTheme="minorEastAsia"/>
                <w:lang w:eastAsia="en-GB"/>
              </w:rPr>
            </w:pPr>
            <w:r>
              <w:t>69</w:t>
            </w:r>
          </w:p>
        </w:tc>
        <w:tc>
          <w:tcPr>
            <w:tcW w:w="1318" w:type="dxa"/>
          </w:tcPr>
          <w:p w14:paraId="2A342E6A" w14:textId="77777777" w:rsidR="00E83F53" w:rsidRDefault="002553C0" w:rsidP="00D36A28">
            <w:pPr>
              <w:spacing w:line="276" w:lineRule="auto"/>
              <w:rPr>
                <w:rFonts w:eastAsiaTheme="minorEastAsia"/>
                <w:b/>
                <w:lang w:eastAsia="en-GB"/>
              </w:rPr>
            </w:pPr>
            <w:r w:rsidRPr="00CE7D4F">
              <w:rPr>
                <w:b/>
              </w:rPr>
              <w:t>0</w:t>
            </w:r>
          </w:p>
        </w:tc>
        <w:tc>
          <w:tcPr>
            <w:tcW w:w="1319" w:type="dxa"/>
          </w:tcPr>
          <w:p w14:paraId="2EE56AB5" w14:textId="77777777" w:rsidR="00E83F53" w:rsidRDefault="002553C0" w:rsidP="00D36A28">
            <w:pPr>
              <w:spacing w:line="276" w:lineRule="auto"/>
              <w:rPr>
                <w:rFonts w:eastAsiaTheme="minorEastAsia"/>
                <w:lang w:eastAsia="en-GB"/>
              </w:rPr>
            </w:pPr>
            <w:r>
              <w:t>0</w:t>
            </w:r>
          </w:p>
        </w:tc>
      </w:tr>
      <w:tr w:rsidR="002553C0" w14:paraId="57C0372B" w14:textId="77777777" w:rsidTr="00CE7D4F">
        <w:tc>
          <w:tcPr>
            <w:tcW w:w="1696" w:type="dxa"/>
            <w:vMerge w:val="restart"/>
          </w:tcPr>
          <w:p w14:paraId="2ABFD8E8" w14:textId="77777777" w:rsidR="00E83F53" w:rsidRDefault="002553C0" w:rsidP="00EA7FD5">
            <w:pPr>
              <w:spacing w:line="276" w:lineRule="auto"/>
              <w:rPr>
                <w:rFonts w:eastAsiaTheme="minorEastAsia"/>
                <w:lang w:eastAsia="en-GB"/>
              </w:rPr>
            </w:pPr>
            <w:r>
              <w:t>Looking after myself</w:t>
            </w:r>
          </w:p>
        </w:tc>
        <w:tc>
          <w:tcPr>
            <w:tcW w:w="2047" w:type="dxa"/>
          </w:tcPr>
          <w:p w14:paraId="1CF10AA9" w14:textId="77777777" w:rsidR="00E83F53" w:rsidRDefault="002553C0" w:rsidP="00EA7FD5">
            <w:pPr>
              <w:spacing w:line="276" w:lineRule="auto"/>
              <w:rPr>
                <w:rFonts w:eastAsiaTheme="minorEastAsia"/>
                <w:lang w:eastAsia="en-GB"/>
              </w:rPr>
            </w:pPr>
            <w:r>
              <w:t>No problems</w:t>
            </w:r>
          </w:p>
        </w:tc>
        <w:tc>
          <w:tcPr>
            <w:tcW w:w="1318" w:type="dxa"/>
          </w:tcPr>
          <w:p w14:paraId="6632A8B8" w14:textId="77777777" w:rsidR="00E83F53" w:rsidRDefault="002553C0" w:rsidP="00EA7FD5">
            <w:pPr>
              <w:spacing w:line="276" w:lineRule="auto"/>
              <w:rPr>
                <w:rFonts w:eastAsiaTheme="minorEastAsia"/>
                <w:b/>
                <w:lang w:eastAsia="en-GB"/>
              </w:rPr>
            </w:pPr>
            <w:r w:rsidRPr="00CE7D4F">
              <w:rPr>
                <w:b/>
              </w:rPr>
              <w:t>5</w:t>
            </w:r>
          </w:p>
        </w:tc>
        <w:tc>
          <w:tcPr>
            <w:tcW w:w="1440" w:type="dxa"/>
          </w:tcPr>
          <w:p w14:paraId="407F84F1" w14:textId="77777777" w:rsidR="00E83F53" w:rsidRDefault="002553C0" w:rsidP="00EA7FD5">
            <w:pPr>
              <w:spacing w:line="276" w:lineRule="auto"/>
              <w:rPr>
                <w:rFonts w:eastAsiaTheme="minorEastAsia"/>
                <w:lang w:eastAsia="en-GB"/>
              </w:rPr>
            </w:pPr>
            <w:r>
              <w:t>8</w:t>
            </w:r>
          </w:p>
        </w:tc>
        <w:tc>
          <w:tcPr>
            <w:tcW w:w="1318" w:type="dxa"/>
          </w:tcPr>
          <w:p w14:paraId="771BF32E" w14:textId="77777777" w:rsidR="00E83F53" w:rsidRDefault="002553C0" w:rsidP="00EA7FD5">
            <w:pPr>
              <w:spacing w:line="276" w:lineRule="auto"/>
              <w:rPr>
                <w:rFonts w:eastAsiaTheme="minorEastAsia"/>
                <w:b/>
                <w:lang w:eastAsia="en-GB"/>
              </w:rPr>
            </w:pPr>
            <w:r w:rsidRPr="00CE7D4F">
              <w:rPr>
                <w:b/>
              </w:rPr>
              <w:t>68</w:t>
            </w:r>
          </w:p>
        </w:tc>
        <w:tc>
          <w:tcPr>
            <w:tcW w:w="1319" w:type="dxa"/>
          </w:tcPr>
          <w:p w14:paraId="064D1F8E" w14:textId="77777777" w:rsidR="00E83F53" w:rsidRDefault="002553C0" w:rsidP="00EA7FD5">
            <w:pPr>
              <w:spacing w:line="276" w:lineRule="auto"/>
              <w:rPr>
                <w:rFonts w:eastAsiaTheme="minorEastAsia"/>
                <w:lang w:eastAsia="en-GB"/>
              </w:rPr>
            </w:pPr>
            <w:r>
              <w:t>92</w:t>
            </w:r>
          </w:p>
        </w:tc>
      </w:tr>
      <w:tr w:rsidR="002553C0" w14:paraId="6C8079AF" w14:textId="77777777" w:rsidTr="00CE7D4F">
        <w:tc>
          <w:tcPr>
            <w:tcW w:w="1696" w:type="dxa"/>
            <w:vMerge/>
          </w:tcPr>
          <w:p w14:paraId="04114963" w14:textId="77777777" w:rsidR="00E83F53" w:rsidRDefault="00E83F53" w:rsidP="00D36A28">
            <w:pPr>
              <w:spacing w:line="276" w:lineRule="auto"/>
              <w:rPr>
                <w:rFonts w:eastAsiaTheme="minorEastAsia"/>
                <w:lang w:eastAsia="en-GB"/>
              </w:rPr>
            </w:pPr>
          </w:p>
        </w:tc>
        <w:tc>
          <w:tcPr>
            <w:tcW w:w="2047" w:type="dxa"/>
          </w:tcPr>
          <w:p w14:paraId="2639097F" w14:textId="77777777" w:rsidR="00E83F53" w:rsidRDefault="002553C0" w:rsidP="00D36A28">
            <w:pPr>
              <w:spacing w:line="276" w:lineRule="auto"/>
              <w:rPr>
                <w:rFonts w:eastAsiaTheme="minorEastAsia"/>
                <w:lang w:eastAsia="en-GB"/>
              </w:rPr>
            </w:pPr>
            <w:r>
              <w:t>Some problems</w:t>
            </w:r>
          </w:p>
        </w:tc>
        <w:tc>
          <w:tcPr>
            <w:tcW w:w="1318" w:type="dxa"/>
          </w:tcPr>
          <w:p w14:paraId="752E1F41" w14:textId="77777777" w:rsidR="00E83F53" w:rsidRDefault="002553C0" w:rsidP="00D36A28">
            <w:pPr>
              <w:spacing w:line="276" w:lineRule="auto"/>
              <w:rPr>
                <w:rFonts w:eastAsiaTheme="minorEastAsia"/>
                <w:b/>
                <w:lang w:eastAsia="en-GB"/>
              </w:rPr>
            </w:pPr>
            <w:r w:rsidRPr="00CE7D4F">
              <w:rPr>
                <w:b/>
              </w:rPr>
              <w:t>12</w:t>
            </w:r>
          </w:p>
        </w:tc>
        <w:tc>
          <w:tcPr>
            <w:tcW w:w="1440" w:type="dxa"/>
          </w:tcPr>
          <w:p w14:paraId="057203D1" w14:textId="77777777" w:rsidR="00E83F53" w:rsidRDefault="002553C0" w:rsidP="00D36A28">
            <w:pPr>
              <w:spacing w:line="276" w:lineRule="auto"/>
              <w:rPr>
                <w:rFonts w:eastAsiaTheme="minorEastAsia"/>
                <w:lang w:eastAsia="en-GB"/>
              </w:rPr>
            </w:pPr>
            <w:r>
              <w:t>18</w:t>
            </w:r>
          </w:p>
        </w:tc>
        <w:tc>
          <w:tcPr>
            <w:tcW w:w="1318" w:type="dxa"/>
          </w:tcPr>
          <w:p w14:paraId="02091E81" w14:textId="77777777" w:rsidR="00E83F53" w:rsidRDefault="002553C0" w:rsidP="00D36A28">
            <w:pPr>
              <w:spacing w:line="276" w:lineRule="auto"/>
              <w:rPr>
                <w:rFonts w:eastAsiaTheme="minorEastAsia"/>
                <w:b/>
                <w:lang w:eastAsia="en-GB"/>
              </w:rPr>
            </w:pPr>
            <w:r w:rsidRPr="00CE7D4F">
              <w:rPr>
                <w:b/>
              </w:rPr>
              <w:t>5</w:t>
            </w:r>
          </w:p>
        </w:tc>
        <w:tc>
          <w:tcPr>
            <w:tcW w:w="1319" w:type="dxa"/>
          </w:tcPr>
          <w:p w14:paraId="32E3E978" w14:textId="77777777" w:rsidR="00E83F53" w:rsidRDefault="002553C0" w:rsidP="00D36A28">
            <w:pPr>
              <w:spacing w:line="276" w:lineRule="auto"/>
              <w:rPr>
                <w:rFonts w:eastAsiaTheme="minorEastAsia"/>
                <w:lang w:eastAsia="en-GB"/>
              </w:rPr>
            </w:pPr>
            <w:r>
              <w:t>7</w:t>
            </w:r>
          </w:p>
        </w:tc>
      </w:tr>
      <w:tr w:rsidR="002553C0" w14:paraId="586E6A9B" w14:textId="77777777" w:rsidTr="00CE7D4F">
        <w:tc>
          <w:tcPr>
            <w:tcW w:w="1696" w:type="dxa"/>
            <w:vMerge/>
          </w:tcPr>
          <w:p w14:paraId="17C91E4C" w14:textId="77777777" w:rsidR="00E83F53" w:rsidRDefault="00E83F53" w:rsidP="00D36A28">
            <w:pPr>
              <w:spacing w:line="276" w:lineRule="auto"/>
              <w:rPr>
                <w:rFonts w:eastAsiaTheme="minorEastAsia"/>
                <w:lang w:eastAsia="en-GB"/>
              </w:rPr>
            </w:pPr>
          </w:p>
        </w:tc>
        <w:tc>
          <w:tcPr>
            <w:tcW w:w="2047" w:type="dxa"/>
          </w:tcPr>
          <w:p w14:paraId="199BF67E" w14:textId="77777777" w:rsidR="00E83F53" w:rsidRDefault="002553C0" w:rsidP="00D36A28">
            <w:pPr>
              <w:spacing w:line="276" w:lineRule="auto"/>
              <w:rPr>
                <w:rFonts w:eastAsiaTheme="minorEastAsia"/>
                <w:lang w:eastAsia="en-GB"/>
              </w:rPr>
            </w:pPr>
            <w:r>
              <w:t>A lot of problems</w:t>
            </w:r>
          </w:p>
        </w:tc>
        <w:tc>
          <w:tcPr>
            <w:tcW w:w="1318" w:type="dxa"/>
          </w:tcPr>
          <w:p w14:paraId="0F4C120C" w14:textId="77777777" w:rsidR="00E83F53" w:rsidRDefault="002553C0" w:rsidP="00D36A28">
            <w:pPr>
              <w:spacing w:line="276" w:lineRule="auto"/>
              <w:rPr>
                <w:rFonts w:eastAsiaTheme="minorEastAsia"/>
                <w:b/>
                <w:lang w:eastAsia="en-GB"/>
              </w:rPr>
            </w:pPr>
            <w:r w:rsidRPr="00CE7D4F">
              <w:rPr>
                <w:b/>
              </w:rPr>
              <w:t>48</w:t>
            </w:r>
          </w:p>
        </w:tc>
        <w:tc>
          <w:tcPr>
            <w:tcW w:w="1440" w:type="dxa"/>
          </w:tcPr>
          <w:p w14:paraId="745D1AC4" w14:textId="77777777" w:rsidR="00E83F53" w:rsidRDefault="002553C0" w:rsidP="00D36A28">
            <w:pPr>
              <w:spacing w:line="276" w:lineRule="auto"/>
              <w:rPr>
                <w:rFonts w:eastAsiaTheme="minorEastAsia"/>
                <w:lang w:eastAsia="en-GB"/>
              </w:rPr>
            </w:pPr>
            <w:r>
              <w:t>74</w:t>
            </w:r>
          </w:p>
        </w:tc>
        <w:tc>
          <w:tcPr>
            <w:tcW w:w="1318" w:type="dxa"/>
          </w:tcPr>
          <w:p w14:paraId="32D8CB30" w14:textId="77777777" w:rsidR="00E83F53" w:rsidRDefault="002553C0" w:rsidP="00D36A28">
            <w:pPr>
              <w:spacing w:line="276" w:lineRule="auto"/>
              <w:rPr>
                <w:rFonts w:eastAsiaTheme="minorEastAsia"/>
                <w:b/>
                <w:lang w:eastAsia="en-GB"/>
              </w:rPr>
            </w:pPr>
            <w:r w:rsidRPr="00CE7D4F">
              <w:rPr>
                <w:b/>
              </w:rPr>
              <w:t>1</w:t>
            </w:r>
          </w:p>
        </w:tc>
        <w:tc>
          <w:tcPr>
            <w:tcW w:w="1319" w:type="dxa"/>
          </w:tcPr>
          <w:p w14:paraId="41F7BF30" w14:textId="77777777" w:rsidR="00E83F53" w:rsidRDefault="002553C0" w:rsidP="00D36A28">
            <w:pPr>
              <w:spacing w:line="276" w:lineRule="auto"/>
              <w:rPr>
                <w:rFonts w:eastAsiaTheme="minorEastAsia"/>
                <w:lang w:eastAsia="en-GB"/>
              </w:rPr>
            </w:pPr>
            <w:r>
              <w:t>1</w:t>
            </w:r>
          </w:p>
        </w:tc>
      </w:tr>
      <w:tr w:rsidR="002553C0" w14:paraId="3013DCEE" w14:textId="77777777" w:rsidTr="00CE7D4F">
        <w:tc>
          <w:tcPr>
            <w:tcW w:w="1696" w:type="dxa"/>
            <w:vMerge w:val="restart"/>
          </w:tcPr>
          <w:p w14:paraId="1EFC91CE" w14:textId="77777777" w:rsidR="00E83F53" w:rsidRDefault="002553C0" w:rsidP="00EA7FD5">
            <w:pPr>
              <w:spacing w:line="276" w:lineRule="auto"/>
              <w:rPr>
                <w:rFonts w:eastAsiaTheme="minorEastAsia"/>
                <w:lang w:eastAsia="en-GB"/>
              </w:rPr>
            </w:pPr>
            <w:r>
              <w:t>Doing usual activities</w:t>
            </w:r>
          </w:p>
        </w:tc>
        <w:tc>
          <w:tcPr>
            <w:tcW w:w="2047" w:type="dxa"/>
          </w:tcPr>
          <w:p w14:paraId="5A7248FA" w14:textId="77777777" w:rsidR="00E83F53" w:rsidRDefault="002553C0" w:rsidP="00EA7FD5">
            <w:pPr>
              <w:spacing w:line="276" w:lineRule="auto"/>
              <w:rPr>
                <w:rFonts w:eastAsiaTheme="minorEastAsia"/>
                <w:lang w:eastAsia="en-GB"/>
              </w:rPr>
            </w:pPr>
            <w:r>
              <w:t>No problems</w:t>
            </w:r>
          </w:p>
        </w:tc>
        <w:tc>
          <w:tcPr>
            <w:tcW w:w="1318" w:type="dxa"/>
          </w:tcPr>
          <w:p w14:paraId="6D66810D" w14:textId="77777777" w:rsidR="00E83F53" w:rsidRDefault="002553C0" w:rsidP="00EA7FD5">
            <w:pPr>
              <w:spacing w:line="276" w:lineRule="auto"/>
              <w:rPr>
                <w:rFonts w:eastAsiaTheme="minorEastAsia"/>
                <w:b/>
                <w:lang w:eastAsia="en-GB"/>
              </w:rPr>
            </w:pPr>
            <w:r w:rsidRPr="00CE7D4F">
              <w:rPr>
                <w:b/>
              </w:rPr>
              <w:t>4</w:t>
            </w:r>
          </w:p>
        </w:tc>
        <w:tc>
          <w:tcPr>
            <w:tcW w:w="1440" w:type="dxa"/>
          </w:tcPr>
          <w:p w14:paraId="1071AE96" w14:textId="77777777" w:rsidR="00E83F53" w:rsidRDefault="002553C0" w:rsidP="00EA7FD5">
            <w:pPr>
              <w:spacing w:line="276" w:lineRule="auto"/>
              <w:rPr>
                <w:rFonts w:eastAsiaTheme="minorEastAsia"/>
                <w:lang w:eastAsia="en-GB"/>
              </w:rPr>
            </w:pPr>
            <w:r>
              <w:t>6</w:t>
            </w:r>
          </w:p>
        </w:tc>
        <w:tc>
          <w:tcPr>
            <w:tcW w:w="1318" w:type="dxa"/>
          </w:tcPr>
          <w:p w14:paraId="74436277" w14:textId="77777777" w:rsidR="00E83F53" w:rsidRDefault="002553C0" w:rsidP="00EA7FD5">
            <w:pPr>
              <w:spacing w:line="276" w:lineRule="auto"/>
              <w:rPr>
                <w:rFonts w:eastAsiaTheme="minorEastAsia"/>
                <w:b/>
                <w:lang w:eastAsia="en-GB"/>
              </w:rPr>
            </w:pPr>
            <w:r w:rsidRPr="00CE7D4F">
              <w:rPr>
                <w:b/>
              </w:rPr>
              <w:t>67</w:t>
            </w:r>
          </w:p>
        </w:tc>
        <w:tc>
          <w:tcPr>
            <w:tcW w:w="1319" w:type="dxa"/>
          </w:tcPr>
          <w:p w14:paraId="5825755A" w14:textId="77777777" w:rsidR="00E83F53" w:rsidRDefault="002553C0" w:rsidP="00EA7FD5">
            <w:pPr>
              <w:spacing w:line="276" w:lineRule="auto"/>
              <w:rPr>
                <w:rFonts w:eastAsiaTheme="minorEastAsia"/>
                <w:lang w:eastAsia="en-GB"/>
              </w:rPr>
            </w:pPr>
            <w:r>
              <w:t>91</w:t>
            </w:r>
          </w:p>
        </w:tc>
      </w:tr>
      <w:tr w:rsidR="002553C0" w14:paraId="3CFCC51C" w14:textId="77777777" w:rsidTr="00CE7D4F">
        <w:tc>
          <w:tcPr>
            <w:tcW w:w="1696" w:type="dxa"/>
            <w:vMerge/>
          </w:tcPr>
          <w:p w14:paraId="050F6B22" w14:textId="77777777" w:rsidR="00E83F53" w:rsidRDefault="00E83F53" w:rsidP="00D36A28">
            <w:pPr>
              <w:spacing w:line="276" w:lineRule="auto"/>
              <w:rPr>
                <w:rFonts w:eastAsiaTheme="minorEastAsia"/>
                <w:lang w:eastAsia="en-GB"/>
              </w:rPr>
            </w:pPr>
          </w:p>
        </w:tc>
        <w:tc>
          <w:tcPr>
            <w:tcW w:w="2047" w:type="dxa"/>
          </w:tcPr>
          <w:p w14:paraId="3B8DB492" w14:textId="77777777" w:rsidR="00E83F53" w:rsidRDefault="002553C0" w:rsidP="00D36A28">
            <w:pPr>
              <w:spacing w:line="276" w:lineRule="auto"/>
              <w:rPr>
                <w:rFonts w:eastAsiaTheme="minorEastAsia"/>
                <w:lang w:eastAsia="en-GB"/>
              </w:rPr>
            </w:pPr>
            <w:r>
              <w:t>Some problems</w:t>
            </w:r>
          </w:p>
        </w:tc>
        <w:tc>
          <w:tcPr>
            <w:tcW w:w="1318" w:type="dxa"/>
          </w:tcPr>
          <w:p w14:paraId="465507E0" w14:textId="77777777" w:rsidR="00E83F53" w:rsidRDefault="002553C0" w:rsidP="00D36A28">
            <w:pPr>
              <w:spacing w:line="276" w:lineRule="auto"/>
              <w:rPr>
                <w:rFonts w:eastAsiaTheme="minorEastAsia"/>
                <w:b/>
                <w:lang w:eastAsia="en-GB"/>
              </w:rPr>
            </w:pPr>
            <w:r w:rsidRPr="00CE7D4F">
              <w:rPr>
                <w:b/>
              </w:rPr>
              <w:t>2</w:t>
            </w:r>
          </w:p>
        </w:tc>
        <w:tc>
          <w:tcPr>
            <w:tcW w:w="1440" w:type="dxa"/>
          </w:tcPr>
          <w:p w14:paraId="471BF71D" w14:textId="77777777" w:rsidR="00E83F53" w:rsidRDefault="002553C0" w:rsidP="00D36A28">
            <w:pPr>
              <w:spacing w:line="276" w:lineRule="auto"/>
              <w:rPr>
                <w:rFonts w:eastAsiaTheme="minorEastAsia"/>
                <w:lang w:eastAsia="en-GB"/>
              </w:rPr>
            </w:pPr>
            <w:r>
              <w:t>3</w:t>
            </w:r>
          </w:p>
        </w:tc>
        <w:tc>
          <w:tcPr>
            <w:tcW w:w="1318" w:type="dxa"/>
          </w:tcPr>
          <w:p w14:paraId="16E3EC1A" w14:textId="77777777" w:rsidR="00E83F53" w:rsidRDefault="002553C0" w:rsidP="00D36A28">
            <w:pPr>
              <w:spacing w:line="276" w:lineRule="auto"/>
              <w:rPr>
                <w:rFonts w:eastAsiaTheme="minorEastAsia"/>
                <w:b/>
                <w:lang w:eastAsia="en-GB"/>
              </w:rPr>
            </w:pPr>
            <w:r w:rsidRPr="00CE7D4F">
              <w:rPr>
                <w:b/>
              </w:rPr>
              <w:t>5</w:t>
            </w:r>
          </w:p>
        </w:tc>
        <w:tc>
          <w:tcPr>
            <w:tcW w:w="1319" w:type="dxa"/>
          </w:tcPr>
          <w:p w14:paraId="40E56FBF" w14:textId="77777777" w:rsidR="00E83F53" w:rsidRDefault="002553C0" w:rsidP="00D36A28">
            <w:pPr>
              <w:spacing w:line="276" w:lineRule="auto"/>
              <w:rPr>
                <w:rFonts w:eastAsiaTheme="minorEastAsia"/>
                <w:lang w:eastAsia="en-GB"/>
              </w:rPr>
            </w:pPr>
            <w:r>
              <w:t>7</w:t>
            </w:r>
          </w:p>
        </w:tc>
      </w:tr>
      <w:tr w:rsidR="002553C0" w14:paraId="6D2DF8AB" w14:textId="77777777" w:rsidTr="00CE7D4F">
        <w:tc>
          <w:tcPr>
            <w:tcW w:w="1696" w:type="dxa"/>
            <w:vMerge/>
          </w:tcPr>
          <w:p w14:paraId="48228B07" w14:textId="77777777" w:rsidR="00E83F53" w:rsidRDefault="00E83F53" w:rsidP="00D36A28">
            <w:pPr>
              <w:spacing w:line="276" w:lineRule="auto"/>
              <w:rPr>
                <w:rFonts w:eastAsiaTheme="minorEastAsia"/>
                <w:lang w:eastAsia="en-GB"/>
              </w:rPr>
            </w:pPr>
          </w:p>
        </w:tc>
        <w:tc>
          <w:tcPr>
            <w:tcW w:w="2047" w:type="dxa"/>
          </w:tcPr>
          <w:p w14:paraId="703C6CCC" w14:textId="77777777" w:rsidR="00E83F53" w:rsidRDefault="002553C0" w:rsidP="00D36A28">
            <w:pPr>
              <w:spacing w:line="276" w:lineRule="auto"/>
              <w:rPr>
                <w:rFonts w:eastAsiaTheme="minorEastAsia"/>
                <w:lang w:eastAsia="en-GB"/>
              </w:rPr>
            </w:pPr>
            <w:r>
              <w:t>A lot of problems</w:t>
            </w:r>
          </w:p>
        </w:tc>
        <w:tc>
          <w:tcPr>
            <w:tcW w:w="1318" w:type="dxa"/>
          </w:tcPr>
          <w:p w14:paraId="5926C578" w14:textId="77777777" w:rsidR="00E83F53" w:rsidRDefault="002553C0" w:rsidP="00D36A28">
            <w:pPr>
              <w:spacing w:line="276" w:lineRule="auto"/>
              <w:rPr>
                <w:rFonts w:eastAsiaTheme="minorEastAsia"/>
                <w:b/>
                <w:lang w:eastAsia="en-GB"/>
              </w:rPr>
            </w:pPr>
            <w:r w:rsidRPr="00CE7D4F">
              <w:rPr>
                <w:b/>
              </w:rPr>
              <w:t>49</w:t>
            </w:r>
          </w:p>
        </w:tc>
        <w:tc>
          <w:tcPr>
            <w:tcW w:w="1440" w:type="dxa"/>
          </w:tcPr>
          <w:p w14:paraId="3F727412" w14:textId="77777777" w:rsidR="00E83F53" w:rsidRDefault="002553C0" w:rsidP="00D36A28">
            <w:pPr>
              <w:spacing w:line="276" w:lineRule="auto"/>
              <w:rPr>
                <w:rFonts w:eastAsiaTheme="minorEastAsia"/>
                <w:lang w:eastAsia="en-GB"/>
              </w:rPr>
            </w:pPr>
            <w:r>
              <w:t>75</w:t>
            </w:r>
          </w:p>
        </w:tc>
        <w:tc>
          <w:tcPr>
            <w:tcW w:w="1318" w:type="dxa"/>
          </w:tcPr>
          <w:p w14:paraId="24DBAA76" w14:textId="77777777" w:rsidR="00E83F53" w:rsidRDefault="002553C0" w:rsidP="00D36A28">
            <w:pPr>
              <w:spacing w:line="276" w:lineRule="auto"/>
              <w:rPr>
                <w:rFonts w:eastAsiaTheme="minorEastAsia"/>
                <w:b/>
                <w:lang w:eastAsia="en-GB"/>
              </w:rPr>
            </w:pPr>
            <w:r w:rsidRPr="00CE7D4F">
              <w:rPr>
                <w:b/>
              </w:rPr>
              <w:t>2</w:t>
            </w:r>
          </w:p>
        </w:tc>
        <w:tc>
          <w:tcPr>
            <w:tcW w:w="1319" w:type="dxa"/>
          </w:tcPr>
          <w:p w14:paraId="1A273521" w14:textId="77777777" w:rsidR="00E83F53" w:rsidRDefault="002553C0" w:rsidP="00D36A28">
            <w:pPr>
              <w:spacing w:line="276" w:lineRule="auto"/>
              <w:rPr>
                <w:rFonts w:eastAsiaTheme="minorEastAsia"/>
                <w:lang w:eastAsia="en-GB"/>
              </w:rPr>
            </w:pPr>
            <w:r>
              <w:t>3</w:t>
            </w:r>
          </w:p>
        </w:tc>
      </w:tr>
      <w:tr w:rsidR="002553C0" w14:paraId="39E09F48" w14:textId="77777777" w:rsidTr="00CE7D4F">
        <w:tc>
          <w:tcPr>
            <w:tcW w:w="1696" w:type="dxa"/>
            <w:vMerge w:val="restart"/>
          </w:tcPr>
          <w:p w14:paraId="17A9B57B" w14:textId="77777777" w:rsidR="00E83F53" w:rsidRDefault="002553C0" w:rsidP="00EA7FD5">
            <w:pPr>
              <w:spacing w:line="276" w:lineRule="auto"/>
              <w:rPr>
                <w:rFonts w:eastAsiaTheme="minorEastAsia"/>
                <w:lang w:eastAsia="en-GB"/>
              </w:rPr>
            </w:pPr>
            <w:r>
              <w:t>Having pain or discomfort</w:t>
            </w:r>
          </w:p>
        </w:tc>
        <w:tc>
          <w:tcPr>
            <w:tcW w:w="2047" w:type="dxa"/>
          </w:tcPr>
          <w:p w14:paraId="64A3DED0" w14:textId="77777777" w:rsidR="00E83F53" w:rsidRDefault="002553C0" w:rsidP="00EA7FD5">
            <w:pPr>
              <w:spacing w:line="276" w:lineRule="auto"/>
              <w:rPr>
                <w:rFonts w:eastAsiaTheme="minorEastAsia"/>
                <w:lang w:eastAsia="en-GB"/>
              </w:rPr>
            </w:pPr>
            <w:r>
              <w:t>No problems</w:t>
            </w:r>
          </w:p>
        </w:tc>
        <w:tc>
          <w:tcPr>
            <w:tcW w:w="1318" w:type="dxa"/>
          </w:tcPr>
          <w:p w14:paraId="7DA7B510" w14:textId="77777777" w:rsidR="00E83F53" w:rsidRDefault="002553C0" w:rsidP="00EA7FD5">
            <w:pPr>
              <w:spacing w:line="276" w:lineRule="auto"/>
              <w:rPr>
                <w:rFonts w:eastAsiaTheme="minorEastAsia"/>
                <w:b/>
                <w:lang w:eastAsia="en-GB"/>
              </w:rPr>
            </w:pPr>
            <w:r w:rsidRPr="00CE7D4F">
              <w:rPr>
                <w:b/>
              </w:rPr>
              <w:t>3</w:t>
            </w:r>
          </w:p>
        </w:tc>
        <w:tc>
          <w:tcPr>
            <w:tcW w:w="1440" w:type="dxa"/>
          </w:tcPr>
          <w:p w14:paraId="25DA2F69" w14:textId="77777777" w:rsidR="00E83F53" w:rsidRDefault="002553C0" w:rsidP="00EA7FD5">
            <w:pPr>
              <w:spacing w:line="276" w:lineRule="auto"/>
              <w:rPr>
                <w:rFonts w:eastAsiaTheme="minorEastAsia"/>
                <w:lang w:eastAsia="en-GB"/>
              </w:rPr>
            </w:pPr>
            <w:r>
              <w:t>5</w:t>
            </w:r>
          </w:p>
        </w:tc>
        <w:tc>
          <w:tcPr>
            <w:tcW w:w="1318" w:type="dxa"/>
          </w:tcPr>
          <w:p w14:paraId="3E5987B7" w14:textId="77777777" w:rsidR="00E83F53" w:rsidRDefault="002553C0" w:rsidP="00EA7FD5">
            <w:pPr>
              <w:spacing w:line="276" w:lineRule="auto"/>
              <w:rPr>
                <w:rFonts w:eastAsiaTheme="minorEastAsia"/>
                <w:b/>
                <w:lang w:eastAsia="en-GB"/>
              </w:rPr>
            </w:pPr>
            <w:r w:rsidRPr="00CE7D4F">
              <w:rPr>
                <w:b/>
              </w:rPr>
              <w:t>64</w:t>
            </w:r>
          </w:p>
        </w:tc>
        <w:tc>
          <w:tcPr>
            <w:tcW w:w="1319" w:type="dxa"/>
          </w:tcPr>
          <w:p w14:paraId="0BB856A5" w14:textId="77777777" w:rsidR="00E83F53" w:rsidRDefault="002553C0" w:rsidP="00EA7FD5">
            <w:pPr>
              <w:spacing w:line="276" w:lineRule="auto"/>
              <w:rPr>
                <w:rFonts w:eastAsiaTheme="minorEastAsia"/>
                <w:lang w:eastAsia="en-GB"/>
              </w:rPr>
            </w:pPr>
            <w:r>
              <w:t>86</w:t>
            </w:r>
          </w:p>
        </w:tc>
      </w:tr>
      <w:tr w:rsidR="002553C0" w14:paraId="4D79AC02" w14:textId="77777777" w:rsidTr="00CE7D4F">
        <w:tc>
          <w:tcPr>
            <w:tcW w:w="1696" w:type="dxa"/>
            <w:vMerge/>
          </w:tcPr>
          <w:p w14:paraId="794B4E7E" w14:textId="77777777" w:rsidR="00E83F53" w:rsidRDefault="00E83F53" w:rsidP="00D36A28">
            <w:pPr>
              <w:spacing w:line="276" w:lineRule="auto"/>
              <w:rPr>
                <w:rFonts w:eastAsiaTheme="minorEastAsia"/>
                <w:lang w:eastAsia="en-GB"/>
              </w:rPr>
            </w:pPr>
          </w:p>
        </w:tc>
        <w:tc>
          <w:tcPr>
            <w:tcW w:w="2047" w:type="dxa"/>
          </w:tcPr>
          <w:p w14:paraId="590F2099" w14:textId="77777777" w:rsidR="00E83F53" w:rsidRDefault="002553C0" w:rsidP="00D36A28">
            <w:pPr>
              <w:spacing w:line="276" w:lineRule="auto"/>
              <w:rPr>
                <w:rFonts w:eastAsiaTheme="minorEastAsia"/>
                <w:lang w:eastAsia="en-GB"/>
              </w:rPr>
            </w:pPr>
            <w:r>
              <w:t>Some problems</w:t>
            </w:r>
          </w:p>
        </w:tc>
        <w:tc>
          <w:tcPr>
            <w:tcW w:w="1318" w:type="dxa"/>
          </w:tcPr>
          <w:p w14:paraId="34626BEB" w14:textId="77777777" w:rsidR="00E83F53" w:rsidRDefault="002553C0" w:rsidP="00D36A28">
            <w:pPr>
              <w:spacing w:line="276" w:lineRule="auto"/>
              <w:rPr>
                <w:rFonts w:eastAsiaTheme="minorEastAsia"/>
                <w:b/>
                <w:lang w:eastAsia="en-GB"/>
              </w:rPr>
            </w:pPr>
            <w:r w:rsidRPr="00CE7D4F">
              <w:rPr>
                <w:b/>
              </w:rPr>
              <w:t>12</w:t>
            </w:r>
          </w:p>
        </w:tc>
        <w:tc>
          <w:tcPr>
            <w:tcW w:w="1440" w:type="dxa"/>
          </w:tcPr>
          <w:p w14:paraId="3ED2E426" w14:textId="77777777" w:rsidR="00E83F53" w:rsidRDefault="002553C0" w:rsidP="00D36A28">
            <w:pPr>
              <w:spacing w:line="276" w:lineRule="auto"/>
              <w:rPr>
                <w:rFonts w:eastAsiaTheme="minorEastAsia"/>
                <w:lang w:eastAsia="en-GB"/>
              </w:rPr>
            </w:pPr>
            <w:r>
              <w:t>18</w:t>
            </w:r>
          </w:p>
        </w:tc>
        <w:tc>
          <w:tcPr>
            <w:tcW w:w="1318" w:type="dxa"/>
          </w:tcPr>
          <w:p w14:paraId="3B874E1C" w14:textId="77777777" w:rsidR="00E83F53" w:rsidRDefault="002553C0" w:rsidP="00D36A28">
            <w:pPr>
              <w:spacing w:line="276" w:lineRule="auto"/>
              <w:rPr>
                <w:rFonts w:eastAsiaTheme="minorEastAsia"/>
                <w:b/>
                <w:lang w:eastAsia="en-GB"/>
              </w:rPr>
            </w:pPr>
            <w:r w:rsidRPr="00CE7D4F">
              <w:rPr>
                <w:b/>
              </w:rPr>
              <w:t>9</w:t>
            </w:r>
          </w:p>
        </w:tc>
        <w:tc>
          <w:tcPr>
            <w:tcW w:w="1319" w:type="dxa"/>
          </w:tcPr>
          <w:p w14:paraId="50CC6CE0" w14:textId="77777777" w:rsidR="00E83F53" w:rsidRDefault="002553C0" w:rsidP="00D36A28">
            <w:pPr>
              <w:spacing w:line="276" w:lineRule="auto"/>
              <w:rPr>
                <w:rFonts w:eastAsiaTheme="minorEastAsia"/>
                <w:lang w:eastAsia="en-GB"/>
              </w:rPr>
            </w:pPr>
            <w:r>
              <w:t>12</w:t>
            </w:r>
          </w:p>
        </w:tc>
      </w:tr>
      <w:tr w:rsidR="002553C0" w14:paraId="6DF018FE" w14:textId="77777777" w:rsidTr="00CE7D4F">
        <w:tc>
          <w:tcPr>
            <w:tcW w:w="1696" w:type="dxa"/>
            <w:vMerge/>
          </w:tcPr>
          <w:p w14:paraId="4FC8B260" w14:textId="77777777" w:rsidR="00E83F53" w:rsidRDefault="00E83F53" w:rsidP="00D36A28">
            <w:pPr>
              <w:spacing w:line="276" w:lineRule="auto"/>
              <w:rPr>
                <w:rFonts w:eastAsiaTheme="minorEastAsia"/>
                <w:lang w:eastAsia="en-GB"/>
              </w:rPr>
            </w:pPr>
          </w:p>
        </w:tc>
        <w:tc>
          <w:tcPr>
            <w:tcW w:w="2047" w:type="dxa"/>
          </w:tcPr>
          <w:p w14:paraId="616FEB0F" w14:textId="77777777" w:rsidR="00E83F53" w:rsidRDefault="002553C0" w:rsidP="00D36A28">
            <w:pPr>
              <w:spacing w:line="276" w:lineRule="auto"/>
              <w:rPr>
                <w:rFonts w:eastAsiaTheme="minorEastAsia"/>
                <w:lang w:eastAsia="en-GB"/>
              </w:rPr>
            </w:pPr>
            <w:r>
              <w:t>A lot of problems</w:t>
            </w:r>
          </w:p>
        </w:tc>
        <w:tc>
          <w:tcPr>
            <w:tcW w:w="1318" w:type="dxa"/>
          </w:tcPr>
          <w:p w14:paraId="1D9984A7" w14:textId="77777777" w:rsidR="00E83F53" w:rsidRDefault="002553C0" w:rsidP="00D36A28">
            <w:pPr>
              <w:spacing w:line="276" w:lineRule="auto"/>
              <w:rPr>
                <w:rFonts w:eastAsiaTheme="minorEastAsia"/>
                <w:b/>
                <w:lang w:eastAsia="en-GB"/>
              </w:rPr>
            </w:pPr>
            <w:r w:rsidRPr="00CE7D4F">
              <w:rPr>
                <w:b/>
              </w:rPr>
              <w:t>50</w:t>
            </w:r>
          </w:p>
        </w:tc>
        <w:tc>
          <w:tcPr>
            <w:tcW w:w="1440" w:type="dxa"/>
          </w:tcPr>
          <w:p w14:paraId="2582CB38" w14:textId="77777777" w:rsidR="00E83F53" w:rsidRDefault="002553C0" w:rsidP="00D36A28">
            <w:pPr>
              <w:spacing w:line="276" w:lineRule="auto"/>
              <w:rPr>
                <w:rFonts w:eastAsiaTheme="minorEastAsia"/>
                <w:lang w:eastAsia="en-GB"/>
              </w:rPr>
            </w:pPr>
            <w:r>
              <w:t>77</w:t>
            </w:r>
          </w:p>
        </w:tc>
        <w:tc>
          <w:tcPr>
            <w:tcW w:w="1318" w:type="dxa"/>
          </w:tcPr>
          <w:p w14:paraId="25BAE0F0" w14:textId="77777777" w:rsidR="00E83F53" w:rsidRDefault="002553C0" w:rsidP="00D36A28">
            <w:pPr>
              <w:spacing w:line="276" w:lineRule="auto"/>
              <w:rPr>
                <w:rFonts w:eastAsiaTheme="minorEastAsia"/>
                <w:b/>
                <w:lang w:eastAsia="en-GB"/>
              </w:rPr>
            </w:pPr>
            <w:r w:rsidRPr="00CE7D4F">
              <w:rPr>
                <w:b/>
              </w:rPr>
              <w:t>1</w:t>
            </w:r>
          </w:p>
        </w:tc>
        <w:tc>
          <w:tcPr>
            <w:tcW w:w="1319" w:type="dxa"/>
          </w:tcPr>
          <w:p w14:paraId="0D541681" w14:textId="77777777" w:rsidR="00E83F53" w:rsidRDefault="002553C0" w:rsidP="00D36A28">
            <w:pPr>
              <w:spacing w:line="276" w:lineRule="auto"/>
              <w:rPr>
                <w:rFonts w:eastAsiaTheme="minorEastAsia"/>
                <w:lang w:eastAsia="en-GB"/>
              </w:rPr>
            </w:pPr>
            <w:r>
              <w:t>1</w:t>
            </w:r>
          </w:p>
        </w:tc>
      </w:tr>
      <w:tr w:rsidR="002553C0" w14:paraId="55BB004D" w14:textId="77777777" w:rsidTr="00CE7D4F">
        <w:tc>
          <w:tcPr>
            <w:tcW w:w="1696" w:type="dxa"/>
            <w:vMerge w:val="restart"/>
          </w:tcPr>
          <w:p w14:paraId="2EFBC914" w14:textId="77777777" w:rsidR="00E83F53" w:rsidRDefault="002553C0" w:rsidP="00EA7FD5">
            <w:pPr>
              <w:spacing w:line="276" w:lineRule="auto"/>
              <w:rPr>
                <w:rFonts w:eastAsiaTheme="minorEastAsia"/>
                <w:lang w:eastAsia="en-GB"/>
              </w:rPr>
            </w:pPr>
            <w:r>
              <w:t>Feeling worried, sad or unhappy</w:t>
            </w:r>
          </w:p>
        </w:tc>
        <w:tc>
          <w:tcPr>
            <w:tcW w:w="2047" w:type="dxa"/>
          </w:tcPr>
          <w:p w14:paraId="0C5DC109" w14:textId="77777777" w:rsidR="00E83F53" w:rsidRDefault="002553C0" w:rsidP="00EA7FD5">
            <w:pPr>
              <w:spacing w:line="276" w:lineRule="auto"/>
              <w:rPr>
                <w:rFonts w:eastAsiaTheme="minorEastAsia"/>
                <w:lang w:eastAsia="en-GB"/>
              </w:rPr>
            </w:pPr>
            <w:r>
              <w:t>Not worried, sad…</w:t>
            </w:r>
          </w:p>
        </w:tc>
        <w:tc>
          <w:tcPr>
            <w:tcW w:w="1318" w:type="dxa"/>
          </w:tcPr>
          <w:p w14:paraId="03C335AA" w14:textId="77777777" w:rsidR="00E83F53" w:rsidRDefault="002553C0" w:rsidP="00EA7FD5">
            <w:pPr>
              <w:spacing w:line="276" w:lineRule="auto"/>
              <w:rPr>
                <w:rFonts w:eastAsiaTheme="minorEastAsia"/>
                <w:b/>
                <w:lang w:eastAsia="en-GB"/>
              </w:rPr>
            </w:pPr>
            <w:r w:rsidRPr="00CE7D4F">
              <w:rPr>
                <w:b/>
              </w:rPr>
              <w:t>5</w:t>
            </w:r>
          </w:p>
        </w:tc>
        <w:tc>
          <w:tcPr>
            <w:tcW w:w="1440" w:type="dxa"/>
          </w:tcPr>
          <w:p w14:paraId="72EE617E" w14:textId="77777777" w:rsidR="00E83F53" w:rsidRDefault="002553C0" w:rsidP="00EA7FD5">
            <w:pPr>
              <w:spacing w:line="276" w:lineRule="auto"/>
              <w:rPr>
                <w:rFonts w:eastAsiaTheme="minorEastAsia"/>
                <w:lang w:eastAsia="en-GB"/>
              </w:rPr>
            </w:pPr>
            <w:r>
              <w:t>8</w:t>
            </w:r>
          </w:p>
        </w:tc>
        <w:tc>
          <w:tcPr>
            <w:tcW w:w="1318" w:type="dxa"/>
          </w:tcPr>
          <w:p w14:paraId="3E1F1B74" w14:textId="77777777" w:rsidR="00E83F53" w:rsidRDefault="002553C0" w:rsidP="00EA7FD5">
            <w:pPr>
              <w:spacing w:line="276" w:lineRule="auto"/>
              <w:rPr>
                <w:rFonts w:eastAsiaTheme="minorEastAsia"/>
                <w:b/>
                <w:lang w:eastAsia="en-GB"/>
              </w:rPr>
            </w:pPr>
            <w:r w:rsidRPr="00CE7D4F">
              <w:rPr>
                <w:b/>
              </w:rPr>
              <w:t>69</w:t>
            </w:r>
          </w:p>
        </w:tc>
        <w:tc>
          <w:tcPr>
            <w:tcW w:w="1319" w:type="dxa"/>
          </w:tcPr>
          <w:p w14:paraId="4A6D1492" w14:textId="77777777" w:rsidR="00E83F53" w:rsidRDefault="002553C0" w:rsidP="00EA7FD5">
            <w:pPr>
              <w:spacing w:line="276" w:lineRule="auto"/>
              <w:rPr>
                <w:rFonts w:eastAsiaTheme="minorEastAsia"/>
                <w:lang w:eastAsia="en-GB"/>
              </w:rPr>
            </w:pPr>
            <w:r>
              <w:t>93</w:t>
            </w:r>
          </w:p>
        </w:tc>
      </w:tr>
      <w:tr w:rsidR="002553C0" w14:paraId="0562F28C" w14:textId="77777777" w:rsidTr="00CE7D4F">
        <w:tc>
          <w:tcPr>
            <w:tcW w:w="1696" w:type="dxa"/>
            <w:vMerge/>
          </w:tcPr>
          <w:p w14:paraId="02076CF5" w14:textId="77777777" w:rsidR="00E83F53" w:rsidRDefault="00E83F53" w:rsidP="00D36A28">
            <w:pPr>
              <w:spacing w:line="276" w:lineRule="auto"/>
              <w:rPr>
                <w:rFonts w:eastAsiaTheme="minorEastAsia"/>
                <w:lang w:eastAsia="en-GB"/>
              </w:rPr>
            </w:pPr>
          </w:p>
        </w:tc>
        <w:tc>
          <w:tcPr>
            <w:tcW w:w="2047" w:type="dxa"/>
          </w:tcPr>
          <w:p w14:paraId="71EBA474" w14:textId="77777777" w:rsidR="00E83F53" w:rsidRDefault="002553C0" w:rsidP="00D36A28">
            <w:pPr>
              <w:spacing w:line="276" w:lineRule="auto"/>
              <w:rPr>
                <w:rFonts w:eastAsiaTheme="minorEastAsia"/>
                <w:lang w:eastAsia="en-GB"/>
              </w:rPr>
            </w:pPr>
            <w:r>
              <w:t>A bit worried, sad…</w:t>
            </w:r>
          </w:p>
        </w:tc>
        <w:tc>
          <w:tcPr>
            <w:tcW w:w="1318" w:type="dxa"/>
          </w:tcPr>
          <w:p w14:paraId="7810F1D9" w14:textId="77777777" w:rsidR="00E83F53" w:rsidRDefault="002553C0" w:rsidP="00D36A28">
            <w:pPr>
              <w:spacing w:line="276" w:lineRule="auto"/>
              <w:rPr>
                <w:rFonts w:eastAsiaTheme="minorEastAsia"/>
                <w:b/>
                <w:lang w:eastAsia="en-GB"/>
              </w:rPr>
            </w:pPr>
            <w:r w:rsidRPr="00CE7D4F">
              <w:rPr>
                <w:b/>
              </w:rPr>
              <w:t>8</w:t>
            </w:r>
          </w:p>
        </w:tc>
        <w:tc>
          <w:tcPr>
            <w:tcW w:w="1440" w:type="dxa"/>
          </w:tcPr>
          <w:p w14:paraId="3D1AFE67" w14:textId="77777777" w:rsidR="00E83F53" w:rsidRDefault="002553C0" w:rsidP="00D36A28">
            <w:pPr>
              <w:spacing w:line="276" w:lineRule="auto"/>
              <w:rPr>
                <w:rFonts w:eastAsiaTheme="minorEastAsia"/>
                <w:lang w:eastAsia="en-GB"/>
              </w:rPr>
            </w:pPr>
            <w:r>
              <w:t>12</w:t>
            </w:r>
          </w:p>
        </w:tc>
        <w:tc>
          <w:tcPr>
            <w:tcW w:w="1318" w:type="dxa"/>
          </w:tcPr>
          <w:p w14:paraId="4F9E96E6" w14:textId="77777777" w:rsidR="00E83F53" w:rsidRDefault="002553C0" w:rsidP="00D36A28">
            <w:pPr>
              <w:spacing w:line="276" w:lineRule="auto"/>
              <w:rPr>
                <w:rFonts w:eastAsiaTheme="minorEastAsia"/>
                <w:b/>
                <w:lang w:eastAsia="en-GB"/>
              </w:rPr>
            </w:pPr>
            <w:r w:rsidRPr="00CE7D4F">
              <w:rPr>
                <w:b/>
              </w:rPr>
              <w:t>5</w:t>
            </w:r>
          </w:p>
        </w:tc>
        <w:tc>
          <w:tcPr>
            <w:tcW w:w="1319" w:type="dxa"/>
          </w:tcPr>
          <w:p w14:paraId="120FDB76" w14:textId="77777777" w:rsidR="00E83F53" w:rsidRDefault="002553C0" w:rsidP="00D36A28">
            <w:pPr>
              <w:spacing w:line="276" w:lineRule="auto"/>
              <w:rPr>
                <w:rFonts w:eastAsiaTheme="minorEastAsia"/>
                <w:lang w:eastAsia="en-GB"/>
              </w:rPr>
            </w:pPr>
            <w:r>
              <w:t>7</w:t>
            </w:r>
          </w:p>
        </w:tc>
      </w:tr>
      <w:tr w:rsidR="002553C0" w14:paraId="36C95A70" w14:textId="77777777" w:rsidTr="00CE7D4F">
        <w:tc>
          <w:tcPr>
            <w:tcW w:w="1696" w:type="dxa"/>
            <w:vMerge/>
          </w:tcPr>
          <w:p w14:paraId="3FFF8C92" w14:textId="77777777" w:rsidR="00E83F53" w:rsidRDefault="00E83F53" w:rsidP="00D36A28">
            <w:pPr>
              <w:spacing w:line="276" w:lineRule="auto"/>
              <w:rPr>
                <w:rFonts w:eastAsiaTheme="minorEastAsia"/>
                <w:lang w:eastAsia="en-GB"/>
              </w:rPr>
            </w:pPr>
          </w:p>
        </w:tc>
        <w:tc>
          <w:tcPr>
            <w:tcW w:w="2047" w:type="dxa"/>
          </w:tcPr>
          <w:p w14:paraId="49C0A138" w14:textId="77777777" w:rsidR="00E83F53" w:rsidRDefault="002553C0" w:rsidP="00D36A28">
            <w:pPr>
              <w:spacing w:line="276" w:lineRule="auto"/>
              <w:rPr>
                <w:rFonts w:eastAsiaTheme="minorEastAsia"/>
                <w:lang w:eastAsia="en-GB"/>
              </w:rPr>
            </w:pPr>
            <w:r>
              <w:t>Very worried, sad…</w:t>
            </w:r>
          </w:p>
        </w:tc>
        <w:tc>
          <w:tcPr>
            <w:tcW w:w="1318" w:type="dxa"/>
          </w:tcPr>
          <w:p w14:paraId="7DF5B58F" w14:textId="77777777" w:rsidR="00E83F53" w:rsidRDefault="002553C0" w:rsidP="00D36A28">
            <w:pPr>
              <w:spacing w:line="276" w:lineRule="auto"/>
              <w:rPr>
                <w:rFonts w:eastAsiaTheme="minorEastAsia"/>
                <w:b/>
                <w:lang w:eastAsia="en-GB"/>
              </w:rPr>
            </w:pPr>
            <w:r w:rsidRPr="00CE7D4F">
              <w:rPr>
                <w:b/>
              </w:rPr>
              <w:t>52</w:t>
            </w:r>
          </w:p>
        </w:tc>
        <w:tc>
          <w:tcPr>
            <w:tcW w:w="1440" w:type="dxa"/>
          </w:tcPr>
          <w:p w14:paraId="56433572" w14:textId="77777777" w:rsidR="00E83F53" w:rsidRDefault="002553C0" w:rsidP="00D36A28">
            <w:pPr>
              <w:spacing w:line="276" w:lineRule="auto"/>
              <w:rPr>
                <w:rFonts w:eastAsiaTheme="minorEastAsia"/>
                <w:lang w:eastAsia="en-GB"/>
              </w:rPr>
            </w:pPr>
            <w:r>
              <w:t>80</w:t>
            </w:r>
          </w:p>
        </w:tc>
        <w:tc>
          <w:tcPr>
            <w:tcW w:w="1318" w:type="dxa"/>
          </w:tcPr>
          <w:p w14:paraId="6B66320D" w14:textId="77777777" w:rsidR="00E83F53" w:rsidRDefault="002553C0" w:rsidP="00D36A28">
            <w:pPr>
              <w:spacing w:line="276" w:lineRule="auto"/>
              <w:rPr>
                <w:rFonts w:eastAsiaTheme="minorEastAsia"/>
                <w:b/>
                <w:lang w:eastAsia="en-GB"/>
              </w:rPr>
            </w:pPr>
            <w:r w:rsidRPr="00CE7D4F">
              <w:rPr>
                <w:b/>
              </w:rPr>
              <w:t>0</w:t>
            </w:r>
          </w:p>
        </w:tc>
        <w:tc>
          <w:tcPr>
            <w:tcW w:w="1319" w:type="dxa"/>
          </w:tcPr>
          <w:p w14:paraId="4A9AFC2E" w14:textId="77777777" w:rsidR="00E83F53" w:rsidRDefault="002553C0" w:rsidP="00D36A28">
            <w:pPr>
              <w:keepNext/>
              <w:spacing w:line="276" w:lineRule="auto"/>
              <w:rPr>
                <w:rFonts w:eastAsiaTheme="minorEastAsia"/>
                <w:lang w:eastAsia="en-GB"/>
              </w:rPr>
            </w:pPr>
            <w:r>
              <w:t>0</w:t>
            </w:r>
          </w:p>
        </w:tc>
      </w:tr>
    </w:tbl>
    <w:p w14:paraId="659F397A" w14:textId="77777777" w:rsidR="00E83F53" w:rsidRDefault="00E83F53" w:rsidP="00EA7FD5">
      <w:pPr>
        <w:pStyle w:val="Caption"/>
        <w:spacing w:line="480" w:lineRule="auto"/>
      </w:pPr>
    </w:p>
    <w:p w14:paraId="286CDF67" w14:textId="77777777" w:rsidR="00E83F53" w:rsidRDefault="002553C0" w:rsidP="00EA7FD5">
      <w:pPr>
        <w:pStyle w:val="Caption"/>
        <w:spacing w:line="276" w:lineRule="auto"/>
        <w:rPr>
          <w:b w:val="0"/>
          <w:color w:val="auto"/>
          <w:sz w:val="22"/>
          <w:szCs w:val="22"/>
        </w:rPr>
      </w:pPr>
      <w:r w:rsidRPr="004A7DAF">
        <w:rPr>
          <w:color w:val="auto"/>
          <w:sz w:val="22"/>
          <w:szCs w:val="22"/>
        </w:rPr>
        <w:t>Table 2</w:t>
      </w:r>
      <w:r w:rsidR="00CE7D4F">
        <w:rPr>
          <w:color w:val="auto"/>
          <w:sz w:val="22"/>
          <w:szCs w:val="22"/>
        </w:rPr>
        <w:t>.</w:t>
      </w:r>
      <w:r w:rsidRPr="004A7DAF">
        <w:rPr>
          <w:color w:val="auto"/>
          <w:sz w:val="22"/>
          <w:szCs w:val="22"/>
        </w:rPr>
        <w:t xml:space="preserve"> </w:t>
      </w:r>
      <w:r w:rsidR="00CE7D4F">
        <w:rPr>
          <w:color w:val="auto"/>
          <w:sz w:val="22"/>
          <w:szCs w:val="22"/>
        </w:rPr>
        <w:t xml:space="preserve">The </w:t>
      </w:r>
      <w:r w:rsidRPr="004A7DAF">
        <w:rPr>
          <w:color w:val="auto"/>
          <w:sz w:val="22"/>
          <w:szCs w:val="22"/>
        </w:rPr>
        <w:t>EQ-5D health profiles responses</w:t>
      </w:r>
      <w:r w:rsidR="00CE7D4F">
        <w:rPr>
          <w:color w:val="auto"/>
          <w:sz w:val="22"/>
          <w:szCs w:val="22"/>
        </w:rPr>
        <w:t xml:space="preserve"> for children with group B meningococcal disease in England</w:t>
      </w:r>
      <w:r w:rsidRPr="004A7DAF">
        <w:rPr>
          <w:color w:val="auto"/>
          <w:sz w:val="22"/>
          <w:szCs w:val="22"/>
        </w:rPr>
        <w:t xml:space="preserve">. </w:t>
      </w:r>
      <w:r w:rsidRPr="00CE7D4F">
        <w:rPr>
          <w:b w:val="0"/>
          <w:color w:val="auto"/>
          <w:sz w:val="22"/>
          <w:szCs w:val="22"/>
        </w:rPr>
        <w:t xml:space="preserve">Numbers may not add to 100% due to rounding    </w:t>
      </w:r>
    </w:p>
    <w:p w14:paraId="73C34356" w14:textId="77777777" w:rsidR="00E83F53" w:rsidRDefault="002553C0" w:rsidP="00EA7FD5">
      <w:pPr>
        <w:spacing w:line="480" w:lineRule="auto"/>
        <w:rPr>
          <w:b/>
          <w:bCs/>
          <w:color w:val="4F81BD" w:themeColor="accent1"/>
          <w:sz w:val="18"/>
          <w:szCs w:val="18"/>
        </w:rPr>
      </w:pPr>
      <w:r>
        <w:br w:type="page"/>
      </w:r>
    </w:p>
    <w:p w14:paraId="24FB410A" w14:textId="77777777" w:rsidR="00E83F53" w:rsidRDefault="00E83F53" w:rsidP="00EA7FD5">
      <w:pPr>
        <w:pStyle w:val="Caption"/>
        <w:spacing w:line="480" w:lineRule="auto"/>
      </w:pPr>
    </w:p>
    <w:tbl>
      <w:tblPr>
        <w:tblStyle w:val="TableGrid"/>
        <w:tblW w:w="0" w:type="auto"/>
        <w:tblLook w:val="04A0" w:firstRow="1" w:lastRow="0" w:firstColumn="1" w:lastColumn="0" w:noHBand="0" w:noVBand="1"/>
      </w:tblPr>
      <w:tblGrid>
        <w:gridCol w:w="1762"/>
        <w:gridCol w:w="2071"/>
        <w:gridCol w:w="3270"/>
        <w:gridCol w:w="2139"/>
      </w:tblGrid>
      <w:tr w:rsidR="002553C0" w:rsidRPr="00BF57C5" w14:paraId="2E209FAE" w14:textId="77777777" w:rsidTr="00B72237">
        <w:trPr>
          <w:trHeight w:val="300"/>
        </w:trPr>
        <w:tc>
          <w:tcPr>
            <w:tcW w:w="2020" w:type="dxa"/>
            <w:noWrap/>
            <w:hideMark/>
          </w:tcPr>
          <w:p w14:paraId="55FAEDC7" w14:textId="77777777" w:rsidR="00E83F53" w:rsidRDefault="002553C0" w:rsidP="00EA7FD5">
            <w:pPr>
              <w:spacing w:line="276" w:lineRule="auto"/>
              <w:rPr>
                <w:rFonts w:eastAsiaTheme="minorEastAsia"/>
                <w:b/>
                <w:lang w:eastAsia="en-GB"/>
              </w:rPr>
            </w:pPr>
            <w:r w:rsidRPr="00BF57C5">
              <w:rPr>
                <w:b/>
              </w:rPr>
              <w:t>All cases</w:t>
            </w:r>
          </w:p>
        </w:tc>
        <w:tc>
          <w:tcPr>
            <w:tcW w:w="2380" w:type="dxa"/>
            <w:noWrap/>
            <w:hideMark/>
          </w:tcPr>
          <w:p w14:paraId="1680E0A2" w14:textId="77777777" w:rsidR="00E83F53" w:rsidRDefault="002553C0" w:rsidP="00EA7FD5">
            <w:pPr>
              <w:spacing w:line="276" w:lineRule="auto"/>
              <w:rPr>
                <w:rFonts w:eastAsiaTheme="minorEastAsia"/>
                <w:b/>
                <w:lang w:eastAsia="en-GB"/>
              </w:rPr>
            </w:pPr>
            <w:r w:rsidRPr="00BF57C5">
              <w:rPr>
                <w:b/>
              </w:rPr>
              <w:t>Health index data</w:t>
            </w:r>
          </w:p>
        </w:tc>
        <w:tc>
          <w:tcPr>
            <w:tcW w:w="3780" w:type="dxa"/>
            <w:noWrap/>
            <w:hideMark/>
          </w:tcPr>
          <w:p w14:paraId="69366B8F" w14:textId="77777777" w:rsidR="00E83F53" w:rsidRDefault="002553C0" w:rsidP="00EA7FD5">
            <w:pPr>
              <w:spacing w:line="276" w:lineRule="auto"/>
              <w:rPr>
                <w:rFonts w:eastAsiaTheme="minorEastAsia"/>
                <w:b/>
                <w:lang w:eastAsia="en-GB"/>
              </w:rPr>
            </w:pPr>
            <w:r w:rsidRPr="00BF57C5">
              <w:rPr>
                <w:b/>
              </w:rPr>
              <w:t>Health index data plus imputed results</w:t>
            </w:r>
          </w:p>
        </w:tc>
        <w:tc>
          <w:tcPr>
            <w:tcW w:w="2460" w:type="dxa"/>
            <w:noWrap/>
            <w:hideMark/>
          </w:tcPr>
          <w:p w14:paraId="67C93C71" w14:textId="77777777" w:rsidR="00E83F53" w:rsidRDefault="002553C0" w:rsidP="00EA7FD5">
            <w:pPr>
              <w:spacing w:line="276" w:lineRule="auto"/>
              <w:rPr>
                <w:rFonts w:eastAsiaTheme="minorEastAsia"/>
                <w:b/>
                <w:i/>
                <w:iCs/>
                <w:lang w:eastAsia="en-GB"/>
              </w:rPr>
            </w:pPr>
            <w:r w:rsidRPr="00BF57C5">
              <w:rPr>
                <w:b/>
                <w:i/>
                <w:iCs/>
              </w:rPr>
              <w:t>VAS</w:t>
            </w:r>
          </w:p>
        </w:tc>
      </w:tr>
      <w:tr w:rsidR="002553C0" w:rsidRPr="00961D49" w14:paraId="4F5ADEAF" w14:textId="77777777" w:rsidTr="00B72237">
        <w:trPr>
          <w:trHeight w:val="300"/>
        </w:trPr>
        <w:tc>
          <w:tcPr>
            <w:tcW w:w="2020" w:type="dxa"/>
            <w:noWrap/>
            <w:hideMark/>
          </w:tcPr>
          <w:p w14:paraId="349AADE1" w14:textId="77777777" w:rsidR="00E83F53" w:rsidRDefault="002553C0" w:rsidP="00EA7FD5">
            <w:pPr>
              <w:spacing w:line="276" w:lineRule="auto"/>
              <w:rPr>
                <w:rFonts w:eastAsiaTheme="minorEastAsia"/>
                <w:lang w:eastAsia="en-GB"/>
              </w:rPr>
            </w:pPr>
            <w:r w:rsidRPr="00961D49">
              <w:t>n</w:t>
            </w:r>
          </w:p>
        </w:tc>
        <w:tc>
          <w:tcPr>
            <w:tcW w:w="2380" w:type="dxa"/>
            <w:noWrap/>
            <w:hideMark/>
          </w:tcPr>
          <w:p w14:paraId="2D0D5825" w14:textId="77777777" w:rsidR="00E83F53" w:rsidRDefault="002553C0" w:rsidP="00EA7FD5">
            <w:pPr>
              <w:spacing w:line="276" w:lineRule="auto"/>
              <w:rPr>
                <w:rFonts w:eastAsiaTheme="minorEastAsia"/>
                <w:lang w:eastAsia="en-GB"/>
              </w:rPr>
            </w:pPr>
            <w:r w:rsidRPr="00961D49">
              <w:t>53</w:t>
            </w:r>
          </w:p>
        </w:tc>
        <w:tc>
          <w:tcPr>
            <w:tcW w:w="3780" w:type="dxa"/>
            <w:noWrap/>
            <w:hideMark/>
          </w:tcPr>
          <w:p w14:paraId="73FB6140" w14:textId="77777777" w:rsidR="00E83F53" w:rsidRDefault="002553C0" w:rsidP="00EA7FD5">
            <w:pPr>
              <w:spacing w:line="276" w:lineRule="auto"/>
              <w:rPr>
                <w:rFonts w:eastAsiaTheme="minorEastAsia"/>
                <w:lang w:eastAsia="en-GB"/>
              </w:rPr>
            </w:pPr>
            <w:r w:rsidRPr="00961D49">
              <w:t>87</w:t>
            </w:r>
          </w:p>
        </w:tc>
        <w:tc>
          <w:tcPr>
            <w:tcW w:w="2460" w:type="dxa"/>
            <w:noWrap/>
            <w:hideMark/>
          </w:tcPr>
          <w:p w14:paraId="0DCEBDFA" w14:textId="77777777" w:rsidR="00E83F53" w:rsidRDefault="002553C0" w:rsidP="00EA7FD5">
            <w:pPr>
              <w:spacing w:line="276" w:lineRule="auto"/>
              <w:rPr>
                <w:rFonts w:eastAsiaTheme="minorEastAsia"/>
                <w:i/>
                <w:iCs/>
                <w:lang w:eastAsia="en-GB"/>
              </w:rPr>
            </w:pPr>
            <w:r w:rsidRPr="00961D49">
              <w:rPr>
                <w:i/>
                <w:iCs/>
              </w:rPr>
              <w:t>87</w:t>
            </w:r>
          </w:p>
        </w:tc>
      </w:tr>
      <w:tr w:rsidR="002553C0" w:rsidRPr="00BF57C5" w14:paraId="5C438608" w14:textId="77777777" w:rsidTr="00B72237">
        <w:trPr>
          <w:trHeight w:val="300"/>
        </w:trPr>
        <w:tc>
          <w:tcPr>
            <w:tcW w:w="2020" w:type="dxa"/>
            <w:noWrap/>
            <w:hideMark/>
          </w:tcPr>
          <w:p w14:paraId="6C1DC89F" w14:textId="77777777" w:rsidR="00E83F53" w:rsidRDefault="002553C0" w:rsidP="00EA7FD5">
            <w:pPr>
              <w:spacing w:line="276" w:lineRule="auto"/>
              <w:rPr>
                <w:rFonts w:eastAsiaTheme="minorEastAsia"/>
                <w:bCs/>
                <w:lang w:eastAsia="en-GB"/>
              </w:rPr>
            </w:pPr>
            <w:r w:rsidRPr="00BF57C5">
              <w:rPr>
                <w:bCs/>
              </w:rPr>
              <w:t>Standard</w:t>
            </w:r>
          </w:p>
        </w:tc>
        <w:tc>
          <w:tcPr>
            <w:tcW w:w="2380" w:type="dxa"/>
            <w:noWrap/>
            <w:hideMark/>
          </w:tcPr>
          <w:p w14:paraId="4DA66EED" w14:textId="77777777" w:rsidR="00E83F53" w:rsidRDefault="002553C0" w:rsidP="00EA7FD5">
            <w:pPr>
              <w:spacing w:line="276" w:lineRule="auto"/>
              <w:rPr>
                <w:rFonts w:eastAsiaTheme="minorEastAsia"/>
                <w:bCs/>
                <w:lang w:eastAsia="en-GB"/>
              </w:rPr>
            </w:pPr>
            <w:r w:rsidRPr="00BF57C5">
              <w:rPr>
                <w:bCs/>
              </w:rPr>
              <w:t>73.8 (41.2 - 84.9)</w:t>
            </w:r>
          </w:p>
        </w:tc>
        <w:tc>
          <w:tcPr>
            <w:tcW w:w="3780" w:type="dxa"/>
            <w:noWrap/>
            <w:hideMark/>
          </w:tcPr>
          <w:p w14:paraId="04FA5AFC" w14:textId="77777777" w:rsidR="00E83F53" w:rsidRDefault="002553C0" w:rsidP="00EA7FD5">
            <w:pPr>
              <w:spacing w:line="276" w:lineRule="auto"/>
              <w:rPr>
                <w:rFonts w:eastAsiaTheme="minorEastAsia"/>
                <w:bCs/>
                <w:lang w:eastAsia="en-GB"/>
              </w:rPr>
            </w:pPr>
            <w:r w:rsidRPr="00BF57C5">
              <w:rPr>
                <w:bCs/>
              </w:rPr>
              <w:t>66.7 (42.6 - 82.7)</w:t>
            </w:r>
          </w:p>
        </w:tc>
        <w:tc>
          <w:tcPr>
            <w:tcW w:w="2460" w:type="dxa"/>
            <w:noWrap/>
            <w:hideMark/>
          </w:tcPr>
          <w:p w14:paraId="138123B5" w14:textId="77777777" w:rsidR="00E83F53" w:rsidRDefault="002553C0" w:rsidP="00EA7FD5">
            <w:pPr>
              <w:spacing w:line="276" w:lineRule="auto"/>
              <w:rPr>
                <w:rFonts w:eastAsiaTheme="minorEastAsia"/>
                <w:b/>
                <w:bCs/>
                <w:i/>
                <w:iCs/>
                <w:sz w:val="20"/>
                <w:szCs w:val="20"/>
                <w:lang w:eastAsia="en-GB"/>
              </w:rPr>
            </w:pPr>
            <w:r w:rsidRPr="00BF57C5">
              <w:rPr>
                <w:i/>
                <w:iCs/>
              </w:rPr>
              <w:t>61.2 (39.9 - 76.5)</w:t>
            </w:r>
          </w:p>
        </w:tc>
      </w:tr>
      <w:tr w:rsidR="002553C0" w:rsidRPr="00961D49" w14:paraId="7A219EDD" w14:textId="77777777" w:rsidTr="00B72237">
        <w:trPr>
          <w:trHeight w:val="300"/>
        </w:trPr>
        <w:tc>
          <w:tcPr>
            <w:tcW w:w="2020" w:type="dxa"/>
            <w:noWrap/>
            <w:hideMark/>
          </w:tcPr>
          <w:p w14:paraId="2579D25A" w14:textId="77777777" w:rsidR="00E83F53" w:rsidRDefault="002553C0" w:rsidP="00EA7FD5">
            <w:pPr>
              <w:spacing w:line="276" w:lineRule="auto"/>
              <w:rPr>
                <w:rFonts w:eastAsiaTheme="minorEastAsia"/>
                <w:b/>
                <w:bCs/>
                <w:sz w:val="20"/>
                <w:szCs w:val="20"/>
                <w:lang w:eastAsia="en-GB"/>
              </w:rPr>
            </w:pPr>
            <w:r w:rsidRPr="00961D49">
              <w:t>Minimum loss</w:t>
            </w:r>
          </w:p>
        </w:tc>
        <w:tc>
          <w:tcPr>
            <w:tcW w:w="2380" w:type="dxa"/>
            <w:noWrap/>
            <w:hideMark/>
          </w:tcPr>
          <w:p w14:paraId="4D877A52" w14:textId="77777777" w:rsidR="00E83F53" w:rsidRDefault="002553C0" w:rsidP="00EA7FD5">
            <w:pPr>
              <w:spacing w:line="276" w:lineRule="auto"/>
              <w:rPr>
                <w:rFonts w:eastAsiaTheme="minorEastAsia"/>
                <w:b/>
                <w:bCs/>
                <w:sz w:val="20"/>
                <w:szCs w:val="20"/>
                <w:lang w:eastAsia="en-GB"/>
              </w:rPr>
            </w:pPr>
            <w:r w:rsidRPr="00961D49">
              <w:t>3.4 (2.1-5.4)</w:t>
            </w:r>
          </w:p>
        </w:tc>
        <w:tc>
          <w:tcPr>
            <w:tcW w:w="3780" w:type="dxa"/>
            <w:noWrap/>
            <w:hideMark/>
          </w:tcPr>
          <w:p w14:paraId="616C7B65" w14:textId="77777777" w:rsidR="00E83F53" w:rsidRDefault="002553C0" w:rsidP="00EA7FD5">
            <w:pPr>
              <w:spacing w:line="276" w:lineRule="auto"/>
              <w:rPr>
                <w:rFonts w:eastAsiaTheme="minorEastAsia"/>
                <w:b/>
                <w:bCs/>
                <w:sz w:val="20"/>
                <w:szCs w:val="20"/>
                <w:lang w:eastAsia="en-GB"/>
              </w:rPr>
            </w:pPr>
            <w:r w:rsidRPr="00961D49">
              <w:t>3.8 (2.1 - 5.5)</w:t>
            </w:r>
          </w:p>
        </w:tc>
        <w:tc>
          <w:tcPr>
            <w:tcW w:w="2460" w:type="dxa"/>
            <w:noWrap/>
            <w:hideMark/>
          </w:tcPr>
          <w:p w14:paraId="19C6C934" w14:textId="77777777" w:rsidR="00E83F53" w:rsidRDefault="002553C0" w:rsidP="00EA7FD5">
            <w:pPr>
              <w:spacing w:line="276" w:lineRule="auto"/>
              <w:rPr>
                <w:rFonts w:eastAsiaTheme="minorEastAsia"/>
                <w:b/>
                <w:bCs/>
                <w:i/>
                <w:iCs/>
                <w:sz w:val="20"/>
                <w:szCs w:val="20"/>
                <w:lang w:eastAsia="en-GB"/>
              </w:rPr>
            </w:pPr>
            <w:r w:rsidRPr="00961D49">
              <w:rPr>
                <w:i/>
                <w:iCs/>
              </w:rPr>
              <w:t>3.6 (1.9 - 4.8)</w:t>
            </w:r>
          </w:p>
        </w:tc>
      </w:tr>
      <w:tr w:rsidR="002553C0" w:rsidRPr="00961D49" w14:paraId="6EEC3FC8" w14:textId="77777777" w:rsidTr="00B72237">
        <w:trPr>
          <w:trHeight w:val="300"/>
        </w:trPr>
        <w:tc>
          <w:tcPr>
            <w:tcW w:w="2020" w:type="dxa"/>
            <w:noWrap/>
            <w:hideMark/>
          </w:tcPr>
          <w:p w14:paraId="76D86F5B" w14:textId="77777777" w:rsidR="00E83F53" w:rsidRDefault="002553C0" w:rsidP="00EA7FD5">
            <w:pPr>
              <w:spacing w:line="276" w:lineRule="auto"/>
              <w:rPr>
                <w:rFonts w:eastAsiaTheme="minorEastAsia"/>
                <w:b/>
                <w:bCs/>
                <w:sz w:val="20"/>
                <w:szCs w:val="20"/>
                <w:lang w:eastAsia="en-GB"/>
              </w:rPr>
            </w:pPr>
            <w:r w:rsidRPr="00961D49">
              <w:t>Maximum loss</w:t>
            </w:r>
          </w:p>
        </w:tc>
        <w:tc>
          <w:tcPr>
            <w:tcW w:w="2380" w:type="dxa"/>
            <w:noWrap/>
            <w:hideMark/>
          </w:tcPr>
          <w:p w14:paraId="6834E5A0" w14:textId="77777777" w:rsidR="00E83F53" w:rsidRDefault="002553C0" w:rsidP="00EA7FD5">
            <w:pPr>
              <w:spacing w:line="276" w:lineRule="auto"/>
              <w:rPr>
                <w:rFonts w:eastAsiaTheme="minorEastAsia"/>
                <w:b/>
                <w:bCs/>
                <w:sz w:val="20"/>
                <w:szCs w:val="20"/>
                <w:lang w:eastAsia="en-GB"/>
              </w:rPr>
            </w:pPr>
            <w:r w:rsidRPr="00961D49">
              <w:t>142.0 (81.5 - 165.1)</w:t>
            </w:r>
          </w:p>
        </w:tc>
        <w:tc>
          <w:tcPr>
            <w:tcW w:w="3780" w:type="dxa"/>
            <w:noWrap/>
            <w:hideMark/>
          </w:tcPr>
          <w:p w14:paraId="505A16CC" w14:textId="77777777" w:rsidR="00E83F53" w:rsidRDefault="002553C0" w:rsidP="00EA7FD5">
            <w:pPr>
              <w:spacing w:line="276" w:lineRule="auto"/>
              <w:rPr>
                <w:rFonts w:eastAsiaTheme="minorEastAsia"/>
                <w:b/>
                <w:bCs/>
                <w:sz w:val="20"/>
                <w:szCs w:val="20"/>
                <w:lang w:eastAsia="en-GB"/>
              </w:rPr>
            </w:pPr>
            <w:r w:rsidRPr="00961D49">
              <w:t>129.5 (78.6 - 162.2)</w:t>
            </w:r>
          </w:p>
        </w:tc>
        <w:tc>
          <w:tcPr>
            <w:tcW w:w="2460" w:type="dxa"/>
            <w:noWrap/>
            <w:hideMark/>
          </w:tcPr>
          <w:p w14:paraId="2B296AA0" w14:textId="77777777" w:rsidR="00E83F53" w:rsidRDefault="002553C0" w:rsidP="00EA7FD5">
            <w:pPr>
              <w:spacing w:line="276" w:lineRule="auto"/>
              <w:rPr>
                <w:rFonts w:eastAsiaTheme="minorEastAsia"/>
                <w:b/>
                <w:bCs/>
                <w:i/>
                <w:iCs/>
                <w:sz w:val="20"/>
                <w:szCs w:val="20"/>
                <w:lang w:eastAsia="en-GB"/>
              </w:rPr>
            </w:pPr>
            <w:r w:rsidRPr="00961D49">
              <w:rPr>
                <w:i/>
                <w:iCs/>
              </w:rPr>
              <w:t>118.8 (75.8 - 148.6)</w:t>
            </w:r>
          </w:p>
        </w:tc>
      </w:tr>
    </w:tbl>
    <w:p w14:paraId="7857DCAE" w14:textId="77777777" w:rsidR="00E83F53" w:rsidRDefault="00E83F53" w:rsidP="00EA7FD5">
      <w:pPr>
        <w:spacing w:after="0"/>
      </w:pPr>
    </w:p>
    <w:p w14:paraId="5DB9F752" w14:textId="77777777" w:rsidR="00E83F53" w:rsidRDefault="002553C0" w:rsidP="00EA7FD5">
      <w:pPr>
        <w:spacing w:after="0"/>
        <w:rPr>
          <w:b/>
        </w:rPr>
      </w:pPr>
      <w:r w:rsidRPr="00CE7D4F">
        <w:rPr>
          <w:b/>
        </w:rPr>
        <w:t xml:space="preserve">Table 3. </w:t>
      </w:r>
      <w:r w:rsidR="00CE7D4F" w:rsidRPr="00CE7D4F">
        <w:rPr>
          <w:b/>
        </w:rPr>
        <w:t>The median (interquartile) QAL</w:t>
      </w:r>
      <w:r w:rsidR="00256980">
        <w:rPr>
          <w:b/>
        </w:rPr>
        <w:t>D</w:t>
      </w:r>
      <w:r w:rsidRPr="00CE7D4F">
        <w:rPr>
          <w:b/>
        </w:rPr>
        <w:t xml:space="preserve"> lost</w:t>
      </w:r>
      <w:r w:rsidR="00CE7D4F" w:rsidRPr="00CE7D4F">
        <w:rPr>
          <w:b/>
        </w:rPr>
        <w:t>,</w:t>
      </w:r>
      <w:r w:rsidRPr="00CE7D4F">
        <w:rPr>
          <w:b/>
        </w:rPr>
        <w:t xml:space="preserve"> based on modelled health profiles</w:t>
      </w:r>
      <w:r w:rsidR="00CE7D4F" w:rsidRPr="00CE7D4F">
        <w:rPr>
          <w:b/>
        </w:rPr>
        <w:t>, for children with laboratory-confirmed group B meningococcal disease</w:t>
      </w:r>
    </w:p>
    <w:p w14:paraId="4251E539" w14:textId="77777777" w:rsidR="00E83F53" w:rsidRDefault="00E83F53" w:rsidP="00EA7FD5">
      <w:pPr>
        <w:spacing w:after="0" w:line="480" w:lineRule="auto"/>
      </w:pPr>
    </w:p>
    <w:p w14:paraId="5AD38CC7" w14:textId="77777777" w:rsidR="00E83F53" w:rsidRDefault="002553C0" w:rsidP="00EA7FD5">
      <w:pPr>
        <w:spacing w:line="480" w:lineRule="auto"/>
      </w:pPr>
      <w:r>
        <w:br w:type="page"/>
      </w:r>
    </w:p>
    <w:p w14:paraId="00CC9CAB" w14:textId="77777777" w:rsidR="00E83F53" w:rsidRPr="00DC072A" w:rsidRDefault="00112397" w:rsidP="00DC072A">
      <w:pPr>
        <w:pStyle w:val="Heading1"/>
        <w:rPr>
          <w:sz w:val="36"/>
        </w:rPr>
      </w:pPr>
      <w:r w:rsidRPr="00DC072A">
        <w:rPr>
          <w:sz w:val="36"/>
        </w:rPr>
        <w:t>Figure Legends</w:t>
      </w:r>
    </w:p>
    <w:p w14:paraId="44A2EE97" w14:textId="77777777" w:rsidR="00E83F53" w:rsidRDefault="00E83F53" w:rsidP="00EA7FD5">
      <w:pPr>
        <w:pStyle w:val="Caption"/>
        <w:spacing w:line="480" w:lineRule="auto"/>
        <w:rPr>
          <w:color w:val="auto"/>
          <w:sz w:val="22"/>
          <w:szCs w:val="22"/>
        </w:rPr>
      </w:pPr>
    </w:p>
    <w:p w14:paraId="39A7DF9D" w14:textId="102A20EB" w:rsidR="00E83F53" w:rsidRDefault="00AF7F76" w:rsidP="00EA7FD5">
      <w:pPr>
        <w:pStyle w:val="Caption"/>
        <w:spacing w:line="480" w:lineRule="auto"/>
        <w:rPr>
          <w:b w:val="0"/>
          <w:color w:val="auto"/>
          <w:sz w:val="22"/>
          <w:szCs w:val="22"/>
        </w:rPr>
      </w:pPr>
      <w:r w:rsidRPr="00A17842">
        <w:rPr>
          <w:color w:val="auto"/>
          <w:sz w:val="22"/>
          <w:szCs w:val="22"/>
        </w:rPr>
        <w:t xml:space="preserve">Fig </w:t>
      </w:r>
      <w:r w:rsidR="000A3E14" w:rsidRPr="00A17842">
        <w:rPr>
          <w:color w:val="auto"/>
          <w:sz w:val="22"/>
          <w:szCs w:val="22"/>
        </w:rPr>
        <w:fldChar w:fldCharType="begin"/>
      </w:r>
      <w:r w:rsidRPr="00A17842">
        <w:rPr>
          <w:color w:val="auto"/>
          <w:sz w:val="22"/>
          <w:szCs w:val="22"/>
        </w:rPr>
        <w:instrText xml:space="preserve"> SEQ Figure \* ARABIC </w:instrText>
      </w:r>
      <w:r w:rsidR="000A3E14" w:rsidRPr="00A17842">
        <w:rPr>
          <w:color w:val="auto"/>
          <w:sz w:val="22"/>
          <w:szCs w:val="22"/>
        </w:rPr>
        <w:fldChar w:fldCharType="separate"/>
      </w:r>
      <w:r w:rsidR="00B160F9" w:rsidRPr="00A17842">
        <w:rPr>
          <w:noProof/>
          <w:color w:val="auto"/>
          <w:sz w:val="22"/>
          <w:szCs w:val="22"/>
        </w:rPr>
        <w:t>1</w:t>
      </w:r>
      <w:r w:rsidR="000A3E14" w:rsidRPr="00A17842">
        <w:rPr>
          <w:color w:val="auto"/>
          <w:sz w:val="22"/>
          <w:szCs w:val="22"/>
        </w:rPr>
        <w:fldChar w:fldCharType="end"/>
      </w:r>
      <w:r w:rsidRPr="00A17842">
        <w:rPr>
          <w:color w:val="auto"/>
          <w:sz w:val="22"/>
          <w:szCs w:val="22"/>
        </w:rPr>
        <w:t>. Stylised diagram of possible course of illness and recovery</w:t>
      </w:r>
      <w:r w:rsidR="00BF57C5">
        <w:rPr>
          <w:color w:val="auto"/>
          <w:sz w:val="22"/>
          <w:szCs w:val="22"/>
        </w:rPr>
        <w:t xml:space="preserve"> in children with </w:t>
      </w:r>
      <w:r w:rsidR="00BF57C5" w:rsidRPr="00BF57C5">
        <w:rPr>
          <w:color w:val="auto"/>
          <w:sz w:val="22"/>
          <w:szCs w:val="22"/>
        </w:rPr>
        <w:t>laboratory-confirmed</w:t>
      </w:r>
      <w:r w:rsidR="00BF57C5">
        <w:rPr>
          <w:color w:val="auto"/>
          <w:sz w:val="22"/>
          <w:szCs w:val="22"/>
        </w:rPr>
        <w:t>,</w:t>
      </w:r>
      <w:r w:rsidR="00BF57C5" w:rsidRPr="00BF57C5">
        <w:rPr>
          <w:color w:val="auto"/>
          <w:sz w:val="22"/>
          <w:szCs w:val="22"/>
        </w:rPr>
        <w:t xml:space="preserve"> group B meningococcal disease</w:t>
      </w:r>
      <w:r w:rsidRPr="00A17842">
        <w:rPr>
          <w:color w:val="auto"/>
          <w:sz w:val="22"/>
          <w:szCs w:val="22"/>
        </w:rPr>
        <w:t>,</w:t>
      </w:r>
      <w:r w:rsidR="003B6757" w:rsidRPr="00A17842">
        <w:rPr>
          <w:color w:val="auto"/>
          <w:sz w:val="22"/>
          <w:szCs w:val="22"/>
        </w:rPr>
        <w:t xml:space="preserve"> with blue lines</w:t>
      </w:r>
      <w:r w:rsidRPr="00A17842">
        <w:rPr>
          <w:color w:val="auto"/>
          <w:sz w:val="22"/>
          <w:szCs w:val="22"/>
        </w:rPr>
        <w:t xml:space="preserve"> demonstrating </w:t>
      </w:r>
      <w:r w:rsidR="003B6757" w:rsidRPr="00A17842">
        <w:rPr>
          <w:color w:val="auto"/>
          <w:sz w:val="22"/>
          <w:szCs w:val="22"/>
        </w:rPr>
        <w:t xml:space="preserve">the variable course of illness. </w:t>
      </w:r>
      <w:r w:rsidR="003B6757" w:rsidRPr="00BF57C5">
        <w:rPr>
          <w:b w:val="0"/>
          <w:color w:val="auto"/>
          <w:sz w:val="22"/>
          <w:szCs w:val="22"/>
        </w:rPr>
        <w:t xml:space="preserve">Black lines represent the assumptions made about </w:t>
      </w:r>
      <w:r w:rsidRPr="00BF57C5">
        <w:rPr>
          <w:b w:val="0"/>
          <w:color w:val="auto"/>
          <w:sz w:val="22"/>
          <w:szCs w:val="22"/>
        </w:rPr>
        <w:t>health stat</w:t>
      </w:r>
      <w:r w:rsidR="00AC1865">
        <w:rPr>
          <w:b w:val="0"/>
          <w:color w:val="auto"/>
          <w:sz w:val="22"/>
          <w:szCs w:val="22"/>
        </w:rPr>
        <w:t>e</w:t>
      </w:r>
      <w:r w:rsidRPr="00BF57C5">
        <w:rPr>
          <w:b w:val="0"/>
          <w:color w:val="auto"/>
          <w:sz w:val="22"/>
          <w:szCs w:val="22"/>
        </w:rPr>
        <w:t xml:space="preserve"> lost and regained over time. The red crosses represent points measured in this study</w:t>
      </w:r>
      <w:r w:rsidR="00B16922">
        <w:rPr>
          <w:b w:val="0"/>
          <w:color w:val="auto"/>
          <w:sz w:val="22"/>
          <w:szCs w:val="22"/>
        </w:rPr>
        <w:t>. The red line represents the number of days the child was considered ‘most unwell’</w:t>
      </w:r>
      <w:r w:rsidRPr="00BF57C5">
        <w:rPr>
          <w:b w:val="0"/>
          <w:color w:val="auto"/>
          <w:sz w:val="22"/>
          <w:szCs w:val="22"/>
        </w:rPr>
        <w:t>.</w:t>
      </w:r>
      <w:r w:rsidR="003B6757" w:rsidRPr="00BF57C5">
        <w:rPr>
          <w:b w:val="0"/>
          <w:color w:val="auto"/>
          <w:sz w:val="22"/>
          <w:szCs w:val="22"/>
        </w:rPr>
        <w:t xml:space="preserve"> The hashed areas represent the QoL lost.</w:t>
      </w:r>
    </w:p>
    <w:p w14:paraId="0511E4B2" w14:textId="77777777" w:rsidR="00380C84" w:rsidRPr="00380C84" w:rsidRDefault="00380C84" w:rsidP="002161B6"/>
    <w:p w14:paraId="783A5748" w14:textId="3B3D7E56" w:rsidR="00E83F53" w:rsidRDefault="00B160F9" w:rsidP="00EA7FD5">
      <w:pPr>
        <w:pStyle w:val="Caption"/>
        <w:spacing w:line="480" w:lineRule="auto"/>
        <w:rPr>
          <w:b w:val="0"/>
          <w:color w:val="000000" w:themeColor="text1"/>
          <w:sz w:val="22"/>
          <w:szCs w:val="22"/>
        </w:rPr>
      </w:pPr>
      <w:r w:rsidRPr="006075A4">
        <w:rPr>
          <w:color w:val="000000" w:themeColor="text1"/>
          <w:sz w:val="22"/>
          <w:szCs w:val="22"/>
        </w:rPr>
        <w:t xml:space="preserve">Fig </w:t>
      </w:r>
      <w:r w:rsidR="000A3E14" w:rsidRPr="006075A4">
        <w:rPr>
          <w:color w:val="000000" w:themeColor="text1"/>
          <w:sz w:val="22"/>
          <w:szCs w:val="22"/>
        </w:rPr>
        <w:fldChar w:fldCharType="begin"/>
      </w:r>
      <w:r w:rsidRPr="006075A4">
        <w:rPr>
          <w:color w:val="000000" w:themeColor="text1"/>
          <w:sz w:val="22"/>
          <w:szCs w:val="22"/>
        </w:rPr>
        <w:instrText xml:space="preserve"> SEQ Figure \* ARABIC </w:instrText>
      </w:r>
      <w:r w:rsidR="000A3E14" w:rsidRPr="006075A4">
        <w:rPr>
          <w:color w:val="000000" w:themeColor="text1"/>
          <w:sz w:val="22"/>
          <w:szCs w:val="22"/>
        </w:rPr>
        <w:fldChar w:fldCharType="separate"/>
      </w:r>
      <w:r w:rsidRPr="006075A4">
        <w:rPr>
          <w:noProof/>
          <w:color w:val="000000" w:themeColor="text1"/>
          <w:sz w:val="22"/>
          <w:szCs w:val="22"/>
        </w:rPr>
        <w:t>2</w:t>
      </w:r>
      <w:r w:rsidR="000A3E14" w:rsidRPr="006075A4">
        <w:rPr>
          <w:color w:val="000000" w:themeColor="text1"/>
          <w:sz w:val="22"/>
          <w:szCs w:val="22"/>
        </w:rPr>
        <w:fldChar w:fldCharType="end"/>
      </w:r>
      <w:r w:rsidRPr="006075A4">
        <w:rPr>
          <w:color w:val="000000" w:themeColor="text1"/>
          <w:sz w:val="22"/>
          <w:szCs w:val="22"/>
        </w:rPr>
        <w:t>. Box plot summary of EQ-5D VAS responses</w:t>
      </w:r>
      <w:r w:rsidR="00BF57C5">
        <w:rPr>
          <w:color w:val="000000" w:themeColor="text1"/>
          <w:sz w:val="22"/>
          <w:szCs w:val="22"/>
        </w:rPr>
        <w:t xml:space="preserve"> for children with </w:t>
      </w:r>
      <w:r w:rsidR="00BF57C5" w:rsidRPr="00BF57C5">
        <w:rPr>
          <w:color w:val="000000" w:themeColor="text1"/>
          <w:sz w:val="22"/>
          <w:szCs w:val="22"/>
        </w:rPr>
        <w:t>laboratory-confirmed</w:t>
      </w:r>
      <w:r w:rsidR="00BF57C5">
        <w:rPr>
          <w:color w:val="000000" w:themeColor="text1"/>
          <w:sz w:val="22"/>
          <w:szCs w:val="22"/>
        </w:rPr>
        <w:t>,</w:t>
      </w:r>
      <w:r w:rsidR="00BF57C5" w:rsidRPr="00BF57C5">
        <w:rPr>
          <w:color w:val="000000" w:themeColor="text1"/>
          <w:sz w:val="22"/>
          <w:szCs w:val="22"/>
        </w:rPr>
        <w:t xml:space="preserve"> group B meningococcal disease</w:t>
      </w:r>
      <w:r w:rsidRPr="006075A4">
        <w:rPr>
          <w:color w:val="000000" w:themeColor="text1"/>
          <w:sz w:val="22"/>
          <w:szCs w:val="22"/>
        </w:rPr>
        <w:t xml:space="preserve">. </w:t>
      </w:r>
      <w:r w:rsidR="008E727A" w:rsidRPr="00BF57C5">
        <w:rPr>
          <w:b w:val="0"/>
          <w:color w:val="000000" w:themeColor="text1"/>
          <w:sz w:val="22"/>
          <w:szCs w:val="22"/>
        </w:rPr>
        <w:t>T</w:t>
      </w:r>
      <w:r w:rsidRPr="00BF57C5">
        <w:rPr>
          <w:b w:val="0"/>
          <w:color w:val="000000" w:themeColor="text1"/>
          <w:sz w:val="22"/>
          <w:szCs w:val="22"/>
        </w:rPr>
        <w:t xml:space="preserve">he </w:t>
      </w:r>
      <w:r w:rsidR="00661E5D">
        <w:rPr>
          <w:b w:val="0"/>
          <w:color w:val="000000" w:themeColor="text1"/>
          <w:sz w:val="22"/>
          <w:szCs w:val="22"/>
        </w:rPr>
        <w:t>top row</w:t>
      </w:r>
      <w:r w:rsidRPr="00BF57C5">
        <w:rPr>
          <w:b w:val="0"/>
          <w:color w:val="000000" w:themeColor="text1"/>
          <w:sz w:val="22"/>
          <w:szCs w:val="22"/>
        </w:rPr>
        <w:t xml:space="preserve"> </w:t>
      </w:r>
      <w:r w:rsidR="003B6757" w:rsidRPr="00BF57C5">
        <w:rPr>
          <w:b w:val="0"/>
          <w:color w:val="000000" w:themeColor="text1"/>
          <w:sz w:val="22"/>
          <w:szCs w:val="22"/>
        </w:rPr>
        <w:t>(0,</w:t>
      </w:r>
      <w:r w:rsidR="009F75E9" w:rsidRPr="00BF57C5">
        <w:rPr>
          <w:b w:val="0"/>
          <w:color w:val="000000" w:themeColor="text1"/>
          <w:sz w:val="22"/>
          <w:szCs w:val="22"/>
        </w:rPr>
        <w:t xml:space="preserve"> </w:t>
      </w:r>
      <w:r w:rsidR="003B6757" w:rsidRPr="00BF57C5">
        <w:rPr>
          <w:b w:val="0"/>
          <w:color w:val="000000" w:themeColor="text1"/>
          <w:sz w:val="22"/>
          <w:szCs w:val="22"/>
        </w:rPr>
        <w:t>1</w:t>
      </w:r>
      <w:r w:rsidR="009F75E9" w:rsidRPr="00BF57C5">
        <w:rPr>
          <w:b w:val="0"/>
          <w:color w:val="000000" w:themeColor="text1"/>
          <w:sz w:val="22"/>
          <w:szCs w:val="22"/>
        </w:rPr>
        <w:t>,</w:t>
      </w:r>
      <w:r w:rsidR="003B6757" w:rsidRPr="00BF57C5">
        <w:rPr>
          <w:b w:val="0"/>
          <w:color w:val="000000" w:themeColor="text1"/>
          <w:sz w:val="22"/>
          <w:szCs w:val="22"/>
        </w:rPr>
        <w:t xml:space="preserve"> 2-</w:t>
      </w:r>
      <w:r w:rsidR="00661E5D">
        <w:rPr>
          <w:b w:val="0"/>
          <w:color w:val="000000" w:themeColor="text1"/>
          <w:sz w:val="22"/>
          <w:szCs w:val="22"/>
        </w:rPr>
        <w:t>8</w:t>
      </w:r>
      <w:r w:rsidR="003B6757" w:rsidRPr="00BF57C5">
        <w:rPr>
          <w:b w:val="0"/>
          <w:color w:val="000000" w:themeColor="text1"/>
          <w:sz w:val="22"/>
          <w:szCs w:val="22"/>
        </w:rPr>
        <w:t xml:space="preserve"> days) are</w:t>
      </w:r>
      <w:r w:rsidRPr="00BF57C5">
        <w:rPr>
          <w:b w:val="0"/>
          <w:color w:val="000000" w:themeColor="text1"/>
          <w:sz w:val="22"/>
          <w:szCs w:val="22"/>
        </w:rPr>
        <w:t xml:space="preserve"> values recorded for the worst day, </w:t>
      </w:r>
      <w:r w:rsidR="00661E5D">
        <w:rPr>
          <w:b w:val="0"/>
          <w:color w:val="000000" w:themeColor="text1"/>
          <w:sz w:val="22"/>
          <w:szCs w:val="22"/>
        </w:rPr>
        <w:t>the bottom row</w:t>
      </w:r>
      <w:r w:rsidRPr="00BF57C5">
        <w:rPr>
          <w:b w:val="0"/>
          <w:noProof/>
          <w:color w:val="000000" w:themeColor="text1"/>
          <w:sz w:val="22"/>
          <w:szCs w:val="22"/>
        </w:rPr>
        <w:t xml:space="preserve"> </w:t>
      </w:r>
      <w:r w:rsidR="003B6757" w:rsidRPr="00BF57C5">
        <w:rPr>
          <w:b w:val="0"/>
          <w:noProof/>
          <w:color w:val="000000" w:themeColor="text1"/>
          <w:sz w:val="22"/>
          <w:szCs w:val="22"/>
        </w:rPr>
        <w:t xml:space="preserve"> (50-99, 100-149 and &gt;150 days) </w:t>
      </w:r>
      <w:r w:rsidRPr="00BF57C5">
        <w:rPr>
          <w:b w:val="0"/>
          <w:noProof/>
          <w:color w:val="000000" w:themeColor="text1"/>
          <w:sz w:val="22"/>
          <w:szCs w:val="22"/>
        </w:rPr>
        <w:t>for values recorded for day of completion of survey</w:t>
      </w:r>
      <w:r w:rsidR="003B6757" w:rsidRPr="00BF57C5">
        <w:rPr>
          <w:b w:val="0"/>
          <w:noProof/>
          <w:color w:val="000000" w:themeColor="text1"/>
          <w:sz w:val="22"/>
          <w:szCs w:val="22"/>
        </w:rPr>
        <w:t>. The break points were choosen as to divide respon</w:t>
      </w:r>
      <w:r w:rsidR="00661E5D">
        <w:rPr>
          <w:b w:val="0"/>
          <w:noProof/>
          <w:color w:val="000000" w:themeColor="text1"/>
          <w:sz w:val="22"/>
          <w:szCs w:val="22"/>
        </w:rPr>
        <w:t>s</w:t>
      </w:r>
      <w:r w:rsidR="003B6757" w:rsidRPr="00BF57C5">
        <w:rPr>
          <w:b w:val="0"/>
          <w:noProof/>
          <w:color w:val="000000" w:themeColor="text1"/>
          <w:sz w:val="22"/>
          <w:szCs w:val="22"/>
        </w:rPr>
        <w:t>es approxim</w:t>
      </w:r>
      <w:r w:rsidR="00661E5D">
        <w:rPr>
          <w:b w:val="0"/>
          <w:noProof/>
          <w:color w:val="000000" w:themeColor="text1"/>
          <w:sz w:val="22"/>
          <w:szCs w:val="22"/>
        </w:rPr>
        <w:t>a</w:t>
      </w:r>
      <w:r w:rsidR="003B6757" w:rsidRPr="00BF57C5">
        <w:rPr>
          <w:b w:val="0"/>
          <w:noProof/>
          <w:color w:val="000000" w:themeColor="text1"/>
          <w:sz w:val="22"/>
          <w:szCs w:val="22"/>
        </w:rPr>
        <w:t xml:space="preserve">tley into thirds. </w:t>
      </w:r>
      <w:r w:rsidR="00B16922" w:rsidRPr="00B16922">
        <w:rPr>
          <w:b w:val="0"/>
          <w:noProof/>
          <w:color w:val="000000" w:themeColor="text1"/>
          <w:sz w:val="22"/>
          <w:szCs w:val="22"/>
        </w:rPr>
        <w:t>The black dots represent individual data points that are outliers, defined as more than 1.5 times the interquartile range away from the median.</w:t>
      </w:r>
    </w:p>
    <w:p w14:paraId="71336FC5" w14:textId="77777777" w:rsidR="00E83F53" w:rsidRDefault="00E83F53" w:rsidP="00EA7FD5"/>
    <w:p w14:paraId="5D53DA44" w14:textId="41246E1A" w:rsidR="00E83F53" w:rsidRPr="00D36A28" w:rsidRDefault="00502E13" w:rsidP="00EA7FD5">
      <w:pPr>
        <w:pStyle w:val="Caption"/>
        <w:spacing w:line="480" w:lineRule="auto"/>
        <w:rPr>
          <w:color w:val="auto"/>
          <w:sz w:val="22"/>
          <w:szCs w:val="22"/>
        </w:rPr>
      </w:pPr>
      <w:r w:rsidRPr="00D36A28">
        <w:rPr>
          <w:color w:val="auto"/>
          <w:sz w:val="22"/>
          <w:szCs w:val="22"/>
        </w:rPr>
        <w:t xml:space="preserve">Fig </w:t>
      </w:r>
      <w:r w:rsidR="000A3E14" w:rsidRPr="00D36A28">
        <w:rPr>
          <w:color w:val="auto"/>
          <w:sz w:val="22"/>
          <w:szCs w:val="22"/>
        </w:rPr>
        <w:fldChar w:fldCharType="begin"/>
      </w:r>
      <w:r w:rsidRPr="00D36A28">
        <w:rPr>
          <w:color w:val="auto"/>
          <w:sz w:val="22"/>
          <w:szCs w:val="22"/>
        </w:rPr>
        <w:instrText xml:space="preserve"> SEQ Figure \* ARABIC </w:instrText>
      </w:r>
      <w:r w:rsidR="000A3E14" w:rsidRPr="00D36A28">
        <w:rPr>
          <w:color w:val="auto"/>
          <w:sz w:val="22"/>
          <w:szCs w:val="22"/>
        </w:rPr>
        <w:fldChar w:fldCharType="separate"/>
      </w:r>
      <w:r w:rsidRPr="00D36A28">
        <w:rPr>
          <w:noProof/>
          <w:color w:val="auto"/>
          <w:sz w:val="22"/>
          <w:szCs w:val="22"/>
        </w:rPr>
        <w:t>3</w:t>
      </w:r>
      <w:r w:rsidR="000A3E14" w:rsidRPr="00D36A28">
        <w:rPr>
          <w:noProof/>
          <w:color w:val="auto"/>
          <w:sz w:val="22"/>
          <w:szCs w:val="22"/>
        </w:rPr>
        <w:fldChar w:fldCharType="end"/>
      </w:r>
      <w:r w:rsidRPr="00D36A28">
        <w:rPr>
          <w:color w:val="auto"/>
          <w:sz w:val="22"/>
          <w:szCs w:val="22"/>
        </w:rPr>
        <w:t>. Median EQ 5D VAS score for children with invasive group B meningococcal disease in England (a) without (n=53) and (b) with long-term sequlae (n=34).</w:t>
      </w:r>
      <w:r w:rsidRPr="00D36A28">
        <w:rPr>
          <w:b w:val="0"/>
          <w:color w:val="auto"/>
          <w:sz w:val="22"/>
          <w:szCs w:val="22"/>
        </w:rPr>
        <w:t xml:space="preserve"> The solid line represents the median score, while the dotted and dashed lines represent</w:t>
      </w:r>
      <w:r w:rsidRPr="00D36A28">
        <w:rPr>
          <w:color w:val="auto"/>
          <w:sz w:val="22"/>
          <w:szCs w:val="22"/>
        </w:rPr>
        <w:t xml:space="preserve"> </w:t>
      </w:r>
      <w:r w:rsidRPr="00D36A28">
        <w:rPr>
          <w:b w:val="0"/>
          <w:color w:val="auto"/>
          <w:sz w:val="22"/>
          <w:szCs w:val="22"/>
        </w:rPr>
        <w:t xml:space="preserve">the upper and lower quartiles. </w:t>
      </w:r>
      <w:r w:rsidR="00131A1F" w:rsidRPr="00D36A28">
        <w:rPr>
          <w:rFonts w:eastAsia="Times New Roman"/>
          <w:i/>
          <w:color w:val="auto"/>
        </w:rPr>
        <w:t>The red line represents those without sequelae, the blue line those with sequelae</w:t>
      </w:r>
    </w:p>
    <w:p w14:paraId="74E94CB9" w14:textId="77777777" w:rsidR="00E83F53" w:rsidRPr="00D36A28" w:rsidRDefault="00E83F53" w:rsidP="00EA7FD5">
      <w:pPr>
        <w:spacing w:line="480" w:lineRule="auto"/>
      </w:pPr>
    </w:p>
    <w:p w14:paraId="3531563C" w14:textId="77777777" w:rsidR="00E83F53" w:rsidRDefault="00E83F53" w:rsidP="00EA7FD5">
      <w:pPr>
        <w:spacing w:line="480" w:lineRule="auto"/>
      </w:pPr>
    </w:p>
    <w:p w14:paraId="40C60D8B" w14:textId="77777777" w:rsidR="00E83F53" w:rsidRDefault="00E83F53" w:rsidP="00EA7FD5">
      <w:pPr>
        <w:spacing w:line="480" w:lineRule="auto"/>
      </w:pPr>
    </w:p>
    <w:p w14:paraId="4190B4CA" w14:textId="77777777" w:rsidR="009476DF" w:rsidRDefault="009476DF" w:rsidP="00EA7FD5">
      <w:pPr>
        <w:spacing w:line="480" w:lineRule="auto"/>
      </w:pPr>
    </w:p>
    <w:p w14:paraId="09026DDC" w14:textId="5D614496" w:rsidR="00E83F53" w:rsidRDefault="000A3E14" w:rsidP="00A45326">
      <w:pPr>
        <w:spacing w:line="480" w:lineRule="auto"/>
        <w:rPr>
          <w:noProof/>
        </w:rPr>
      </w:pPr>
      <w:r>
        <w:rPr>
          <w:rFonts w:asciiTheme="majorHAnsi" w:eastAsiaTheme="majorEastAsia" w:hAnsiTheme="majorHAnsi" w:cstheme="majorBidi"/>
          <w:b/>
          <w:bCs/>
          <w:color w:val="345A8A" w:themeColor="accent1" w:themeShade="B5"/>
          <w:sz w:val="32"/>
          <w:szCs w:val="32"/>
        </w:rPr>
        <w:fldChar w:fldCharType="begin"/>
      </w:r>
      <w:r w:rsidR="00C86126">
        <w:instrText xml:space="preserve"> ADDIN REFMGR.REFLIST </w:instrText>
      </w:r>
      <w:r>
        <w:rPr>
          <w:rFonts w:asciiTheme="majorHAnsi" w:eastAsiaTheme="majorEastAsia" w:hAnsiTheme="majorHAnsi" w:cstheme="majorBidi"/>
          <w:b/>
          <w:bCs/>
          <w:color w:val="345A8A" w:themeColor="accent1" w:themeShade="B5"/>
          <w:sz w:val="32"/>
          <w:szCs w:val="32"/>
        </w:rPr>
        <w:fldChar w:fldCharType="separate"/>
      </w:r>
      <w:r w:rsidR="00C86126" w:rsidRPr="00A45326">
        <w:rPr>
          <w:bCs/>
          <w:noProof/>
        </w:rPr>
        <w:t>Reference List</w:t>
      </w:r>
    </w:p>
    <w:p w14:paraId="3D3D34AA" w14:textId="0DA15321" w:rsidR="00E83F53" w:rsidRDefault="00C86126">
      <w:pPr>
        <w:tabs>
          <w:tab w:val="right" w:pos="540"/>
          <w:tab w:val="left" w:pos="720"/>
        </w:tabs>
        <w:spacing w:after="480" w:line="480" w:lineRule="auto"/>
        <w:ind w:left="720" w:hanging="720"/>
        <w:rPr>
          <w:rFonts w:ascii="Calibri" w:hAnsi="Calibri"/>
          <w:noProof/>
        </w:rPr>
      </w:pPr>
      <w:r w:rsidRPr="00262808">
        <w:rPr>
          <w:rFonts w:ascii="Calibri" w:hAnsi="Calibri"/>
          <w:noProof/>
        </w:rPr>
        <w:tab/>
        <w:t xml:space="preserve">(1) </w:t>
      </w:r>
      <w:r w:rsidRPr="00262808">
        <w:rPr>
          <w:rFonts w:ascii="Calibri" w:hAnsi="Calibri"/>
          <w:noProof/>
        </w:rPr>
        <w:tab/>
        <w:t xml:space="preserve">Halperin SA, Bettinger JA, Greenwood B, Harrison LH, Jelfs J, Ladhani SN et al. The changing and dynamic epidemiology of meningococcal disease. </w:t>
      </w:r>
      <w:r w:rsidRPr="00262808">
        <w:rPr>
          <w:rFonts w:ascii="Calibri" w:hAnsi="Calibri"/>
          <w:i/>
          <w:noProof/>
        </w:rPr>
        <w:t>Vaccine</w:t>
      </w:r>
      <w:r w:rsidRPr="00262808">
        <w:rPr>
          <w:rFonts w:ascii="Calibri" w:hAnsi="Calibri"/>
          <w:noProof/>
        </w:rPr>
        <w:t xml:space="preserve"> 2012; </w:t>
      </w:r>
      <w:r w:rsidRPr="00262808">
        <w:rPr>
          <w:rFonts w:ascii="Calibri" w:hAnsi="Calibri"/>
          <w:b/>
          <w:noProof/>
        </w:rPr>
        <w:t>30 Suppl 2</w:t>
      </w:r>
      <w:r w:rsidRPr="00262808">
        <w:rPr>
          <w:rFonts w:ascii="Calibri" w:hAnsi="Calibri"/>
          <w:noProof/>
        </w:rPr>
        <w:t>: B26-B36.</w:t>
      </w:r>
    </w:p>
    <w:p w14:paraId="701A29E2" w14:textId="55F6F5F4" w:rsidR="00E83F53" w:rsidRDefault="00C86126" w:rsidP="00EA7FD5">
      <w:pPr>
        <w:tabs>
          <w:tab w:val="right" w:pos="540"/>
          <w:tab w:val="left" w:pos="720"/>
        </w:tabs>
        <w:spacing w:after="480" w:line="480" w:lineRule="auto"/>
        <w:ind w:left="720" w:hanging="720"/>
        <w:rPr>
          <w:rFonts w:ascii="Calibri" w:hAnsi="Calibri"/>
          <w:noProof/>
        </w:rPr>
      </w:pPr>
      <w:r w:rsidRPr="00262808">
        <w:rPr>
          <w:rFonts w:ascii="Calibri" w:hAnsi="Calibri"/>
          <w:noProof/>
        </w:rPr>
        <w:tab/>
        <w:t xml:space="preserve">(2) </w:t>
      </w:r>
      <w:r w:rsidRPr="00262808">
        <w:rPr>
          <w:rFonts w:ascii="Calibri" w:hAnsi="Calibri"/>
          <w:noProof/>
        </w:rPr>
        <w:tab/>
        <w:t xml:space="preserve">Public Health England. Invasive meningococcal disease (laboratory reports in England): 2014/2015 annual data by epidemiological year.  </w:t>
      </w:r>
      <w:r w:rsidRPr="00262808">
        <w:rPr>
          <w:rFonts w:ascii="Calibri" w:hAnsi="Calibri"/>
          <w:i/>
          <w:noProof/>
        </w:rPr>
        <w:t>Health Protection Reports</w:t>
      </w:r>
      <w:r w:rsidRPr="00262808">
        <w:rPr>
          <w:rFonts w:ascii="Calibri" w:hAnsi="Calibri"/>
          <w:noProof/>
        </w:rPr>
        <w:t xml:space="preserve"> 2015; </w:t>
      </w:r>
      <w:r w:rsidRPr="00262808">
        <w:rPr>
          <w:rFonts w:ascii="Calibri" w:hAnsi="Calibri"/>
          <w:b/>
          <w:noProof/>
        </w:rPr>
        <w:t>9</w:t>
      </w:r>
      <w:r w:rsidRPr="00262808">
        <w:rPr>
          <w:rFonts w:ascii="Calibri" w:hAnsi="Calibri"/>
          <w:noProof/>
        </w:rPr>
        <w:t>: 14-18.</w:t>
      </w:r>
      <w:r w:rsidR="00321AB9">
        <w:rPr>
          <w:rFonts w:ascii="Calibri" w:hAnsi="Calibri"/>
          <w:noProof/>
        </w:rPr>
        <w:t xml:space="preserve"> Available from: </w:t>
      </w:r>
      <w:r w:rsidR="00321AB9" w:rsidRPr="00321AB9">
        <w:rPr>
          <w:rFonts w:ascii="Calibri" w:hAnsi="Calibri"/>
          <w:noProof/>
        </w:rPr>
        <w:t>https://www.gov.uk/government/uploads/system/uploads/attachment_data/file/476989/hpr38-3915.pdf</w:t>
      </w:r>
      <w:r w:rsidR="00321AB9">
        <w:rPr>
          <w:rFonts w:ascii="Calibri" w:hAnsi="Calibri"/>
          <w:noProof/>
        </w:rPr>
        <w:t>. Accessed: 01 July 2016</w:t>
      </w:r>
    </w:p>
    <w:p w14:paraId="36C5B1EC" w14:textId="340056E1" w:rsidR="00E83F53" w:rsidRDefault="00C86126" w:rsidP="00EA7FD5">
      <w:pPr>
        <w:tabs>
          <w:tab w:val="right" w:pos="540"/>
          <w:tab w:val="left" w:pos="720"/>
        </w:tabs>
        <w:spacing w:after="480" w:line="480" w:lineRule="auto"/>
        <w:ind w:left="720" w:hanging="720"/>
        <w:rPr>
          <w:rFonts w:ascii="Calibri" w:hAnsi="Calibri"/>
          <w:noProof/>
        </w:rPr>
      </w:pPr>
      <w:r w:rsidRPr="00262808">
        <w:rPr>
          <w:rFonts w:ascii="Calibri" w:hAnsi="Calibri"/>
          <w:noProof/>
        </w:rPr>
        <w:tab/>
        <w:t xml:space="preserve">(3) </w:t>
      </w:r>
      <w:r w:rsidRPr="00262808">
        <w:rPr>
          <w:rFonts w:ascii="Calibri" w:hAnsi="Calibri"/>
          <w:noProof/>
        </w:rPr>
        <w:tab/>
        <w:t xml:space="preserve">Ladhani SN, Ramsay M, Borrow R, Riordan A, Watson JM, Pollard AJ. Enter B and W: two new meningococcal vaccine programmes launched. </w:t>
      </w:r>
      <w:r w:rsidRPr="00262808">
        <w:rPr>
          <w:rFonts w:ascii="Calibri" w:hAnsi="Calibri"/>
          <w:i/>
          <w:noProof/>
        </w:rPr>
        <w:t>Arch Dis Child</w:t>
      </w:r>
      <w:r w:rsidRPr="00262808">
        <w:rPr>
          <w:rFonts w:ascii="Calibri" w:hAnsi="Calibri"/>
          <w:noProof/>
        </w:rPr>
        <w:t xml:space="preserve"> 2016; </w:t>
      </w:r>
      <w:r w:rsidRPr="00262808">
        <w:rPr>
          <w:rFonts w:ascii="Calibri" w:hAnsi="Calibri"/>
          <w:b/>
          <w:noProof/>
        </w:rPr>
        <w:t>101</w:t>
      </w:r>
      <w:r w:rsidRPr="00262808">
        <w:rPr>
          <w:rFonts w:ascii="Calibri" w:hAnsi="Calibri"/>
          <w:noProof/>
        </w:rPr>
        <w:t>: 91-95.</w:t>
      </w:r>
    </w:p>
    <w:p w14:paraId="59477716" w14:textId="31A1A4C5" w:rsidR="00E83F53" w:rsidRDefault="00C86126" w:rsidP="00EA7FD5">
      <w:pPr>
        <w:tabs>
          <w:tab w:val="right" w:pos="540"/>
          <w:tab w:val="left" w:pos="720"/>
        </w:tabs>
        <w:spacing w:after="480" w:line="480" w:lineRule="auto"/>
        <w:ind w:left="720" w:hanging="720"/>
        <w:rPr>
          <w:rFonts w:ascii="Calibri" w:hAnsi="Calibri"/>
          <w:noProof/>
        </w:rPr>
      </w:pPr>
      <w:r w:rsidRPr="00262808">
        <w:rPr>
          <w:rFonts w:ascii="Calibri" w:hAnsi="Calibri"/>
          <w:noProof/>
        </w:rPr>
        <w:tab/>
        <w:t xml:space="preserve">(4) </w:t>
      </w:r>
      <w:r w:rsidRPr="00262808">
        <w:rPr>
          <w:rFonts w:ascii="Calibri" w:hAnsi="Calibri"/>
          <w:noProof/>
        </w:rPr>
        <w:tab/>
        <w:t xml:space="preserve">Ninis N, Phillips C, Bailey L, Pollock JI, Nadel S, Britto J et al. The role of healthcare delivery in the outcome of meningococcal disease in children: case-control study of fatal and non-fatal cases. </w:t>
      </w:r>
      <w:r w:rsidRPr="00262808">
        <w:rPr>
          <w:rFonts w:ascii="Calibri" w:hAnsi="Calibri"/>
          <w:i/>
          <w:noProof/>
        </w:rPr>
        <w:t>BMJ</w:t>
      </w:r>
      <w:r w:rsidRPr="00262808">
        <w:rPr>
          <w:rFonts w:ascii="Calibri" w:hAnsi="Calibri"/>
          <w:noProof/>
        </w:rPr>
        <w:t xml:space="preserve"> 2005; </w:t>
      </w:r>
      <w:r w:rsidRPr="00262808">
        <w:rPr>
          <w:rFonts w:ascii="Calibri" w:hAnsi="Calibri"/>
          <w:b/>
          <w:noProof/>
        </w:rPr>
        <w:t>330</w:t>
      </w:r>
      <w:r w:rsidRPr="00262808">
        <w:rPr>
          <w:rFonts w:ascii="Calibri" w:hAnsi="Calibri"/>
          <w:noProof/>
        </w:rPr>
        <w:t>: 1475.</w:t>
      </w:r>
    </w:p>
    <w:p w14:paraId="25B0645B" w14:textId="244E253F" w:rsidR="00E83F53" w:rsidRDefault="00C86126" w:rsidP="00EA7FD5">
      <w:pPr>
        <w:tabs>
          <w:tab w:val="right" w:pos="540"/>
          <w:tab w:val="left" w:pos="720"/>
        </w:tabs>
        <w:spacing w:after="480" w:line="480" w:lineRule="auto"/>
        <w:ind w:left="720" w:hanging="720"/>
        <w:rPr>
          <w:rFonts w:ascii="Calibri" w:hAnsi="Calibri"/>
          <w:noProof/>
        </w:rPr>
      </w:pPr>
      <w:r w:rsidRPr="00262808">
        <w:rPr>
          <w:rFonts w:ascii="Calibri" w:hAnsi="Calibri"/>
          <w:noProof/>
        </w:rPr>
        <w:tab/>
        <w:t xml:space="preserve">(5) </w:t>
      </w:r>
      <w:r w:rsidRPr="00262808">
        <w:rPr>
          <w:rFonts w:ascii="Calibri" w:hAnsi="Calibri"/>
          <w:noProof/>
        </w:rPr>
        <w:tab/>
        <w:t xml:space="preserve">Viner RM, Booy R, Johnson H, Edmunds WJ, Hudson L, Bedford H et al. Outcomes of invasive meningococcal serogroup B disease in children and adolescents (MOSAIC): a case-control study. </w:t>
      </w:r>
      <w:r w:rsidRPr="00262808">
        <w:rPr>
          <w:rFonts w:ascii="Calibri" w:hAnsi="Calibri"/>
          <w:i/>
          <w:noProof/>
        </w:rPr>
        <w:t>Lancet Neurol</w:t>
      </w:r>
      <w:r w:rsidRPr="00262808">
        <w:rPr>
          <w:rFonts w:ascii="Calibri" w:hAnsi="Calibri"/>
          <w:noProof/>
        </w:rPr>
        <w:t xml:space="preserve"> 2012; </w:t>
      </w:r>
      <w:r w:rsidRPr="00262808">
        <w:rPr>
          <w:rFonts w:ascii="Calibri" w:hAnsi="Calibri"/>
          <w:b/>
          <w:noProof/>
        </w:rPr>
        <w:t>11</w:t>
      </w:r>
      <w:r w:rsidRPr="00262808">
        <w:rPr>
          <w:rFonts w:ascii="Calibri" w:hAnsi="Calibri"/>
          <w:noProof/>
        </w:rPr>
        <w:t>: 774-783.</w:t>
      </w:r>
    </w:p>
    <w:p w14:paraId="7B06B6F8" w14:textId="75DD0964" w:rsidR="00E83F53" w:rsidRDefault="00C86126" w:rsidP="00EA7FD5">
      <w:pPr>
        <w:tabs>
          <w:tab w:val="right" w:pos="540"/>
          <w:tab w:val="left" w:pos="720"/>
        </w:tabs>
        <w:spacing w:after="480" w:line="480" w:lineRule="auto"/>
        <w:ind w:left="720" w:hanging="720"/>
        <w:rPr>
          <w:rFonts w:ascii="Calibri" w:hAnsi="Calibri"/>
          <w:noProof/>
        </w:rPr>
      </w:pPr>
      <w:r w:rsidRPr="00262808">
        <w:rPr>
          <w:rFonts w:ascii="Calibri" w:hAnsi="Calibri"/>
          <w:noProof/>
        </w:rPr>
        <w:tab/>
        <w:t xml:space="preserve">(6) </w:t>
      </w:r>
      <w:r w:rsidRPr="00262808">
        <w:rPr>
          <w:rFonts w:ascii="Calibri" w:hAnsi="Calibri"/>
          <w:noProof/>
        </w:rPr>
        <w:tab/>
        <w:t xml:space="preserve">Christensen H, Trotter CL, Hickman M, Edmunds WJ. Re-evaluating cost effectiveness of universal meningitis vaccination (Bexsero) in England: modelling study. </w:t>
      </w:r>
      <w:r w:rsidRPr="00262808">
        <w:rPr>
          <w:rFonts w:ascii="Calibri" w:hAnsi="Calibri"/>
          <w:i/>
          <w:noProof/>
        </w:rPr>
        <w:t>BMJ</w:t>
      </w:r>
      <w:r w:rsidRPr="00262808">
        <w:rPr>
          <w:rFonts w:ascii="Calibri" w:hAnsi="Calibri"/>
          <w:noProof/>
        </w:rPr>
        <w:t xml:space="preserve"> 2014; </w:t>
      </w:r>
      <w:r w:rsidRPr="00262808">
        <w:rPr>
          <w:rFonts w:ascii="Calibri" w:hAnsi="Calibri"/>
          <w:b/>
          <w:noProof/>
        </w:rPr>
        <w:t>349</w:t>
      </w:r>
      <w:r w:rsidRPr="00262808">
        <w:rPr>
          <w:rFonts w:ascii="Calibri" w:hAnsi="Calibri"/>
          <w:noProof/>
        </w:rPr>
        <w:t>: g5725.</w:t>
      </w:r>
    </w:p>
    <w:p w14:paraId="4BA645F9" w14:textId="5EDA26AF" w:rsidR="00E83F53" w:rsidRDefault="00C86126" w:rsidP="00EA7FD5">
      <w:pPr>
        <w:tabs>
          <w:tab w:val="right" w:pos="540"/>
          <w:tab w:val="left" w:pos="720"/>
        </w:tabs>
        <w:spacing w:after="480" w:line="480" w:lineRule="auto"/>
        <w:ind w:left="720" w:hanging="720"/>
        <w:rPr>
          <w:rFonts w:ascii="Calibri" w:hAnsi="Calibri"/>
          <w:noProof/>
        </w:rPr>
      </w:pPr>
      <w:r w:rsidRPr="00262808">
        <w:rPr>
          <w:rFonts w:ascii="Calibri" w:hAnsi="Calibri"/>
          <w:noProof/>
        </w:rPr>
        <w:tab/>
        <w:t xml:space="preserve">(7) </w:t>
      </w:r>
      <w:r w:rsidRPr="00262808">
        <w:rPr>
          <w:rFonts w:ascii="Calibri" w:hAnsi="Calibri"/>
          <w:noProof/>
        </w:rPr>
        <w:tab/>
        <w:t xml:space="preserve">Joint Committee on Vaccination and Immunisation (JCVI). JCVI position statement on use of Bexsero® meningococcal B vaccine in the UK.  2014. </w:t>
      </w:r>
      <w:r w:rsidR="002C6CEF">
        <w:rPr>
          <w:rFonts w:ascii="Calibri" w:hAnsi="Calibri"/>
          <w:noProof/>
        </w:rPr>
        <w:t xml:space="preserve">Available from: </w:t>
      </w:r>
      <w:r w:rsidR="002C6CEF" w:rsidRPr="002C6CEF">
        <w:rPr>
          <w:rFonts w:ascii="Calibri" w:hAnsi="Calibri"/>
          <w:noProof/>
        </w:rPr>
        <w:t>https://www.gov.uk/government/uploads/system/uploads/attachment_data/file/294245/JCVI_Statement_on_MenB.pdf</w:t>
      </w:r>
      <w:r w:rsidR="002C6CEF">
        <w:rPr>
          <w:rFonts w:ascii="Calibri" w:hAnsi="Calibri"/>
          <w:noProof/>
        </w:rPr>
        <w:t>. Accessed 01 July 2016</w:t>
      </w:r>
    </w:p>
    <w:p w14:paraId="44D7414A" w14:textId="46D8CEDB" w:rsidR="00E83F53" w:rsidRDefault="00C86126" w:rsidP="00EA7FD5">
      <w:pPr>
        <w:tabs>
          <w:tab w:val="right" w:pos="540"/>
          <w:tab w:val="left" w:pos="720"/>
        </w:tabs>
        <w:spacing w:after="480" w:line="480" w:lineRule="auto"/>
        <w:ind w:left="720" w:hanging="720"/>
        <w:rPr>
          <w:rFonts w:ascii="Calibri" w:hAnsi="Calibri"/>
          <w:noProof/>
        </w:rPr>
      </w:pPr>
      <w:r w:rsidRPr="00262808">
        <w:rPr>
          <w:rFonts w:ascii="Calibri" w:hAnsi="Calibri"/>
          <w:noProof/>
        </w:rPr>
        <w:tab/>
        <w:t xml:space="preserve">(8) </w:t>
      </w:r>
      <w:r w:rsidRPr="00262808">
        <w:rPr>
          <w:rFonts w:ascii="Calibri" w:hAnsi="Calibri"/>
          <w:noProof/>
        </w:rPr>
        <w:tab/>
        <w:t xml:space="preserve">Ladhani SN, Flood JS, Ramsay ME, Campbell H, Gray SJ, Kaczmarski EB et al. Invasive meningococcal disease in England and Wales: implications for the introduction of new vaccines. </w:t>
      </w:r>
      <w:r w:rsidRPr="00262808">
        <w:rPr>
          <w:rFonts w:ascii="Calibri" w:hAnsi="Calibri"/>
          <w:i/>
          <w:noProof/>
        </w:rPr>
        <w:t>Vaccine</w:t>
      </w:r>
      <w:r w:rsidRPr="00262808">
        <w:rPr>
          <w:rFonts w:ascii="Calibri" w:hAnsi="Calibri"/>
          <w:noProof/>
        </w:rPr>
        <w:t xml:space="preserve"> 2012; </w:t>
      </w:r>
      <w:r w:rsidRPr="00262808">
        <w:rPr>
          <w:rFonts w:ascii="Calibri" w:hAnsi="Calibri"/>
          <w:b/>
          <w:noProof/>
        </w:rPr>
        <w:t>30</w:t>
      </w:r>
      <w:r w:rsidRPr="00262808">
        <w:rPr>
          <w:rFonts w:ascii="Calibri" w:hAnsi="Calibri"/>
          <w:noProof/>
        </w:rPr>
        <w:t>: 3710-3716.</w:t>
      </w:r>
    </w:p>
    <w:p w14:paraId="10F099F0" w14:textId="0F17CB2A" w:rsidR="00E96231" w:rsidRDefault="00E96231" w:rsidP="007A6761">
      <w:pPr>
        <w:tabs>
          <w:tab w:val="right" w:pos="540"/>
          <w:tab w:val="left" w:pos="720"/>
        </w:tabs>
        <w:spacing w:after="480" w:line="480" w:lineRule="auto"/>
        <w:ind w:left="720" w:hanging="720"/>
        <w:rPr>
          <w:rFonts w:ascii="Calibri" w:hAnsi="Calibri"/>
          <w:noProof/>
        </w:rPr>
      </w:pPr>
      <w:r>
        <w:rPr>
          <w:rFonts w:ascii="Calibri" w:hAnsi="Calibri"/>
          <w:noProof/>
        </w:rPr>
        <w:t xml:space="preserve">(9) </w:t>
      </w:r>
      <w:r w:rsidR="007A6761">
        <w:rPr>
          <w:rFonts w:ascii="Calibri" w:hAnsi="Calibri"/>
          <w:noProof/>
        </w:rPr>
        <w:tab/>
      </w:r>
      <w:r w:rsidR="007A6761">
        <w:rPr>
          <w:rFonts w:ascii="Calibri" w:hAnsi="Calibri"/>
          <w:noProof/>
        </w:rPr>
        <w:tab/>
      </w:r>
      <w:r w:rsidRPr="00E96231">
        <w:rPr>
          <w:rFonts w:ascii="Calibri" w:hAnsi="Calibri"/>
          <w:noProof/>
        </w:rPr>
        <w:t>Wille N</w:t>
      </w:r>
      <w:r w:rsidR="007A6761">
        <w:rPr>
          <w:rFonts w:ascii="Calibri" w:hAnsi="Calibri"/>
          <w:noProof/>
        </w:rPr>
        <w:t xml:space="preserve">,  </w:t>
      </w:r>
      <w:r w:rsidR="007A6761" w:rsidRPr="007A6761">
        <w:rPr>
          <w:rFonts w:ascii="Calibri" w:hAnsi="Calibri"/>
          <w:noProof/>
        </w:rPr>
        <w:t>Badia X, Bonsel G, Burström K, Cavrini G, Devlin N, Egmar AC, Greiner W, Gusi N, Herdman M, Jelsma J, Kind P, Scalone L, Ravens-Sieberer U</w:t>
      </w:r>
      <w:r w:rsidRPr="00E96231">
        <w:rPr>
          <w:rFonts w:ascii="Calibri" w:hAnsi="Calibri"/>
          <w:noProof/>
        </w:rPr>
        <w:t>. Development of the EQ-5D-Y: a child-friendly version of the EQ-5D</w:t>
      </w:r>
      <w:r>
        <w:rPr>
          <w:rFonts w:ascii="Calibri" w:hAnsi="Calibri"/>
          <w:noProof/>
        </w:rPr>
        <w:t>. Qual Life Res 2010;</w:t>
      </w:r>
      <w:r w:rsidRPr="00E96231">
        <w:rPr>
          <w:rFonts w:ascii="Calibri" w:hAnsi="Calibri"/>
          <w:noProof/>
        </w:rPr>
        <w:t xml:space="preserve"> </w:t>
      </w:r>
      <w:r w:rsidRPr="00EA7FD5">
        <w:rPr>
          <w:rFonts w:ascii="Calibri" w:hAnsi="Calibri"/>
          <w:b/>
          <w:noProof/>
        </w:rPr>
        <w:t>19</w:t>
      </w:r>
      <w:r w:rsidRPr="00E96231">
        <w:rPr>
          <w:rFonts w:ascii="Calibri" w:hAnsi="Calibri"/>
          <w:noProof/>
        </w:rPr>
        <w:t>:875–886</w:t>
      </w:r>
    </w:p>
    <w:p w14:paraId="794E4ECC" w14:textId="3F4D1C91" w:rsidR="00E83F53" w:rsidRDefault="00C86126" w:rsidP="00EA7FD5">
      <w:pPr>
        <w:tabs>
          <w:tab w:val="right" w:pos="540"/>
          <w:tab w:val="left" w:pos="720"/>
        </w:tabs>
        <w:spacing w:after="480" w:line="480" w:lineRule="auto"/>
        <w:ind w:left="720" w:hanging="720"/>
        <w:rPr>
          <w:rFonts w:ascii="Calibri" w:hAnsi="Calibri"/>
          <w:noProof/>
        </w:rPr>
      </w:pPr>
      <w:r w:rsidRPr="00262808">
        <w:rPr>
          <w:rFonts w:ascii="Calibri" w:hAnsi="Calibri"/>
          <w:noProof/>
        </w:rPr>
        <w:tab/>
        <w:t>(</w:t>
      </w:r>
      <w:r w:rsidR="00E83F53">
        <w:rPr>
          <w:rFonts w:ascii="Calibri" w:hAnsi="Calibri"/>
          <w:noProof/>
        </w:rPr>
        <w:t>10</w:t>
      </w:r>
      <w:r w:rsidRPr="00262808">
        <w:rPr>
          <w:rFonts w:ascii="Calibri" w:hAnsi="Calibri"/>
          <w:noProof/>
        </w:rPr>
        <w:t xml:space="preserve">) </w:t>
      </w:r>
      <w:r w:rsidRPr="00262808">
        <w:rPr>
          <w:rFonts w:ascii="Calibri" w:hAnsi="Calibri"/>
          <w:noProof/>
        </w:rPr>
        <w:tab/>
        <w:t xml:space="preserve">Eurocol Group. EuroQol--a new facility for the measurement of health-related quality of life. </w:t>
      </w:r>
      <w:r w:rsidRPr="00262808">
        <w:rPr>
          <w:rFonts w:ascii="Calibri" w:hAnsi="Calibri"/>
          <w:i/>
          <w:noProof/>
        </w:rPr>
        <w:t>Health Policy</w:t>
      </w:r>
      <w:r w:rsidRPr="00262808">
        <w:rPr>
          <w:rFonts w:ascii="Calibri" w:hAnsi="Calibri"/>
          <w:noProof/>
        </w:rPr>
        <w:t xml:space="preserve"> 1990; </w:t>
      </w:r>
      <w:r w:rsidRPr="00262808">
        <w:rPr>
          <w:rFonts w:ascii="Calibri" w:hAnsi="Calibri"/>
          <w:b/>
          <w:noProof/>
        </w:rPr>
        <w:t>16</w:t>
      </w:r>
      <w:r w:rsidRPr="00262808">
        <w:rPr>
          <w:rFonts w:ascii="Calibri" w:hAnsi="Calibri"/>
          <w:noProof/>
        </w:rPr>
        <w:t>: 199-208.</w:t>
      </w:r>
    </w:p>
    <w:p w14:paraId="4C31D44E" w14:textId="6E8FB945" w:rsidR="00E83F53" w:rsidRDefault="00C86126" w:rsidP="00EA7FD5">
      <w:pPr>
        <w:tabs>
          <w:tab w:val="right" w:pos="540"/>
          <w:tab w:val="left" w:pos="720"/>
        </w:tabs>
        <w:spacing w:after="480" w:line="480" w:lineRule="auto"/>
        <w:ind w:left="720" w:hanging="720"/>
        <w:rPr>
          <w:rFonts w:ascii="Calibri" w:hAnsi="Calibri"/>
          <w:noProof/>
        </w:rPr>
      </w:pPr>
      <w:r w:rsidRPr="00262808">
        <w:rPr>
          <w:rFonts w:ascii="Calibri" w:hAnsi="Calibri"/>
          <w:noProof/>
        </w:rPr>
        <w:tab/>
        <w:t>(1</w:t>
      </w:r>
      <w:r w:rsidR="00E83F53">
        <w:rPr>
          <w:rFonts w:ascii="Calibri" w:hAnsi="Calibri"/>
          <w:noProof/>
        </w:rPr>
        <w:t>1</w:t>
      </w:r>
      <w:r w:rsidRPr="00262808">
        <w:rPr>
          <w:rFonts w:ascii="Calibri" w:hAnsi="Calibri"/>
          <w:noProof/>
        </w:rPr>
        <w:t xml:space="preserve">) </w:t>
      </w:r>
      <w:r w:rsidRPr="00262808">
        <w:rPr>
          <w:rFonts w:ascii="Calibri" w:hAnsi="Calibri"/>
          <w:noProof/>
        </w:rPr>
        <w:tab/>
        <w:t xml:space="preserve">Thorrington D, Ramsay M, van Hoek AJ, Edmunds WJ, Vivancos R, Bukasa A et al. </w:t>
      </w:r>
      <w:r w:rsidRPr="00464C59">
        <w:rPr>
          <w:rFonts w:ascii="Calibri" w:hAnsi="Calibri"/>
          <w:noProof/>
        </w:rPr>
        <w:t xml:space="preserve">The effect of measles on health-related quality of life: a patient-based survey. </w:t>
      </w:r>
      <w:r w:rsidRPr="00262808">
        <w:rPr>
          <w:rFonts w:ascii="Calibri" w:hAnsi="Calibri"/>
          <w:i/>
          <w:noProof/>
        </w:rPr>
        <w:t>PLoS One</w:t>
      </w:r>
      <w:r w:rsidRPr="00262808">
        <w:rPr>
          <w:rFonts w:ascii="Calibri" w:hAnsi="Calibri"/>
          <w:noProof/>
        </w:rPr>
        <w:t xml:space="preserve"> 2014; </w:t>
      </w:r>
      <w:r w:rsidRPr="00262808">
        <w:rPr>
          <w:rFonts w:ascii="Calibri" w:hAnsi="Calibri"/>
          <w:b/>
          <w:noProof/>
        </w:rPr>
        <w:t>9</w:t>
      </w:r>
      <w:r w:rsidRPr="00262808">
        <w:rPr>
          <w:rFonts w:ascii="Calibri" w:hAnsi="Calibri"/>
          <w:noProof/>
        </w:rPr>
        <w:t xml:space="preserve">: </w:t>
      </w:r>
      <w:r w:rsidRPr="00262808">
        <w:rPr>
          <w:rFonts w:ascii="ArialMT" w:hAnsi="ArialMT"/>
          <w:noProof/>
        </w:rPr>
        <w:t>e105153-</w:t>
      </w:r>
      <w:r w:rsidRPr="00262808">
        <w:rPr>
          <w:rFonts w:ascii="Calibri" w:hAnsi="Calibri"/>
          <w:noProof/>
        </w:rPr>
        <w:t>doi:10.1371/journal.pone.0105153.</w:t>
      </w:r>
    </w:p>
    <w:p w14:paraId="2EAA9944" w14:textId="2094BDB5" w:rsidR="00E83F53" w:rsidRDefault="00C86126" w:rsidP="00EA7FD5">
      <w:pPr>
        <w:tabs>
          <w:tab w:val="right" w:pos="540"/>
          <w:tab w:val="left" w:pos="720"/>
        </w:tabs>
        <w:spacing w:after="480" w:line="480" w:lineRule="auto"/>
        <w:ind w:left="720" w:hanging="720"/>
        <w:rPr>
          <w:rFonts w:ascii="Calibri" w:hAnsi="Calibri"/>
          <w:noProof/>
        </w:rPr>
      </w:pPr>
      <w:r w:rsidRPr="00262808">
        <w:rPr>
          <w:rFonts w:ascii="Calibri" w:hAnsi="Calibri"/>
          <w:noProof/>
        </w:rPr>
        <w:tab/>
        <w:t>(1</w:t>
      </w:r>
      <w:r w:rsidR="00E83F53">
        <w:rPr>
          <w:rFonts w:ascii="Calibri" w:hAnsi="Calibri"/>
          <w:noProof/>
        </w:rPr>
        <w:t>2</w:t>
      </w:r>
      <w:r w:rsidRPr="00262808">
        <w:rPr>
          <w:rFonts w:ascii="Calibri" w:hAnsi="Calibri"/>
          <w:noProof/>
        </w:rPr>
        <w:t xml:space="preserve">) </w:t>
      </w:r>
      <w:r w:rsidRPr="00262808">
        <w:rPr>
          <w:rFonts w:ascii="Calibri" w:hAnsi="Calibri"/>
          <w:noProof/>
        </w:rPr>
        <w:tab/>
        <w:t xml:space="preserve">Tarride JE, Burke N, Bischof M, Hopkins RB, Goeree L, Campbell K et al. A review of health utilities across conditions common in paediatric and adult populations. </w:t>
      </w:r>
      <w:r w:rsidRPr="00262808">
        <w:rPr>
          <w:rFonts w:ascii="Calibri" w:hAnsi="Calibri"/>
          <w:i/>
          <w:noProof/>
        </w:rPr>
        <w:t>Health Qual Life Outcomes</w:t>
      </w:r>
      <w:r w:rsidRPr="00262808">
        <w:rPr>
          <w:rFonts w:ascii="Calibri" w:hAnsi="Calibri"/>
          <w:noProof/>
        </w:rPr>
        <w:t xml:space="preserve"> 2010; </w:t>
      </w:r>
      <w:r w:rsidRPr="00262808">
        <w:rPr>
          <w:rFonts w:ascii="Calibri" w:hAnsi="Calibri"/>
          <w:b/>
          <w:noProof/>
        </w:rPr>
        <w:t>8</w:t>
      </w:r>
      <w:r w:rsidRPr="00262808">
        <w:rPr>
          <w:rFonts w:ascii="Calibri" w:hAnsi="Calibri"/>
          <w:noProof/>
        </w:rPr>
        <w:t>: 12.</w:t>
      </w:r>
    </w:p>
    <w:p w14:paraId="61C692E1" w14:textId="12FE87B8" w:rsidR="00E83F53" w:rsidRDefault="00C86126" w:rsidP="00EA7FD5">
      <w:pPr>
        <w:tabs>
          <w:tab w:val="right" w:pos="540"/>
          <w:tab w:val="left" w:pos="720"/>
        </w:tabs>
        <w:spacing w:after="480" w:line="480" w:lineRule="auto"/>
        <w:ind w:left="720" w:hanging="720"/>
        <w:rPr>
          <w:rFonts w:ascii="Calibri" w:hAnsi="Calibri"/>
          <w:noProof/>
        </w:rPr>
      </w:pPr>
      <w:r w:rsidRPr="00262808">
        <w:rPr>
          <w:rFonts w:ascii="Calibri" w:hAnsi="Calibri"/>
          <w:noProof/>
        </w:rPr>
        <w:tab/>
        <w:t>(1</w:t>
      </w:r>
      <w:r w:rsidR="00E83F53">
        <w:rPr>
          <w:rFonts w:ascii="Calibri" w:hAnsi="Calibri"/>
          <w:noProof/>
        </w:rPr>
        <w:t>3</w:t>
      </w:r>
      <w:r w:rsidRPr="00262808">
        <w:rPr>
          <w:rFonts w:ascii="Calibri" w:hAnsi="Calibri"/>
          <w:noProof/>
        </w:rPr>
        <w:t xml:space="preserve">) </w:t>
      </w:r>
      <w:r w:rsidRPr="00262808">
        <w:rPr>
          <w:rFonts w:ascii="Calibri" w:hAnsi="Calibri"/>
          <w:noProof/>
        </w:rPr>
        <w:tab/>
        <w:t xml:space="preserve">Al-Janabi H, Van Exel J, Brouwer W, Trotter C, Glennie L, Hannigan L et al. Measuring Health Spillovers for Economic Evaluation: A Case Study in Meningitis. </w:t>
      </w:r>
      <w:r w:rsidRPr="00262808">
        <w:rPr>
          <w:rFonts w:ascii="Calibri" w:hAnsi="Calibri"/>
          <w:i/>
          <w:noProof/>
        </w:rPr>
        <w:t>Health Economics</w:t>
      </w:r>
      <w:r w:rsidRPr="00262808">
        <w:rPr>
          <w:rFonts w:ascii="Calibri" w:hAnsi="Calibri"/>
          <w:noProof/>
        </w:rPr>
        <w:t xml:space="preserve"> 2015;</w:t>
      </w:r>
      <w:r w:rsidRPr="00060122">
        <w:rPr>
          <w:rFonts w:ascii="Calibri" w:hAnsi="Calibri"/>
          <w:noProof/>
        </w:rPr>
        <w:t xml:space="preserve"> </w:t>
      </w:r>
      <w:r w:rsidRPr="00464C59">
        <w:rPr>
          <w:rFonts w:ascii="Calibri" w:hAnsi="Calibri"/>
          <w:noProof/>
        </w:rPr>
        <w:t>doi: 10.1002/hec.3259: [Epub ahead of print]</w:t>
      </w:r>
      <w:r w:rsidRPr="00262808">
        <w:rPr>
          <w:rFonts w:ascii="Calibri" w:hAnsi="Calibri"/>
          <w:noProof/>
        </w:rPr>
        <w:t>.</w:t>
      </w:r>
    </w:p>
    <w:p w14:paraId="19FD9F07" w14:textId="5D534993" w:rsidR="00E83F53" w:rsidRDefault="00C86126" w:rsidP="00EA7FD5">
      <w:pPr>
        <w:tabs>
          <w:tab w:val="right" w:pos="540"/>
          <w:tab w:val="left" w:pos="720"/>
        </w:tabs>
        <w:spacing w:after="0" w:line="480" w:lineRule="auto"/>
        <w:ind w:left="720" w:hanging="720"/>
      </w:pPr>
      <w:r w:rsidRPr="00262808">
        <w:rPr>
          <w:rFonts w:ascii="Calibri" w:hAnsi="Calibri"/>
          <w:noProof/>
        </w:rPr>
        <w:tab/>
        <w:t>(1</w:t>
      </w:r>
      <w:r w:rsidR="00E83F53">
        <w:rPr>
          <w:rFonts w:ascii="Calibri" w:hAnsi="Calibri"/>
          <w:noProof/>
        </w:rPr>
        <w:t>4</w:t>
      </w:r>
      <w:r w:rsidRPr="00262808">
        <w:rPr>
          <w:rFonts w:ascii="Calibri" w:hAnsi="Calibri"/>
          <w:noProof/>
        </w:rPr>
        <w:t xml:space="preserve">) </w:t>
      </w:r>
      <w:r w:rsidRPr="00262808">
        <w:rPr>
          <w:rFonts w:ascii="Calibri" w:hAnsi="Calibri"/>
          <w:noProof/>
        </w:rPr>
        <w:tab/>
        <w:t xml:space="preserve">Khandaker GM, Stochl J, Zammit S, Lewis G, Jones PB. A population-based prospective birth cohort study of childhood neurocognitive and psychological functioning in healthy survivors of early life meningitis. </w:t>
      </w:r>
      <w:r w:rsidRPr="00262808">
        <w:rPr>
          <w:rFonts w:ascii="Calibri" w:hAnsi="Calibri"/>
          <w:i/>
          <w:noProof/>
        </w:rPr>
        <w:t>Ann Epidemiol</w:t>
      </w:r>
      <w:r w:rsidRPr="00262808">
        <w:rPr>
          <w:rFonts w:ascii="Calibri" w:hAnsi="Calibri"/>
          <w:noProof/>
        </w:rPr>
        <w:t xml:space="preserve"> 2015; </w:t>
      </w:r>
      <w:r w:rsidRPr="00262808">
        <w:rPr>
          <w:rFonts w:ascii="Calibri" w:hAnsi="Calibri"/>
          <w:b/>
          <w:noProof/>
        </w:rPr>
        <w:t>25</w:t>
      </w:r>
      <w:r w:rsidRPr="00262808">
        <w:rPr>
          <w:rFonts w:ascii="Calibri" w:hAnsi="Calibri"/>
          <w:noProof/>
        </w:rPr>
        <w:t>: 236-242.</w:t>
      </w:r>
      <w:r w:rsidR="000A3E14">
        <w:fldChar w:fldCharType="end"/>
      </w:r>
    </w:p>
    <w:p w14:paraId="31CA887D" w14:textId="77777777" w:rsidR="005C665F" w:rsidRDefault="005C665F" w:rsidP="00EA7FD5">
      <w:pPr>
        <w:tabs>
          <w:tab w:val="right" w:pos="540"/>
          <w:tab w:val="left" w:pos="720"/>
        </w:tabs>
        <w:spacing w:after="0" w:line="480" w:lineRule="auto"/>
        <w:ind w:left="720" w:hanging="720"/>
      </w:pPr>
    </w:p>
    <w:p w14:paraId="41E2FF0C" w14:textId="77777777" w:rsidR="005C665F" w:rsidRDefault="005C665F" w:rsidP="00EA7FD5">
      <w:pPr>
        <w:tabs>
          <w:tab w:val="right" w:pos="540"/>
          <w:tab w:val="left" w:pos="720"/>
        </w:tabs>
        <w:spacing w:after="0" w:line="480" w:lineRule="auto"/>
        <w:ind w:left="720" w:hanging="720"/>
        <w:rPr>
          <w:rFonts w:ascii="Calibri" w:hAnsi="Calibri"/>
          <w:noProof/>
        </w:rPr>
      </w:pPr>
      <w:r>
        <w:rPr>
          <w:rFonts w:ascii="Calibri" w:hAnsi="Calibri"/>
          <w:noProof/>
        </w:rPr>
        <w:t xml:space="preserve">(15) </w:t>
      </w:r>
      <w:r w:rsidRPr="00262808">
        <w:rPr>
          <w:rFonts w:ascii="Calibri" w:hAnsi="Calibri"/>
          <w:noProof/>
        </w:rPr>
        <w:t xml:space="preserve">Joint Committee on Vaccination and Immunisation (JCVI). </w:t>
      </w:r>
      <w:r>
        <w:rPr>
          <w:rFonts w:ascii="Calibri" w:hAnsi="Calibri"/>
          <w:noProof/>
        </w:rPr>
        <w:t xml:space="preserve">Minutes of the </w:t>
      </w:r>
      <w:r w:rsidRPr="00262808">
        <w:rPr>
          <w:rFonts w:ascii="Calibri" w:hAnsi="Calibri"/>
          <w:noProof/>
        </w:rPr>
        <w:t>JCVI</w:t>
      </w:r>
      <w:r>
        <w:rPr>
          <w:rFonts w:ascii="Calibri" w:hAnsi="Calibri"/>
          <w:noProof/>
        </w:rPr>
        <w:t xml:space="preserve"> Meningoccocal subcommittee, February</w:t>
      </w:r>
      <w:r w:rsidRPr="00262808">
        <w:rPr>
          <w:rFonts w:ascii="Calibri" w:hAnsi="Calibri"/>
          <w:noProof/>
        </w:rPr>
        <w:t xml:space="preserve">  2014. </w:t>
      </w:r>
      <w:r>
        <w:rPr>
          <w:rFonts w:ascii="Calibri" w:hAnsi="Calibri"/>
          <w:noProof/>
        </w:rPr>
        <w:t>Available from:</w:t>
      </w:r>
    </w:p>
    <w:p w14:paraId="3C5F4ED2" w14:textId="77777777" w:rsidR="005C665F" w:rsidRDefault="008B38AA" w:rsidP="00EA7FD5">
      <w:pPr>
        <w:tabs>
          <w:tab w:val="right" w:pos="540"/>
          <w:tab w:val="left" w:pos="720"/>
        </w:tabs>
        <w:spacing w:after="0" w:line="480" w:lineRule="auto"/>
        <w:ind w:left="720" w:hanging="720"/>
        <w:rPr>
          <w:rFonts w:ascii="Calibri" w:hAnsi="Calibri"/>
          <w:noProof/>
        </w:rPr>
      </w:pPr>
      <w:hyperlink r:id="rId11" w:history="1">
        <w:r w:rsidR="005C665F" w:rsidRPr="001624F5">
          <w:rPr>
            <w:rStyle w:val="Hyperlink"/>
            <w:rFonts w:ascii="Calibri" w:hAnsi="Calibri"/>
            <w:noProof/>
          </w:rPr>
          <w:t>http://webarchive.nationalarchives.gov.uk/20120907090205/http://www.dh.gov.uk/prod_consum_dh/groups/dh_digitalassets/@dh/@ab/documents/digitalasset/dh_128724.pdf</w:t>
        </w:r>
      </w:hyperlink>
      <w:r w:rsidR="005C665F">
        <w:rPr>
          <w:rFonts w:ascii="Calibri" w:hAnsi="Calibri"/>
          <w:noProof/>
        </w:rPr>
        <w:t>. Accessed 29th March 2017</w:t>
      </w:r>
    </w:p>
    <w:p w14:paraId="2F5F9180" w14:textId="77777777" w:rsidR="005C665F" w:rsidRDefault="005C665F" w:rsidP="00EA7FD5">
      <w:pPr>
        <w:tabs>
          <w:tab w:val="right" w:pos="540"/>
          <w:tab w:val="left" w:pos="720"/>
        </w:tabs>
        <w:spacing w:after="0" w:line="480" w:lineRule="auto"/>
        <w:ind w:left="720" w:hanging="720"/>
      </w:pPr>
    </w:p>
    <w:p w14:paraId="30F5D485" w14:textId="77777777" w:rsidR="004B2B16" w:rsidRDefault="004B2B16" w:rsidP="00EA7FD5">
      <w:pPr>
        <w:tabs>
          <w:tab w:val="right" w:pos="540"/>
          <w:tab w:val="left" w:pos="720"/>
        </w:tabs>
        <w:spacing w:after="0" w:line="480" w:lineRule="auto"/>
        <w:ind w:left="720" w:hanging="720"/>
      </w:pPr>
    </w:p>
    <w:p w14:paraId="4E878981" w14:textId="49269587" w:rsidR="004B2B16" w:rsidRPr="00DC072A" w:rsidRDefault="004B2B16" w:rsidP="00DC072A">
      <w:pPr>
        <w:pStyle w:val="Heading1"/>
        <w:spacing w:line="480" w:lineRule="auto"/>
        <w:rPr>
          <w:b w:val="0"/>
          <w:noProof/>
          <w:sz w:val="36"/>
        </w:rPr>
      </w:pPr>
      <w:r w:rsidRPr="00DC072A">
        <w:rPr>
          <w:noProof/>
          <w:sz w:val="36"/>
        </w:rPr>
        <w:t>Supporting Information</w:t>
      </w:r>
    </w:p>
    <w:p w14:paraId="38411AA9" w14:textId="7DBB5E49" w:rsidR="004B2B16" w:rsidRPr="00DC072A" w:rsidRDefault="004B2B16" w:rsidP="004B2B16">
      <w:pPr>
        <w:tabs>
          <w:tab w:val="right" w:pos="540"/>
          <w:tab w:val="left" w:pos="720"/>
        </w:tabs>
        <w:spacing w:after="0" w:line="480" w:lineRule="auto"/>
        <w:ind w:left="720" w:hanging="720"/>
        <w:rPr>
          <w:sz w:val="24"/>
        </w:rPr>
      </w:pPr>
      <w:r w:rsidRPr="00DC072A">
        <w:rPr>
          <w:b/>
          <w:sz w:val="24"/>
        </w:rPr>
        <w:t xml:space="preserve">S1 Table. </w:t>
      </w:r>
      <w:r>
        <w:rPr>
          <w:sz w:val="24"/>
        </w:rPr>
        <w:t>Table summarising surveillance and questionnaire data for cases included in the final analysis</w:t>
      </w:r>
    </w:p>
    <w:sectPr w:rsidR="004B2B16" w:rsidRPr="00DC072A" w:rsidSect="00A3596F">
      <w:footerReference w:type="default" r:id="rId12"/>
      <w:endnotePr>
        <w:numFmt w:val="decimal"/>
      </w:endnotePr>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5D0FB" w14:textId="77777777" w:rsidR="00F45218" w:rsidRDefault="00F45218" w:rsidP="00F81CDC">
      <w:pPr>
        <w:spacing w:after="0" w:line="240" w:lineRule="auto"/>
      </w:pPr>
      <w:r>
        <w:separator/>
      </w:r>
    </w:p>
  </w:endnote>
  <w:endnote w:type="continuationSeparator" w:id="0">
    <w:p w14:paraId="07E94F45" w14:textId="77777777" w:rsidR="00F45218" w:rsidRDefault="00F45218" w:rsidP="00F8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516281"/>
      <w:docPartObj>
        <w:docPartGallery w:val="Page Numbers (Bottom of Page)"/>
        <w:docPartUnique/>
      </w:docPartObj>
    </w:sdtPr>
    <w:sdtEndPr>
      <w:rPr>
        <w:noProof/>
      </w:rPr>
    </w:sdtEndPr>
    <w:sdtContent>
      <w:p w14:paraId="4638FB40" w14:textId="77777777" w:rsidR="00F45218" w:rsidRDefault="00F45218">
        <w:pPr>
          <w:pStyle w:val="Footer"/>
          <w:jc w:val="right"/>
        </w:pPr>
        <w:r>
          <w:fldChar w:fldCharType="begin"/>
        </w:r>
        <w:r>
          <w:instrText xml:space="preserve"> PAGE   \* MERGEFORMAT </w:instrText>
        </w:r>
        <w:r>
          <w:fldChar w:fldCharType="separate"/>
        </w:r>
        <w:r w:rsidR="008B38AA">
          <w:rPr>
            <w:noProof/>
          </w:rPr>
          <w:t>1</w:t>
        </w:r>
        <w:r>
          <w:rPr>
            <w:noProof/>
          </w:rPr>
          <w:fldChar w:fldCharType="end"/>
        </w:r>
      </w:p>
    </w:sdtContent>
  </w:sdt>
  <w:p w14:paraId="130BB12D" w14:textId="77777777" w:rsidR="00F45218" w:rsidRDefault="00F45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DB2B9" w14:textId="77777777" w:rsidR="00F45218" w:rsidRDefault="00F45218" w:rsidP="00F81CDC">
      <w:pPr>
        <w:spacing w:after="0" w:line="240" w:lineRule="auto"/>
      </w:pPr>
      <w:r>
        <w:separator/>
      </w:r>
    </w:p>
  </w:footnote>
  <w:footnote w:type="continuationSeparator" w:id="0">
    <w:p w14:paraId="3991AF03" w14:textId="77777777" w:rsidR="00F45218" w:rsidRDefault="00F45218" w:rsidP="00F81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5D7AEF-EBB4-4E95-9C9F-766FC7FD3F8C}"/>
    <w:docVar w:name="dgnword-eventsink" w:val="49712880"/>
    <w:docVar w:name="REFMGR.InstantFormat" w:val="&lt;ENInstantFormat&gt;&lt;Enabled&gt;0&lt;/Enabled&gt;&lt;ScanUnformatted&gt;1&lt;/ScanUnformatted&gt;&lt;ScanChanges&gt;1&lt;/ScanChanges&gt;&lt;/ENInstantFormat&gt;"/>
    <w:docVar w:name="REFMGR.Layout" w:val="&lt;ENLayout&gt;&lt;Style&gt;\\psf\Home\Documents\USBsynch\References\AA CIDedited.os&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2&lt;/LineSpacing&gt;&lt;SpaceAfter&gt;3&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Meningococcal15may11_RM12&lt;/item&gt;&lt;/Libraries&gt;&lt;/ENLibraries&gt;"/>
  </w:docVars>
  <w:rsids>
    <w:rsidRoot w:val="006C56AD"/>
    <w:rsid w:val="000059A9"/>
    <w:rsid w:val="0001358A"/>
    <w:rsid w:val="0001388D"/>
    <w:rsid w:val="00015C35"/>
    <w:rsid w:val="0001745C"/>
    <w:rsid w:val="0002128A"/>
    <w:rsid w:val="00025344"/>
    <w:rsid w:val="00026853"/>
    <w:rsid w:val="00030007"/>
    <w:rsid w:val="00032A75"/>
    <w:rsid w:val="00050284"/>
    <w:rsid w:val="00051BA0"/>
    <w:rsid w:val="00056F79"/>
    <w:rsid w:val="00060122"/>
    <w:rsid w:val="0006341C"/>
    <w:rsid w:val="00071C6D"/>
    <w:rsid w:val="00080DF6"/>
    <w:rsid w:val="00092144"/>
    <w:rsid w:val="000A3DBF"/>
    <w:rsid w:val="000A3E14"/>
    <w:rsid w:val="000C78E3"/>
    <w:rsid w:val="000D53EC"/>
    <w:rsid w:val="000D7C0D"/>
    <w:rsid w:val="000E196B"/>
    <w:rsid w:val="00103AC2"/>
    <w:rsid w:val="00112397"/>
    <w:rsid w:val="00123661"/>
    <w:rsid w:val="0012737A"/>
    <w:rsid w:val="00131A1F"/>
    <w:rsid w:val="0013370D"/>
    <w:rsid w:val="0014112F"/>
    <w:rsid w:val="00145334"/>
    <w:rsid w:val="001472DF"/>
    <w:rsid w:val="00147C43"/>
    <w:rsid w:val="00147F8C"/>
    <w:rsid w:val="001725AC"/>
    <w:rsid w:val="00175AC1"/>
    <w:rsid w:val="001770CB"/>
    <w:rsid w:val="00180B4F"/>
    <w:rsid w:val="00194E68"/>
    <w:rsid w:val="00197EFA"/>
    <w:rsid w:val="001A1DAD"/>
    <w:rsid w:val="001A366A"/>
    <w:rsid w:val="001C1C1E"/>
    <w:rsid w:val="001C7800"/>
    <w:rsid w:val="001C7ECD"/>
    <w:rsid w:val="001D2E50"/>
    <w:rsid w:val="001D5BBD"/>
    <w:rsid w:val="001E0AFF"/>
    <w:rsid w:val="001E1F07"/>
    <w:rsid w:val="001E2252"/>
    <w:rsid w:val="001F58E1"/>
    <w:rsid w:val="001F71BD"/>
    <w:rsid w:val="00200D43"/>
    <w:rsid w:val="002161B6"/>
    <w:rsid w:val="00220485"/>
    <w:rsid w:val="002267E9"/>
    <w:rsid w:val="00232276"/>
    <w:rsid w:val="00235BA5"/>
    <w:rsid w:val="0023698F"/>
    <w:rsid w:val="00245835"/>
    <w:rsid w:val="002506B4"/>
    <w:rsid w:val="00250C8D"/>
    <w:rsid w:val="002553C0"/>
    <w:rsid w:val="00256980"/>
    <w:rsid w:val="00256B9D"/>
    <w:rsid w:val="002625E4"/>
    <w:rsid w:val="00262808"/>
    <w:rsid w:val="002654EA"/>
    <w:rsid w:val="00265B9A"/>
    <w:rsid w:val="0028300A"/>
    <w:rsid w:val="00283C52"/>
    <w:rsid w:val="002879A6"/>
    <w:rsid w:val="00290EB9"/>
    <w:rsid w:val="00294136"/>
    <w:rsid w:val="002A7D1C"/>
    <w:rsid w:val="002B382B"/>
    <w:rsid w:val="002B39A0"/>
    <w:rsid w:val="002B4292"/>
    <w:rsid w:val="002C6CEF"/>
    <w:rsid w:val="002D107F"/>
    <w:rsid w:val="002F175D"/>
    <w:rsid w:val="002F338A"/>
    <w:rsid w:val="002F4137"/>
    <w:rsid w:val="003012B9"/>
    <w:rsid w:val="0030401B"/>
    <w:rsid w:val="00306218"/>
    <w:rsid w:val="00306CB2"/>
    <w:rsid w:val="00311314"/>
    <w:rsid w:val="003136ED"/>
    <w:rsid w:val="00316DC3"/>
    <w:rsid w:val="00321AB9"/>
    <w:rsid w:val="003242E6"/>
    <w:rsid w:val="003243A6"/>
    <w:rsid w:val="00333CEE"/>
    <w:rsid w:val="00335676"/>
    <w:rsid w:val="0034410B"/>
    <w:rsid w:val="00362833"/>
    <w:rsid w:val="00364EA3"/>
    <w:rsid w:val="00373407"/>
    <w:rsid w:val="00373F11"/>
    <w:rsid w:val="00380C84"/>
    <w:rsid w:val="003922A0"/>
    <w:rsid w:val="003A7E3D"/>
    <w:rsid w:val="003B507F"/>
    <w:rsid w:val="003B5243"/>
    <w:rsid w:val="003B6757"/>
    <w:rsid w:val="003C2580"/>
    <w:rsid w:val="003C5817"/>
    <w:rsid w:val="003D0DAD"/>
    <w:rsid w:val="003D461B"/>
    <w:rsid w:val="003E0BFB"/>
    <w:rsid w:val="003E2D3A"/>
    <w:rsid w:val="003E6A67"/>
    <w:rsid w:val="0041022B"/>
    <w:rsid w:val="00411ECA"/>
    <w:rsid w:val="004138C4"/>
    <w:rsid w:val="004213EE"/>
    <w:rsid w:val="00424113"/>
    <w:rsid w:val="0042450C"/>
    <w:rsid w:val="0042609A"/>
    <w:rsid w:val="0043254F"/>
    <w:rsid w:val="00443CC5"/>
    <w:rsid w:val="0044513F"/>
    <w:rsid w:val="004473B4"/>
    <w:rsid w:val="00447849"/>
    <w:rsid w:val="00463892"/>
    <w:rsid w:val="00464C59"/>
    <w:rsid w:val="004679FC"/>
    <w:rsid w:val="00484637"/>
    <w:rsid w:val="004861CD"/>
    <w:rsid w:val="00486BA7"/>
    <w:rsid w:val="00496028"/>
    <w:rsid w:val="00496C0C"/>
    <w:rsid w:val="004A7A94"/>
    <w:rsid w:val="004A7DAF"/>
    <w:rsid w:val="004B15A2"/>
    <w:rsid w:val="004B2B16"/>
    <w:rsid w:val="004B573A"/>
    <w:rsid w:val="004C4E22"/>
    <w:rsid w:val="004C7846"/>
    <w:rsid w:val="004D27D0"/>
    <w:rsid w:val="004D44D0"/>
    <w:rsid w:val="004E4742"/>
    <w:rsid w:val="004F60B6"/>
    <w:rsid w:val="004F7D3C"/>
    <w:rsid w:val="00502E13"/>
    <w:rsid w:val="00520051"/>
    <w:rsid w:val="00530FB7"/>
    <w:rsid w:val="00532C9E"/>
    <w:rsid w:val="00536C50"/>
    <w:rsid w:val="00561B6C"/>
    <w:rsid w:val="00574604"/>
    <w:rsid w:val="00575F28"/>
    <w:rsid w:val="00576AB0"/>
    <w:rsid w:val="00581EFB"/>
    <w:rsid w:val="00586DC6"/>
    <w:rsid w:val="00591EF3"/>
    <w:rsid w:val="00593CA6"/>
    <w:rsid w:val="005A5735"/>
    <w:rsid w:val="005B104F"/>
    <w:rsid w:val="005B2C1A"/>
    <w:rsid w:val="005B4757"/>
    <w:rsid w:val="005B4F5C"/>
    <w:rsid w:val="005B63F8"/>
    <w:rsid w:val="005B7582"/>
    <w:rsid w:val="005C154F"/>
    <w:rsid w:val="005C64C1"/>
    <w:rsid w:val="005C665F"/>
    <w:rsid w:val="005D4953"/>
    <w:rsid w:val="005E452D"/>
    <w:rsid w:val="005E5C8F"/>
    <w:rsid w:val="005E75E5"/>
    <w:rsid w:val="005E7A1F"/>
    <w:rsid w:val="005F3C2A"/>
    <w:rsid w:val="006021ED"/>
    <w:rsid w:val="006043CD"/>
    <w:rsid w:val="006065D7"/>
    <w:rsid w:val="006075A4"/>
    <w:rsid w:val="0061161D"/>
    <w:rsid w:val="00611DD5"/>
    <w:rsid w:val="00614E9F"/>
    <w:rsid w:val="00614FEE"/>
    <w:rsid w:val="006151C8"/>
    <w:rsid w:val="00615283"/>
    <w:rsid w:val="0062083D"/>
    <w:rsid w:val="006232E6"/>
    <w:rsid w:val="00630BDF"/>
    <w:rsid w:val="0063461E"/>
    <w:rsid w:val="00637364"/>
    <w:rsid w:val="00641CD3"/>
    <w:rsid w:val="00642CA1"/>
    <w:rsid w:val="00644152"/>
    <w:rsid w:val="00646046"/>
    <w:rsid w:val="0064663E"/>
    <w:rsid w:val="00650845"/>
    <w:rsid w:val="006513E6"/>
    <w:rsid w:val="00657462"/>
    <w:rsid w:val="00661E5D"/>
    <w:rsid w:val="00664BC3"/>
    <w:rsid w:val="0067455B"/>
    <w:rsid w:val="00675761"/>
    <w:rsid w:val="006762B2"/>
    <w:rsid w:val="0067773A"/>
    <w:rsid w:val="00684CCF"/>
    <w:rsid w:val="006A0A15"/>
    <w:rsid w:val="006A0F2D"/>
    <w:rsid w:val="006B5C0D"/>
    <w:rsid w:val="006C169B"/>
    <w:rsid w:val="006C56AD"/>
    <w:rsid w:val="006C7D0B"/>
    <w:rsid w:val="006D0769"/>
    <w:rsid w:val="006D4FA3"/>
    <w:rsid w:val="006E146A"/>
    <w:rsid w:val="006E201C"/>
    <w:rsid w:val="006E2353"/>
    <w:rsid w:val="006E44AF"/>
    <w:rsid w:val="006E5F65"/>
    <w:rsid w:val="006F15E8"/>
    <w:rsid w:val="006F1810"/>
    <w:rsid w:val="006F5014"/>
    <w:rsid w:val="006F5C50"/>
    <w:rsid w:val="00711B81"/>
    <w:rsid w:val="00724854"/>
    <w:rsid w:val="00725977"/>
    <w:rsid w:val="00726CAE"/>
    <w:rsid w:val="00736B31"/>
    <w:rsid w:val="00736CBF"/>
    <w:rsid w:val="00753323"/>
    <w:rsid w:val="00766767"/>
    <w:rsid w:val="0077430C"/>
    <w:rsid w:val="00784C9F"/>
    <w:rsid w:val="00786AA7"/>
    <w:rsid w:val="007942AB"/>
    <w:rsid w:val="007A0036"/>
    <w:rsid w:val="007A6761"/>
    <w:rsid w:val="007A68D3"/>
    <w:rsid w:val="007B66E8"/>
    <w:rsid w:val="007C0288"/>
    <w:rsid w:val="007C5271"/>
    <w:rsid w:val="007C7C10"/>
    <w:rsid w:val="007E01A4"/>
    <w:rsid w:val="007E4B5A"/>
    <w:rsid w:val="007E644D"/>
    <w:rsid w:val="007F2E2D"/>
    <w:rsid w:val="007F689E"/>
    <w:rsid w:val="00812A49"/>
    <w:rsid w:val="0081402C"/>
    <w:rsid w:val="008272A5"/>
    <w:rsid w:val="008313EB"/>
    <w:rsid w:val="00834533"/>
    <w:rsid w:val="008423A5"/>
    <w:rsid w:val="00842B47"/>
    <w:rsid w:val="00845B9B"/>
    <w:rsid w:val="0085168B"/>
    <w:rsid w:val="00852D98"/>
    <w:rsid w:val="0085731E"/>
    <w:rsid w:val="00865ACA"/>
    <w:rsid w:val="00887A41"/>
    <w:rsid w:val="00890DA9"/>
    <w:rsid w:val="00896DC4"/>
    <w:rsid w:val="008A1793"/>
    <w:rsid w:val="008A4485"/>
    <w:rsid w:val="008B38AA"/>
    <w:rsid w:val="008D27E1"/>
    <w:rsid w:val="008E4A5A"/>
    <w:rsid w:val="008E727A"/>
    <w:rsid w:val="00904936"/>
    <w:rsid w:val="00905E32"/>
    <w:rsid w:val="00911299"/>
    <w:rsid w:val="0092336F"/>
    <w:rsid w:val="009347DB"/>
    <w:rsid w:val="00937797"/>
    <w:rsid w:val="009401A7"/>
    <w:rsid w:val="00941CB4"/>
    <w:rsid w:val="009476DF"/>
    <w:rsid w:val="0095568E"/>
    <w:rsid w:val="00957B34"/>
    <w:rsid w:val="00961D49"/>
    <w:rsid w:val="0096715B"/>
    <w:rsid w:val="00991059"/>
    <w:rsid w:val="00991A26"/>
    <w:rsid w:val="009926A7"/>
    <w:rsid w:val="009A5F36"/>
    <w:rsid w:val="009C4713"/>
    <w:rsid w:val="009C47DD"/>
    <w:rsid w:val="009D5D88"/>
    <w:rsid w:val="009E3FE0"/>
    <w:rsid w:val="009E61E6"/>
    <w:rsid w:val="009E79CD"/>
    <w:rsid w:val="009F75E9"/>
    <w:rsid w:val="00A0062C"/>
    <w:rsid w:val="00A13068"/>
    <w:rsid w:val="00A13A47"/>
    <w:rsid w:val="00A17842"/>
    <w:rsid w:val="00A228A2"/>
    <w:rsid w:val="00A3596F"/>
    <w:rsid w:val="00A409C5"/>
    <w:rsid w:val="00A433E8"/>
    <w:rsid w:val="00A45326"/>
    <w:rsid w:val="00A502D4"/>
    <w:rsid w:val="00A53E0C"/>
    <w:rsid w:val="00A57676"/>
    <w:rsid w:val="00A658E2"/>
    <w:rsid w:val="00A71840"/>
    <w:rsid w:val="00A91264"/>
    <w:rsid w:val="00A9444F"/>
    <w:rsid w:val="00AA58E5"/>
    <w:rsid w:val="00AB156A"/>
    <w:rsid w:val="00AB227A"/>
    <w:rsid w:val="00AB2BC9"/>
    <w:rsid w:val="00AB57C7"/>
    <w:rsid w:val="00AC1865"/>
    <w:rsid w:val="00AC2185"/>
    <w:rsid w:val="00AC7C68"/>
    <w:rsid w:val="00AD6C03"/>
    <w:rsid w:val="00AD793B"/>
    <w:rsid w:val="00AE32E1"/>
    <w:rsid w:val="00AE7639"/>
    <w:rsid w:val="00AF7F76"/>
    <w:rsid w:val="00B146EA"/>
    <w:rsid w:val="00B158E4"/>
    <w:rsid w:val="00B160F9"/>
    <w:rsid w:val="00B16922"/>
    <w:rsid w:val="00B16B8D"/>
    <w:rsid w:val="00B1703D"/>
    <w:rsid w:val="00B2232C"/>
    <w:rsid w:val="00B25BBE"/>
    <w:rsid w:val="00B409FA"/>
    <w:rsid w:val="00B45415"/>
    <w:rsid w:val="00B667B5"/>
    <w:rsid w:val="00B66FA6"/>
    <w:rsid w:val="00B721E8"/>
    <w:rsid w:val="00B72237"/>
    <w:rsid w:val="00B8260F"/>
    <w:rsid w:val="00B90E19"/>
    <w:rsid w:val="00B9177E"/>
    <w:rsid w:val="00B92BA7"/>
    <w:rsid w:val="00B947FF"/>
    <w:rsid w:val="00B94E2A"/>
    <w:rsid w:val="00B95080"/>
    <w:rsid w:val="00B96581"/>
    <w:rsid w:val="00B972E6"/>
    <w:rsid w:val="00B973F4"/>
    <w:rsid w:val="00BA1BBF"/>
    <w:rsid w:val="00BA6FB9"/>
    <w:rsid w:val="00BA70B6"/>
    <w:rsid w:val="00BB0565"/>
    <w:rsid w:val="00BC2C7E"/>
    <w:rsid w:val="00BD5F72"/>
    <w:rsid w:val="00BE1A67"/>
    <w:rsid w:val="00BE1C19"/>
    <w:rsid w:val="00BF57C5"/>
    <w:rsid w:val="00C02A7C"/>
    <w:rsid w:val="00C0676F"/>
    <w:rsid w:val="00C103CB"/>
    <w:rsid w:val="00C11DC1"/>
    <w:rsid w:val="00C141EA"/>
    <w:rsid w:val="00C37DBA"/>
    <w:rsid w:val="00C42A72"/>
    <w:rsid w:val="00C52BFF"/>
    <w:rsid w:val="00C6499B"/>
    <w:rsid w:val="00C72398"/>
    <w:rsid w:val="00C737B5"/>
    <w:rsid w:val="00C839D9"/>
    <w:rsid w:val="00C855E4"/>
    <w:rsid w:val="00C86126"/>
    <w:rsid w:val="00CA36D5"/>
    <w:rsid w:val="00CA41DD"/>
    <w:rsid w:val="00CB6CD9"/>
    <w:rsid w:val="00CB70E0"/>
    <w:rsid w:val="00CB7688"/>
    <w:rsid w:val="00CE7998"/>
    <w:rsid w:val="00CE7D4F"/>
    <w:rsid w:val="00CF56E6"/>
    <w:rsid w:val="00CF607B"/>
    <w:rsid w:val="00CF6291"/>
    <w:rsid w:val="00CF7F6E"/>
    <w:rsid w:val="00D01B27"/>
    <w:rsid w:val="00D02675"/>
    <w:rsid w:val="00D126D8"/>
    <w:rsid w:val="00D151EC"/>
    <w:rsid w:val="00D244EA"/>
    <w:rsid w:val="00D2694A"/>
    <w:rsid w:val="00D3238E"/>
    <w:rsid w:val="00D34051"/>
    <w:rsid w:val="00D36A28"/>
    <w:rsid w:val="00D437D5"/>
    <w:rsid w:val="00D526DE"/>
    <w:rsid w:val="00D5726A"/>
    <w:rsid w:val="00D575D2"/>
    <w:rsid w:val="00D60518"/>
    <w:rsid w:val="00D62709"/>
    <w:rsid w:val="00D80FE9"/>
    <w:rsid w:val="00D816BA"/>
    <w:rsid w:val="00D81B6A"/>
    <w:rsid w:val="00D871BC"/>
    <w:rsid w:val="00D95040"/>
    <w:rsid w:val="00DA03E8"/>
    <w:rsid w:val="00DA243B"/>
    <w:rsid w:val="00DC0603"/>
    <w:rsid w:val="00DC0708"/>
    <w:rsid w:val="00DC072A"/>
    <w:rsid w:val="00DC4B55"/>
    <w:rsid w:val="00DC5BD5"/>
    <w:rsid w:val="00DD04D5"/>
    <w:rsid w:val="00DD0757"/>
    <w:rsid w:val="00DF4B02"/>
    <w:rsid w:val="00DF7116"/>
    <w:rsid w:val="00DF7766"/>
    <w:rsid w:val="00E06C69"/>
    <w:rsid w:val="00E0710D"/>
    <w:rsid w:val="00E11416"/>
    <w:rsid w:val="00E161B1"/>
    <w:rsid w:val="00E24D13"/>
    <w:rsid w:val="00E456D2"/>
    <w:rsid w:val="00E477E1"/>
    <w:rsid w:val="00E530A7"/>
    <w:rsid w:val="00E6617F"/>
    <w:rsid w:val="00E71A61"/>
    <w:rsid w:val="00E76690"/>
    <w:rsid w:val="00E76C1A"/>
    <w:rsid w:val="00E83F53"/>
    <w:rsid w:val="00E871B9"/>
    <w:rsid w:val="00E96231"/>
    <w:rsid w:val="00EA1605"/>
    <w:rsid w:val="00EA39FD"/>
    <w:rsid w:val="00EA7CE2"/>
    <w:rsid w:val="00EA7FD5"/>
    <w:rsid w:val="00EB313D"/>
    <w:rsid w:val="00EC0906"/>
    <w:rsid w:val="00EC13DE"/>
    <w:rsid w:val="00ED6BF2"/>
    <w:rsid w:val="00EF0642"/>
    <w:rsid w:val="00F00C43"/>
    <w:rsid w:val="00F02198"/>
    <w:rsid w:val="00F12446"/>
    <w:rsid w:val="00F24D67"/>
    <w:rsid w:val="00F2675D"/>
    <w:rsid w:val="00F34595"/>
    <w:rsid w:val="00F442CB"/>
    <w:rsid w:val="00F45218"/>
    <w:rsid w:val="00F53250"/>
    <w:rsid w:val="00F55497"/>
    <w:rsid w:val="00F55AE9"/>
    <w:rsid w:val="00F6144E"/>
    <w:rsid w:val="00F63F7D"/>
    <w:rsid w:val="00F807E9"/>
    <w:rsid w:val="00F81CDC"/>
    <w:rsid w:val="00F9563C"/>
    <w:rsid w:val="00F95A04"/>
    <w:rsid w:val="00F96F2A"/>
    <w:rsid w:val="00FA1234"/>
    <w:rsid w:val="00FB32D8"/>
    <w:rsid w:val="00FB3C04"/>
    <w:rsid w:val="00FB4644"/>
    <w:rsid w:val="00FB66CC"/>
    <w:rsid w:val="00FB77AF"/>
    <w:rsid w:val="00FF502D"/>
    <w:rsid w:val="00FF68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B129A"/>
  <w15:docId w15:val="{F57AD54C-8878-4337-95E6-CE4A952E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62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6C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169B"/>
    <w:rPr>
      <w:sz w:val="16"/>
      <w:szCs w:val="16"/>
    </w:rPr>
  </w:style>
  <w:style w:type="paragraph" w:styleId="CommentText">
    <w:name w:val="annotation text"/>
    <w:basedOn w:val="Normal"/>
    <w:link w:val="CommentTextChar"/>
    <w:uiPriority w:val="99"/>
    <w:semiHidden/>
    <w:unhideWhenUsed/>
    <w:rsid w:val="006C169B"/>
    <w:pPr>
      <w:spacing w:line="240" w:lineRule="auto"/>
    </w:pPr>
    <w:rPr>
      <w:sz w:val="20"/>
      <w:szCs w:val="20"/>
    </w:rPr>
  </w:style>
  <w:style w:type="character" w:customStyle="1" w:styleId="CommentTextChar">
    <w:name w:val="Comment Text Char"/>
    <w:basedOn w:val="DefaultParagraphFont"/>
    <w:link w:val="CommentText"/>
    <w:uiPriority w:val="99"/>
    <w:semiHidden/>
    <w:rsid w:val="006C169B"/>
    <w:rPr>
      <w:sz w:val="20"/>
      <w:szCs w:val="20"/>
    </w:rPr>
  </w:style>
  <w:style w:type="paragraph" w:styleId="CommentSubject">
    <w:name w:val="annotation subject"/>
    <w:basedOn w:val="CommentText"/>
    <w:next w:val="CommentText"/>
    <w:link w:val="CommentSubjectChar"/>
    <w:uiPriority w:val="99"/>
    <w:semiHidden/>
    <w:unhideWhenUsed/>
    <w:rsid w:val="006C169B"/>
    <w:rPr>
      <w:b/>
      <w:bCs/>
    </w:rPr>
  </w:style>
  <w:style w:type="character" w:customStyle="1" w:styleId="CommentSubjectChar">
    <w:name w:val="Comment Subject Char"/>
    <w:basedOn w:val="CommentTextChar"/>
    <w:link w:val="CommentSubject"/>
    <w:uiPriority w:val="99"/>
    <w:semiHidden/>
    <w:rsid w:val="006C169B"/>
    <w:rPr>
      <w:b/>
      <w:bCs/>
      <w:sz w:val="20"/>
      <w:szCs w:val="20"/>
    </w:rPr>
  </w:style>
  <w:style w:type="paragraph" w:styleId="BalloonText">
    <w:name w:val="Balloon Text"/>
    <w:basedOn w:val="Normal"/>
    <w:link w:val="BalloonTextChar"/>
    <w:uiPriority w:val="99"/>
    <w:semiHidden/>
    <w:unhideWhenUsed/>
    <w:rsid w:val="006C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69B"/>
    <w:rPr>
      <w:rFonts w:ascii="Tahoma" w:hAnsi="Tahoma" w:cs="Tahoma"/>
      <w:sz w:val="16"/>
      <w:szCs w:val="16"/>
    </w:rPr>
  </w:style>
  <w:style w:type="paragraph" w:styleId="FootnoteText">
    <w:name w:val="footnote text"/>
    <w:basedOn w:val="Normal"/>
    <w:link w:val="FootnoteTextChar"/>
    <w:uiPriority w:val="99"/>
    <w:unhideWhenUsed/>
    <w:rsid w:val="00F81CDC"/>
    <w:pPr>
      <w:spacing w:after="0" w:line="240" w:lineRule="auto"/>
    </w:pPr>
    <w:rPr>
      <w:sz w:val="20"/>
      <w:szCs w:val="20"/>
    </w:rPr>
  </w:style>
  <w:style w:type="character" w:customStyle="1" w:styleId="FootnoteTextChar">
    <w:name w:val="Footnote Text Char"/>
    <w:basedOn w:val="DefaultParagraphFont"/>
    <w:link w:val="FootnoteText"/>
    <w:uiPriority w:val="99"/>
    <w:rsid w:val="00F81CDC"/>
    <w:rPr>
      <w:sz w:val="20"/>
      <w:szCs w:val="20"/>
    </w:rPr>
  </w:style>
  <w:style w:type="character" w:styleId="FootnoteReference">
    <w:name w:val="footnote reference"/>
    <w:basedOn w:val="DefaultParagraphFont"/>
    <w:uiPriority w:val="99"/>
    <w:semiHidden/>
    <w:unhideWhenUsed/>
    <w:rsid w:val="00F81CDC"/>
    <w:rPr>
      <w:vertAlign w:val="superscript"/>
    </w:rPr>
  </w:style>
  <w:style w:type="character" w:styleId="Hyperlink">
    <w:name w:val="Hyperlink"/>
    <w:basedOn w:val="DefaultParagraphFont"/>
    <w:uiPriority w:val="99"/>
    <w:unhideWhenUsed/>
    <w:rsid w:val="00F807E9"/>
    <w:rPr>
      <w:color w:val="0000FF" w:themeColor="hyperlink"/>
      <w:u w:val="single"/>
    </w:rPr>
  </w:style>
  <w:style w:type="table" w:styleId="TableGrid">
    <w:name w:val="Table Grid"/>
    <w:basedOn w:val="TableNormal"/>
    <w:uiPriority w:val="39"/>
    <w:rsid w:val="004473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58E5"/>
    <w:pPr>
      <w:spacing w:after="0" w:line="240" w:lineRule="auto"/>
    </w:pPr>
  </w:style>
  <w:style w:type="character" w:styleId="PlaceholderText">
    <w:name w:val="Placeholder Text"/>
    <w:basedOn w:val="DefaultParagraphFont"/>
    <w:uiPriority w:val="99"/>
    <w:semiHidden/>
    <w:rsid w:val="00FB77AF"/>
    <w:rPr>
      <w:color w:val="808080"/>
    </w:rPr>
  </w:style>
  <w:style w:type="paragraph" w:styleId="NormalWeb">
    <w:name w:val="Normal (Web)"/>
    <w:basedOn w:val="Normal"/>
    <w:uiPriority w:val="99"/>
    <w:semiHidden/>
    <w:unhideWhenUsed/>
    <w:rsid w:val="00E161B1"/>
    <w:pPr>
      <w:spacing w:before="100" w:beforeAutospacing="1" w:after="100" w:afterAutospacing="1" w:line="240" w:lineRule="auto"/>
    </w:pPr>
    <w:rPr>
      <w:rFonts w:ascii="Times" w:hAnsi="Times" w:cs="Times New Roman"/>
      <w:sz w:val="20"/>
      <w:szCs w:val="20"/>
      <w:lang w:eastAsia="en-US"/>
    </w:rPr>
  </w:style>
  <w:style w:type="paragraph" w:styleId="EndnoteText">
    <w:name w:val="endnote text"/>
    <w:basedOn w:val="Normal"/>
    <w:link w:val="EndnoteTextChar"/>
    <w:uiPriority w:val="99"/>
    <w:unhideWhenUsed/>
    <w:rsid w:val="006F5014"/>
    <w:pPr>
      <w:spacing w:after="0" w:line="240" w:lineRule="auto"/>
    </w:pPr>
    <w:rPr>
      <w:sz w:val="20"/>
      <w:szCs w:val="20"/>
    </w:rPr>
  </w:style>
  <w:style w:type="character" w:customStyle="1" w:styleId="EndnoteTextChar">
    <w:name w:val="Endnote Text Char"/>
    <w:basedOn w:val="DefaultParagraphFont"/>
    <w:link w:val="EndnoteText"/>
    <w:uiPriority w:val="99"/>
    <w:rsid w:val="006F5014"/>
    <w:rPr>
      <w:sz w:val="20"/>
      <w:szCs w:val="20"/>
    </w:rPr>
  </w:style>
  <w:style w:type="character" w:styleId="EndnoteReference">
    <w:name w:val="endnote reference"/>
    <w:basedOn w:val="DefaultParagraphFont"/>
    <w:uiPriority w:val="99"/>
    <w:unhideWhenUsed/>
    <w:rsid w:val="006F5014"/>
    <w:rPr>
      <w:vertAlign w:val="superscript"/>
    </w:rPr>
  </w:style>
  <w:style w:type="character" w:styleId="Emphasis">
    <w:name w:val="Emphasis"/>
    <w:basedOn w:val="DefaultParagraphFont"/>
    <w:uiPriority w:val="20"/>
    <w:qFormat/>
    <w:rsid w:val="00447849"/>
    <w:rPr>
      <w:i/>
      <w:iCs/>
    </w:rPr>
  </w:style>
  <w:style w:type="paragraph" w:styleId="Caption">
    <w:name w:val="caption"/>
    <w:basedOn w:val="Normal"/>
    <w:next w:val="Normal"/>
    <w:uiPriority w:val="35"/>
    <w:unhideWhenUsed/>
    <w:qFormat/>
    <w:rsid w:val="00AF7F76"/>
    <w:pPr>
      <w:spacing w:line="240" w:lineRule="auto"/>
    </w:pPr>
    <w:rPr>
      <w:b/>
      <w:bCs/>
      <w:color w:val="4F81BD" w:themeColor="accent1"/>
      <w:sz w:val="18"/>
      <w:szCs w:val="18"/>
    </w:rPr>
  </w:style>
  <w:style w:type="paragraph" w:styleId="Header">
    <w:name w:val="header"/>
    <w:basedOn w:val="Normal"/>
    <w:link w:val="HeaderChar"/>
    <w:uiPriority w:val="99"/>
    <w:unhideWhenUsed/>
    <w:rsid w:val="004F7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D3C"/>
  </w:style>
  <w:style w:type="paragraph" w:styleId="Footer">
    <w:name w:val="footer"/>
    <w:basedOn w:val="Normal"/>
    <w:link w:val="FooterChar"/>
    <w:uiPriority w:val="99"/>
    <w:unhideWhenUsed/>
    <w:rsid w:val="004F7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D3C"/>
  </w:style>
  <w:style w:type="character" w:styleId="LineNumber">
    <w:name w:val="line number"/>
    <w:basedOn w:val="DefaultParagraphFont"/>
    <w:uiPriority w:val="99"/>
    <w:semiHidden/>
    <w:unhideWhenUsed/>
    <w:rsid w:val="00A3596F"/>
  </w:style>
  <w:style w:type="character" w:customStyle="1" w:styleId="apple-converted-space">
    <w:name w:val="apple-converted-space"/>
    <w:basedOn w:val="DefaultParagraphFont"/>
    <w:rsid w:val="00316DC3"/>
  </w:style>
  <w:style w:type="paragraph" w:styleId="PlainText">
    <w:name w:val="Plain Text"/>
    <w:basedOn w:val="Normal"/>
    <w:link w:val="PlainTextChar"/>
    <w:uiPriority w:val="99"/>
    <w:semiHidden/>
    <w:unhideWhenUsed/>
    <w:rsid w:val="00736B31"/>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736B31"/>
    <w:rPr>
      <w:rFonts w:ascii="Calibri" w:eastAsiaTheme="minorHAnsi" w:hAnsi="Calibri"/>
      <w:szCs w:val="21"/>
      <w:lang w:eastAsia="en-US"/>
    </w:rPr>
  </w:style>
  <w:style w:type="character" w:styleId="FollowedHyperlink">
    <w:name w:val="FollowedHyperlink"/>
    <w:basedOn w:val="DefaultParagraphFont"/>
    <w:uiPriority w:val="99"/>
    <w:semiHidden/>
    <w:unhideWhenUsed/>
    <w:rsid w:val="00DC5BD5"/>
    <w:rPr>
      <w:color w:val="800080" w:themeColor="followedHyperlink"/>
      <w:u w:val="single"/>
    </w:rPr>
  </w:style>
  <w:style w:type="character" w:customStyle="1" w:styleId="Heading1Char">
    <w:name w:val="Heading 1 Char"/>
    <w:basedOn w:val="DefaultParagraphFont"/>
    <w:link w:val="Heading1"/>
    <w:uiPriority w:val="9"/>
    <w:rsid w:val="00A0062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26CA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8742">
      <w:bodyDiv w:val="1"/>
      <w:marLeft w:val="0"/>
      <w:marRight w:val="0"/>
      <w:marTop w:val="0"/>
      <w:marBottom w:val="0"/>
      <w:divBdr>
        <w:top w:val="none" w:sz="0" w:space="0" w:color="auto"/>
        <w:left w:val="none" w:sz="0" w:space="0" w:color="auto"/>
        <w:bottom w:val="none" w:sz="0" w:space="0" w:color="auto"/>
        <w:right w:val="none" w:sz="0" w:space="0" w:color="auto"/>
      </w:divBdr>
      <w:divsChild>
        <w:div w:id="49884684">
          <w:marLeft w:val="0"/>
          <w:marRight w:val="0"/>
          <w:marTop w:val="100"/>
          <w:marBottom w:val="100"/>
          <w:divBdr>
            <w:top w:val="none" w:sz="0" w:space="0" w:color="auto"/>
            <w:left w:val="none" w:sz="0" w:space="0" w:color="auto"/>
            <w:bottom w:val="none" w:sz="0" w:space="0" w:color="auto"/>
            <w:right w:val="none" w:sz="0" w:space="0" w:color="auto"/>
          </w:divBdr>
          <w:divsChild>
            <w:div w:id="1048649884">
              <w:marLeft w:val="0"/>
              <w:marRight w:val="0"/>
              <w:marTop w:val="0"/>
              <w:marBottom w:val="0"/>
              <w:divBdr>
                <w:top w:val="none" w:sz="0" w:space="0" w:color="auto"/>
                <w:left w:val="none" w:sz="0" w:space="0" w:color="auto"/>
                <w:bottom w:val="none" w:sz="0" w:space="0" w:color="auto"/>
                <w:right w:val="none" w:sz="0" w:space="0" w:color="auto"/>
              </w:divBdr>
              <w:divsChild>
                <w:div w:id="2067799457">
                  <w:marLeft w:val="105"/>
                  <w:marRight w:val="105"/>
                  <w:marTop w:val="150"/>
                  <w:marBottom w:val="150"/>
                  <w:divBdr>
                    <w:top w:val="none" w:sz="0" w:space="0" w:color="auto"/>
                    <w:left w:val="none" w:sz="0" w:space="0" w:color="auto"/>
                    <w:bottom w:val="none" w:sz="0" w:space="0" w:color="auto"/>
                    <w:right w:val="none" w:sz="0" w:space="0" w:color="auto"/>
                  </w:divBdr>
                  <w:divsChild>
                    <w:div w:id="1780492654">
                      <w:marLeft w:val="0"/>
                      <w:marRight w:val="0"/>
                      <w:marTop w:val="0"/>
                      <w:marBottom w:val="0"/>
                      <w:divBdr>
                        <w:top w:val="none" w:sz="0" w:space="0" w:color="auto"/>
                        <w:left w:val="none" w:sz="0" w:space="0" w:color="auto"/>
                        <w:bottom w:val="none" w:sz="0" w:space="0" w:color="auto"/>
                        <w:right w:val="none" w:sz="0" w:space="0" w:color="auto"/>
                      </w:divBdr>
                      <w:divsChild>
                        <w:div w:id="1541237280">
                          <w:marLeft w:val="0"/>
                          <w:marRight w:val="0"/>
                          <w:marTop w:val="0"/>
                          <w:marBottom w:val="0"/>
                          <w:divBdr>
                            <w:top w:val="none" w:sz="0" w:space="0" w:color="auto"/>
                            <w:left w:val="none" w:sz="0" w:space="0" w:color="auto"/>
                            <w:bottom w:val="none" w:sz="0" w:space="0" w:color="auto"/>
                            <w:right w:val="none" w:sz="0" w:space="0" w:color="auto"/>
                          </w:divBdr>
                          <w:divsChild>
                            <w:div w:id="590547154">
                              <w:marLeft w:val="0"/>
                              <w:marRight w:val="0"/>
                              <w:marTop w:val="0"/>
                              <w:marBottom w:val="0"/>
                              <w:divBdr>
                                <w:top w:val="none" w:sz="0" w:space="0" w:color="auto"/>
                                <w:left w:val="none" w:sz="0" w:space="0" w:color="auto"/>
                                <w:bottom w:val="none" w:sz="0" w:space="0" w:color="auto"/>
                                <w:right w:val="none" w:sz="0" w:space="0" w:color="auto"/>
                              </w:divBdr>
                              <w:divsChild>
                                <w:div w:id="303582861">
                                  <w:marLeft w:val="105"/>
                                  <w:marRight w:val="105"/>
                                  <w:marTop w:val="150"/>
                                  <w:marBottom w:val="150"/>
                                  <w:divBdr>
                                    <w:top w:val="none" w:sz="0" w:space="0" w:color="auto"/>
                                    <w:left w:val="none" w:sz="0" w:space="0" w:color="auto"/>
                                    <w:bottom w:val="none" w:sz="0" w:space="0" w:color="auto"/>
                                    <w:right w:val="none" w:sz="0" w:space="0" w:color="auto"/>
                                  </w:divBdr>
                                  <w:divsChild>
                                    <w:div w:id="635572793">
                                      <w:marLeft w:val="0"/>
                                      <w:marRight w:val="0"/>
                                      <w:marTop w:val="0"/>
                                      <w:marBottom w:val="0"/>
                                      <w:divBdr>
                                        <w:top w:val="none" w:sz="0" w:space="0" w:color="auto"/>
                                        <w:left w:val="none" w:sz="0" w:space="0" w:color="auto"/>
                                        <w:bottom w:val="none" w:sz="0" w:space="0" w:color="auto"/>
                                        <w:right w:val="none" w:sz="0" w:space="0" w:color="auto"/>
                                      </w:divBdr>
                                      <w:divsChild>
                                        <w:div w:id="942616427">
                                          <w:marLeft w:val="0"/>
                                          <w:marRight w:val="0"/>
                                          <w:marTop w:val="0"/>
                                          <w:marBottom w:val="0"/>
                                          <w:divBdr>
                                            <w:top w:val="none" w:sz="0" w:space="0" w:color="auto"/>
                                            <w:left w:val="none" w:sz="0" w:space="0" w:color="auto"/>
                                            <w:bottom w:val="none" w:sz="0" w:space="0" w:color="auto"/>
                                            <w:right w:val="none" w:sz="0" w:space="0" w:color="auto"/>
                                          </w:divBdr>
                                          <w:divsChild>
                                            <w:div w:id="853416283">
                                              <w:marLeft w:val="0"/>
                                              <w:marRight w:val="0"/>
                                              <w:marTop w:val="0"/>
                                              <w:marBottom w:val="0"/>
                                              <w:divBdr>
                                                <w:top w:val="none" w:sz="0" w:space="0" w:color="auto"/>
                                                <w:left w:val="none" w:sz="0" w:space="0" w:color="auto"/>
                                                <w:bottom w:val="none" w:sz="0" w:space="0" w:color="auto"/>
                                                <w:right w:val="none" w:sz="0" w:space="0" w:color="auto"/>
                                              </w:divBdr>
                                              <w:divsChild>
                                                <w:div w:id="480737436">
                                                  <w:marLeft w:val="0"/>
                                                  <w:marRight w:val="0"/>
                                                  <w:marTop w:val="0"/>
                                                  <w:marBottom w:val="0"/>
                                                  <w:divBdr>
                                                    <w:top w:val="none" w:sz="0" w:space="0" w:color="auto"/>
                                                    <w:left w:val="none" w:sz="0" w:space="0" w:color="auto"/>
                                                    <w:bottom w:val="none" w:sz="0" w:space="0" w:color="auto"/>
                                                    <w:right w:val="none" w:sz="0" w:space="0" w:color="auto"/>
                                                  </w:divBdr>
                                                  <w:divsChild>
                                                    <w:div w:id="1875462420">
                                                      <w:marLeft w:val="105"/>
                                                      <w:marRight w:val="105"/>
                                                      <w:marTop w:val="150"/>
                                                      <w:marBottom w:val="150"/>
                                                      <w:divBdr>
                                                        <w:top w:val="none" w:sz="0" w:space="0" w:color="auto"/>
                                                        <w:left w:val="none" w:sz="0" w:space="0" w:color="auto"/>
                                                        <w:bottom w:val="none" w:sz="0" w:space="0" w:color="auto"/>
                                                        <w:right w:val="none" w:sz="0" w:space="0" w:color="auto"/>
                                                      </w:divBdr>
                                                      <w:divsChild>
                                                        <w:div w:id="860625968">
                                                          <w:marLeft w:val="0"/>
                                                          <w:marRight w:val="0"/>
                                                          <w:marTop w:val="0"/>
                                                          <w:marBottom w:val="0"/>
                                                          <w:divBdr>
                                                            <w:top w:val="none" w:sz="0" w:space="0" w:color="auto"/>
                                                            <w:left w:val="none" w:sz="0" w:space="0" w:color="auto"/>
                                                            <w:bottom w:val="none" w:sz="0" w:space="0" w:color="auto"/>
                                                            <w:right w:val="none" w:sz="0" w:space="0" w:color="auto"/>
                                                          </w:divBdr>
                                                          <w:divsChild>
                                                            <w:div w:id="1659263777">
                                                              <w:marLeft w:val="0"/>
                                                              <w:marRight w:val="0"/>
                                                              <w:marTop w:val="0"/>
                                                              <w:marBottom w:val="0"/>
                                                              <w:divBdr>
                                                                <w:top w:val="none" w:sz="0" w:space="0" w:color="auto"/>
                                                                <w:left w:val="none" w:sz="0" w:space="0" w:color="auto"/>
                                                                <w:bottom w:val="none" w:sz="0" w:space="0" w:color="auto"/>
                                                                <w:right w:val="none" w:sz="0" w:space="0" w:color="auto"/>
                                                              </w:divBdr>
                                                              <w:divsChild>
                                                                <w:div w:id="509561677">
                                                                  <w:marLeft w:val="0"/>
                                                                  <w:marRight w:val="0"/>
                                                                  <w:marTop w:val="0"/>
                                                                  <w:marBottom w:val="0"/>
                                                                  <w:divBdr>
                                                                    <w:top w:val="none" w:sz="0" w:space="0" w:color="auto"/>
                                                                    <w:left w:val="none" w:sz="0" w:space="0" w:color="auto"/>
                                                                    <w:bottom w:val="none" w:sz="0" w:space="0" w:color="auto"/>
                                                                    <w:right w:val="none" w:sz="0" w:space="0" w:color="auto"/>
                                                                  </w:divBdr>
                                                                </w:div>
                                                                <w:div w:id="7578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2394247">
      <w:bodyDiv w:val="1"/>
      <w:marLeft w:val="0"/>
      <w:marRight w:val="0"/>
      <w:marTop w:val="0"/>
      <w:marBottom w:val="0"/>
      <w:divBdr>
        <w:top w:val="none" w:sz="0" w:space="0" w:color="auto"/>
        <w:left w:val="none" w:sz="0" w:space="0" w:color="auto"/>
        <w:bottom w:val="none" w:sz="0" w:space="0" w:color="auto"/>
        <w:right w:val="none" w:sz="0" w:space="0" w:color="auto"/>
      </w:divBdr>
      <w:divsChild>
        <w:div w:id="951015334">
          <w:marLeft w:val="0"/>
          <w:marRight w:val="0"/>
          <w:marTop w:val="0"/>
          <w:marBottom w:val="0"/>
          <w:divBdr>
            <w:top w:val="none" w:sz="0" w:space="0" w:color="auto"/>
            <w:left w:val="none" w:sz="0" w:space="0" w:color="auto"/>
            <w:bottom w:val="none" w:sz="0" w:space="0" w:color="auto"/>
            <w:right w:val="none" w:sz="0" w:space="0" w:color="auto"/>
          </w:divBdr>
          <w:divsChild>
            <w:div w:id="2143959993">
              <w:marLeft w:val="0"/>
              <w:marRight w:val="0"/>
              <w:marTop w:val="0"/>
              <w:marBottom w:val="0"/>
              <w:divBdr>
                <w:top w:val="none" w:sz="0" w:space="0" w:color="auto"/>
                <w:left w:val="none" w:sz="0" w:space="0" w:color="auto"/>
                <w:bottom w:val="none" w:sz="0" w:space="0" w:color="auto"/>
                <w:right w:val="none" w:sz="0" w:space="0" w:color="auto"/>
              </w:divBdr>
              <w:divsChild>
                <w:div w:id="506335290">
                  <w:marLeft w:val="0"/>
                  <w:marRight w:val="0"/>
                  <w:marTop w:val="105"/>
                  <w:marBottom w:val="0"/>
                  <w:divBdr>
                    <w:top w:val="none" w:sz="0" w:space="0" w:color="auto"/>
                    <w:left w:val="none" w:sz="0" w:space="0" w:color="auto"/>
                    <w:bottom w:val="none" w:sz="0" w:space="0" w:color="auto"/>
                    <w:right w:val="none" w:sz="0" w:space="0" w:color="auto"/>
                  </w:divBdr>
                  <w:divsChild>
                    <w:div w:id="832836537">
                      <w:marLeft w:val="0"/>
                      <w:marRight w:val="0"/>
                      <w:marTop w:val="0"/>
                      <w:marBottom w:val="0"/>
                      <w:divBdr>
                        <w:top w:val="none" w:sz="0" w:space="0" w:color="auto"/>
                        <w:left w:val="none" w:sz="0" w:space="0" w:color="auto"/>
                        <w:bottom w:val="none" w:sz="0" w:space="0" w:color="auto"/>
                        <w:right w:val="none" w:sz="0" w:space="0" w:color="auto"/>
                      </w:divBdr>
                      <w:divsChild>
                        <w:div w:id="1488664064">
                          <w:marLeft w:val="0"/>
                          <w:marRight w:val="0"/>
                          <w:marTop w:val="0"/>
                          <w:marBottom w:val="0"/>
                          <w:divBdr>
                            <w:top w:val="none" w:sz="0" w:space="0" w:color="auto"/>
                            <w:left w:val="none" w:sz="0" w:space="0" w:color="auto"/>
                            <w:bottom w:val="none" w:sz="0" w:space="0" w:color="auto"/>
                            <w:right w:val="none" w:sz="0" w:space="0" w:color="auto"/>
                          </w:divBdr>
                          <w:divsChild>
                            <w:div w:id="6910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75513">
      <w:bodyDiv w:val="1"/>
      <w:marLeft w:val="0"/>
      <w:marRight w:val="0"/>
      <w:marTop w:val="0"/>
      <w:marBottom w:val="0"/>
      <w:divBdr>
        <w:top w:val="none" w:sz="0" w:space="0" w:color="auto"/>
        <w:left w:val="none" w:sz="0" w:space="0" w:color="auto"/>
        <w:bottom w:val="none" w:sz="0" w:space="0" w:color="auto"/>
        <w:right w:val="none" w:sz="0" w:space="0" w:color="auto"/>
      </w:divBdr>
    </w:div>
    <w:div w:id="989362183">
      <w:bodyDiv w:val="1"/>
      <w:marLeft w:val="0"/>
      <w:marRight w:val="0"/>
      <w:marTop w:val="0"/>
      <w:marBottom w:val="0"/>
      <w:divBdr>
        <w:top w:val="none" w:sz="0" w:space="0" w:color="auto"/>
        <w:left w:val="none" w:sz="0" w:space="0" w:color="auto"/>
        <w:bottom w:val="none" w:sz="0" w:space="0" w:color="auto"/>
        <w:right w:val="none" w:sz="0" w:space="0" w:color="auto"/>
      </w:divBdr>
    </w:div>
    <w:div w:id="1120342527">
      <w:bodyDiv w:val="1"/>
      <w:marLeft w:val="0"/>
      <w:marRight w:val="0"/>
      <w:marTop w:val="0"/>
      <w:marBottom w:val="0"/>
      <w:divBdr>
        <w:top w:val="none" w:sz="0" w:space="0" w:color="auto"/>
        <w:left w:val="none" w:sz="0" w:space="0" w:color="auto"/>
        <w:bottom w:val="none" w:sz="0" w:space="0" w:color="auto"/>
        <w:right w:val="none" w:sz="0" w:space="0" w:color="auto"/>
      </w:divBdr>
      <w:divsChild>
        <w:div w:id="1199275168">
          <w:marLeft w:val="0"/>
          <w:marRight w:val="0"/>
          <w:marTop w:val="100"/>
          <w:marBottom w:val="100"/>
          <w:divBdr>
            <w:top w:val="none" w:sz="0" w:space="0" w:color="auto"/>
            <w:left w:val="none" w:sz="0" w:space="0" w:color="auto"/>
            <w:bottom w:val="none" w:sz="0" w:space="0" w:color="auto"/>
            <w:right w:val="none" w:sz="0" w:space="0" w:color="auto"/>
          </w:divBdr>
          <w:divsChild>
            <w:div w:id="525408116">
              <w:marLeft w:val="0"/>
              <w:marRight w:val="0"/>
              <w:marTop w:val="0"/>
              <w:marBottom w:val="0"/>
              <w:divBdr>
                <w:top w:val="none" w:sz="0" w:space="0" w:color="auto"/>
                <w:left w:val="none" w:sz="0" w:space="0" w:color="auto"/>
                <w:bottom w:val="none" w:sz="0" w:space="0" w:color="auto"/>
                <w:right w:val="none" w:sz="0" w:space="0" w:color="auto"/>
              </w:divBdr>
              <w:divsChild>
                <w:div w:id="2058504505">
                  <w:marLeft w:val="105"/>
                  <w:marRight w:val="105"/>
                  <w:marTop w:val="150"/>
                  <w:marBottom w:val="150"/>
                  <w:divBdr>
                    <w:top w:val="none" w:sz="0" w:space="0" w:color="auto"/>
                    <w:left w:val="none" w:sz="0" w:space="0" w:color="auto"/>
                    <w:bottom w:val="none" w:sz="0" w:space="0" w:color="auto"/>
                    <w:right w:val="none" w:sz="0" w:space="0" w:color="auto"/>
                  </w:divBdr>
                  <w:divsChild>
                    <w:div w:id="1771586401">
                      <w:marLeft w:val="0"/>
                      <w:marRight w:val="0"/>
                      <w:marTop w:val="0"/>
                      <w:marBottom w:val="0"/>
                      <w:divBdr>
                        <w:top w:val="none" w:sz="0" w:space="0" w:color="auto"/>
                        <w:left w:val="none" w:sz="0" w:space="0" w:color="auto"/>
                        <w:bottom w:val="none" w:sz="0" w:space="0" w:color="auto"/>
                        <w:right w:val="none" w:sz="0" w:space="0" w:color="auto"/>
                      </w:divBdr>
                      <w:divsChild>
                        <w:div w:id="1866793476">
                          <w:marLeft w:val="0"/>
                          <w:marRight w:val="0"/>
                          <w:marTop w:val="0"/>
                          <w:marBottom w:val="0"/>
                          <w:divBdr>
                            <w:top w:val="none" w:sz="0" w:space="0" w:color="auto"/>
                            <w:left w:val="none" w:sz="0" w:space="0" w:color="auto"/>
                            <w:bottom w:val="none" w:sz="0" w:space="0" w:color="auto"/>
                            <w:right w:val="none" w:sz="0" w:space="0" w:color="auto"/>
                          </w:divBdr>
                          <w:divsChild>
                            <w:div w:id="486895633">
                              <w:marLeft w:val="0"/>
                              <w:marRight w:val="0"/>
                              <w:marTop w:val="0"/>
                              <w:marBottom w:val="0"/>
                              <w:divBdr>
                                <w:top w:val="none" w:sz="0" w:space="0" w:color="auto"/>
                                <w:left w:val="none" w:sz="0" w:space="0" w:color="auto"/>
                                <w:bottom w:val="none" w:sz="0" w:space="0" w:color="auto"/>
                                <w:right w:val="none" w:sz="0" w:space="0" w:color="auto"/>
                              </w:divBdr>
                              <w:divsChild>
                                <w:div w:id="366412434">
                                  <w:marLeft w:val="105"/>
                                  <w:marRight w:val="105"/>
                                  <w:marTop w:val="150"/>
                                  <w:marBottom w:val="150"/>
                                  <w:divBdr>
                                    <w:top w:val="none" w:sz="0" w:space="0" w:color="auto"/>
                                    <w:left w:val="none" w:sz="0" w:space="0" w:color="auto"/>
                                    <w:bottom w:val="none" w:sz="0" w:space="0" w:color="auto"/>
                                    <w:right w:val="none" w:sz="0" w:space="0" w:color="auto"/>
                                  </w:divBdr>
                                  <w:divsChild>
                                    <w:div w:id="1434546755">
                                      <w:marLeft w:val="0"/>
                                      <w:marRight w:val="0"/>
                                      <w:marTop w:val="0"/>
                                      <w:marBottom w:val="0"/>
                                      <w:divBdr>
                                        <w:top w:val="none" w:sz="0" w:space="0" w:color="auto"/>
                                        <w:left w:val="none" w:sz="0" w:space="0" w:color="auto"/>
                                        <w:bottom w:val="none" w:sz="0" w:space="0" w:color="auto"/>
                                        <w:right w:val="none" w:sz="0" w:space="0" w:color="auto"/>
                                      </w:divBdr>
                                      <w:divsChild>
                                        <w:div w:id="2070494935">
                                          <w:marLeft w:val="0"/>
                                          <w:marRight w:val="0"/>
                                          <w:marTop w:val="0"/>
                                          <w:marBottom w:val="0"/>
                                          <w:divBdr>
                                            <w:top w:val="none" w:sz="0" w:space="0" w:color="auto"/>
                                            <w:left w:val="none" w:sz="0" w:space="0" w:color="auto"/>
                                            <w:bottom w:val="none" w:sz="0" w:space="0" w:color="auto"/>
                                            <w:right w:val="none" w:sz="0" w:space="0" w:color="auto"/>
                                          </w:divBdr>
                                          <w:divsChild>
                                            <w:div w:id="1773630081">
                                              <w:marLeft w:val="0"/>
                                              <w:marRight w:val="0"/>
                                              <w:marTop w:val="0"/>
                                              <w:marBottom w:val="0"/>
                                              <w:divBdr>
                                                <w:top w:val="none" w:sz="0" w:space="0" w:color="auto"/>
                                                <w:left w:val="none" w:sz="0" w:space="0" w:color="auto"/>
                                                <w:bottom w:val="none" w:sz="0" w:space="0" w:color="auto"/>
                                                <w:right w:val="none" w:sz="0" w:space="0" w:color="auto"/>
                                              </w:divBdr>
                                              <w:divsChild>
                                                <w:div w:id="224923185">
                                                  <w:marLeft w:val="0"/>
                                                  <w:marRight w:val="0"/>
                                                  <w:marTop w:val="0"/>
                                                  <w:marBottom w:val="0"/>
                                                  <w:divBdr>
                                                    <w:top w:val="none" w:sz="0" w:space="0" w:color="auto"/>
                                                    <w:left w:val="none" w:sz="0" w:space="0" w:color="auto"/>
                                                    <w:bottom w:val="none" w:sz="0" w:space="0" w:color="auto"/>
                                                    <w:right w:val="none" w:sz="0" w:space="0" w:color="auto"/>
                                                  </w:divBdr>
                                                  <w:divsChild>
                                                    <w:div w:id="1163469119">
                                                      <w:marLeft w:val="105"/>
                                                      <w:marRight w:val="105"/>
                                                      <w:marTop w:val="150"/>
                                                      <w:marBottom w:val="150"/>
                                                      <w:divBdr>
                                                        <w:top w:val="none" w:sz="0" w:space="0" w:color="auto"/>
                                                        <w:left w:val="none" w:sz="0" w:space="0" w:color="auto"/>
                                                        <w:bottom w:val="none" w:sz="0" w:space="0" w:color="auto"/>
                                                        <w:right w:val="none" w:sz="0" w:space="0" w:color="auto"/>
                                                      </w:divBdr>
                                                      <w:divsChild>
                                                        <w:div w:id="1793284187">
                                                          <w:marLeft w:val="0"/>
                                                          <w:marRight w:val="0"/>
                                                          <w:marTop w:val="0"/>
                                                          <w:marBottom w:val="0"/>
                                                          <w:divBdr>
                                                            <w:top w:val="none" w:sz="0" w:space="0" w:color="auto"/>
                                                            <w:left w:val="none" w:sz="0" w:space="0" w:color="auto"/>
                                                            <w:bottom w:val="none" w:sz="0" w:space="0" w:color="auto"/>
                                                            <w:right w:val="none" w:sz="0" w:space="0" w:color="auto"/>
                                                          </w:divBdr>
                                                          <w:divsChild>
                                                            <w:div w:id="706684239">
                                                              <w:marLeft w:val="0"/>
                                                              <w:marRight w:val="0"/>
                                                              <w:marTop w:val="0"/>
                                                              <w:marBottom w:val="0"/>
                                                              <w:divBdr>
                                                                <w:top w:val="none" w:sz="0" w:space="0" w:color="auto"/>
                                                                <w:left w:val="none" w:sz="0" w:space="0" w:color="auto"/>
                                                                <w:bottom w:val="none" w:sz="0" w:space="0" w:color="auto"/>
                                                                <w:right w:val="none" w:sz="0" w:space="0" w:color="auto"/>
                                                              </w:divBdr>
                                                              <w:divsChild>
                                                                <w:div w:id="221404021">
                                                                  <w:marLeft w:val="0"/>
                                                                  <w:marRight w:val="0"/>
                                                                  <w:marTop w:val="0"/>
                                                                  <w:marBottom w:val="0"/>
                                                                  <w:divBdr>
                                                                    <w:top w:val="none" w:sz="0" w:space="0" w:color="auto"/>
                                                                    <w:left w:val="none" w:sz="0" w:space="0" w:color="auto"/>
                                                                    <w:bottom w:val="none" w:sz="0" w:space="0" w:color="auto"/>
                                                                    <w:right w:val="none" w:sz="0" w:space="0" w:color="auto"/>
                                                                  </w:divBdr>
                                                                  <w:divsChild>
                                                                    <w:div w:id="1461151895">
                                                                      <w:marLeft w:val="0"/>
                                                                      <w:marRight w:val="0"/>
                                                                      <w:marTop w:val="0"/>
                                                                      <w:marBottom w:val="0"/>
                                                                      <w:divBdr>
                                                                        <w:top w:val="none" w:sz="0" w:space="0" w:color="auto"/>
                                                                        <w:left w:val="none" w:sz="0" w:space="0" w:color="auto"/>
                                                                        <w:bottom w:val="none" w:sz="0" w:space="0" w:color="auto"/>
                                                                        <w:right w:val="none" w:sz="0" w:space="0" w:color="auto"/>
                                                                      </w:divBdr>
                                                                      <w:divsChild>
                                                                        <w:div w:id="1465125250">
                                                                          <w:marLeft w:val="0"/>
                                                                          <w:marRight w:val="0"/>
                                                                          <w:marTop w:val="0"/>
                                                                          <w:marBottom w:val="0"/>
                                                                          <w:divBdr>
                                                                            <w:top w:val="none" w:sz="0" w:space="0" w:color="auto"/>
                                                                            <w:left w:val="none" w:sz="0" w:space="0" w:color="auto"/>
                                                                            <w:bottom w:val="none" w:sz="0" w:space="0" w:color="auto"/>
                                                                            <w:right w:val="none" w:sz="0" w:space="0" w:color="auto"/>
                                                                          </w:divBdr>
                                                                          <w:divsChild>
                                                                            <w:div w:id="2077966693">
                                                                              <w:marLeft w:val="105"/>
                                                                              <w:marRight w:val="105"/>
                                                                              <w:marTop w:val="150"/>
                                                                              <w:marBottom w:val="150"/>
                                                                              <w:divBdr>
                                                                                <w:top w:val="none" w:sz="0" w:space="0" w:color="auto"/>
                                                                                <w:left w:val="none" w:sz="0" w:space="0" w:color="auto"/>
                                                                                <w:bottom w:val="none" w:sz="0" w:space="0" w:color="auto"/>
                                                                                <w:right w:val="none" w:sz="0" w:space="0" w:color="auto"/>
                                                                              </w:divBdr>
                                                                              <w:divsChild>
                                                                                <w:div w:id="1455631803">
                                                                                  <w:marLeft w:val="0"/>
                                                                                  <w:marRight w:val="0"/>
                                                                                  <w:marTop w:val="0"/>
                                                                                  <w:marBottom w:val="0"/>
                                                                                  <w:divBdr>
                                                                                    <w:top w:val="none" w:sz="0" w:space="0" w:color="auto"/>
                                                                                    <w:left w:val="none" w:sz="0" w:space="0" w:color="auto"/>
                                                                                    <w:bottom w:val="none" w:sz="0" w:space="0" w:color="auto"/>
                                                                                    <w:right w:val="none" w:sz="0" w:space="0" w:color="auto"/>
                                                                                  </w:divBdr>
                                                                                  <w:divsChild>
                                                                                    <w:div w:id="2085955582">
                                                                                      <w:marLeft w:val="0"/>
                                                                                      <w:marRight w:val="0"/>
                                                                                      <w:marTop w:val="0"/>
                                                                                      <w:marBottom w:val="0"/>
                                                                                      <w:divBdr>
                                                                                        <w:top w:val="none" w:sz="0" w:space="0" w:color="auto"/>
                                                                                        <w:left w:val="none" w:sz="0" w:space="0" w:color="auto"/>
                                                                                        <w:bottom w:val="none" w:sz="0" w:space="0" w:color="auto"/>
                                                                                        <w:right w:val="none" w:sz="0" w:space="0" w:color="auto"/>
                                                                                      </w:divBdr>
                                                                                      <w:divsChild>
                                                                                        <w:div w:id="1358115583">
                                                                                          <w:marLeft w:val="0"/>
                                                                                          <w:marRight w:val="0"/>
                                                                                          <w:marTop w:val="0"/>
                                                                                          <w:marBottom w:val="0"/>
                                                                                          <w:divBdr>
                                                                                            <w:top w:val="none" w:sz="0" w:space="0" w:color="auto"/>
                                                                                            <w:left w:val="none" w:sz="0" w:space="0" w:color="auto"/>
                                                                                            <w:bottom w:val="none" w:sz="0" w:space="0" w:color="auto"/>
                                                                                            <w:right w:val="none" w:sz="0" w:space="0" w:color="auto"/>
                                                                                          </w:divBdr>
                                                                                          <w:divsChild>
                                                                                            <w:div w:id="1566336339">
                                                                                              <w:marLeft w:val="0"/>
                                                                                              <w:marRight w:val="0"/>
                                                                                              <w:marTop w:val="0"/>
                                                                                              <w:marBottom w:val="0"/>
                                                                                              <w:divBdr>
                                                                                                <w:top w:val="none" w:sz="0" w:space="0" w:color="auto"/>
                                                                                                <w:left w:val="none" w:sz="0" w:space="0" w:color="auto"/>
                                                                                                <w:bottom w:val="none" w:sz="0" w:space="0" w:color="auto"/>
                                                                                                <w:right w:val="none" w:sz="0" w:space="0" w:color="auto"/>
                                                                                              </w:divBdr>
                                                                                              <w:divsChild>
                                                                                                <w:div w:id="358625756">
                                                                                                  <w:marLeft w:val="0"/>
                                                                                                  <w:marRight w:val="0"/>
                                                                                                  <w:marTop w:val="0"/>
                                                                                                  <w:marBottom w:val="0"/>
                                                                                                  <w:divBdr>
                                                                                                    <w:top w:val="none" w:sz="0" w:space="0" w:color="auto"/>
                                                                                                    <w:left w:val="none" w:sz="0" w:space="0" w:color="auto"/>
                                                                                                    <w:bottom w:val="none" w:sz="0" w:space="0" w:color="auto"/>
                                                                                                    <w:right w:val="none" w:sz="0" w:space="0" w:color="auto"/>
                                                                                                  </w:divBdr>
                                                                                                  <w:divsChild>
                                                                                                    <w:div w:id="2142575778">
                                                                                                      <w:marLeft w:val="0"/>
                                                                                                      <w:marRight w:val="0"/>
                                                                                                      <w:marTop w:val="0"/>
                                                                                                      <w:marBottom w:val="0"/>
                                                                                                      <w:divBdr>
                                                                                                        <w:top w:val="none" w:sz="0" w:space="0" w:color="auto"/>
                                                                                                        <w:left w:val="none" w:sz="0" w:space="0" w:color="auto"/>
                                                                                                        <w:bottom w:val="none" w:sz="0" w:space="0" w:color="auto"/>
                                                                                                        <w:right w:val="none" w:sz="0" w:space="0" w:color="auto"/>
                                                                                                      </w:divBdr>
                                                                                                      <w:divsChild>
                                                                                                        <w:div w:id="177239679">
                                                                                                          <w:marLeft w:val="0"/>
                                                                                                          <w:marRight w:val="0"/>
                                                                                                          <w:marTop w:val="0"/>
                                                                                                          <w:marBottom w:val="0"/>
                                                                                                          <w:divBdr>
                                                                                                            <w:top w:val="none" w:sz="0" w:space="0" w:color="auto"/>
                                                                                                            <w:left w:val="none" w:sz="0" w:space="0" w:color="auto"/>
                                                                                                            <w:bottom w:val="none" w:sz="0" w:space="0" w:color="auto"/>
                                                                                                            <w:right w:val="none" w:sz="0" w:space="0" w:color="auto"/>
                                                                                                          </w:divBdr>
                                                                                                          <w:divsChild>
                                                                                                            <w:div w:id="882016012">
                                                                                                              <w:marLeft w:val="0"/>
                                                                                                              <w:marRight w:val="0"/>
                                                                                                              <w:marTop w:val="0"/>
                                                                                                              <w:marBottom w:val="0"/>
                                                                                                              <w:divBdr>
                                                                                                                <w:top w:val="none" w:sz="0" w:space="0" w:color="auto"/>
                                                                                                                <w:left w:val="none" w:sz="0" w:space="0" w:color="auto"/>
                                                                                                                <w:bottom w:val="none" w:sz="0" w:space="0" w:color="auto"/>
                                                                                                                <w:right w:val="none" w:sz="0" w:space="0" w:color="auto"/>
                                                                                                              </w:divBdr>
                                                                                                              <w:divsChild>
                                                                                                                <w:div w:id="292562462">
                                                                                                                  <w:marLeft w:val="0"/>
                                                                                                                  <w:marRight w:val="0"/>
                                                                                                                  <w:marTop w:val="0"/>
                                                                                                                  <w:marBottom w:val="0"/>
                                                                                                                  <w:divBdr>
                                                                                                                    <w:top w:val="none" w:sz="0" w:space="0" w:color="auto"/>
                                                                                                                    <w:left w:val="none" w:sz="0" w:space="0" w:color="auto"/>
                                                                                                                    <w:bottom w:val="none" w:sz="0" w:space="0" w:color="auto"/>
                                                                                                                    <w:right w:val="none" w:sz="0" w:space="0" w:color="auto"/>
                                                                                                                  </w:divBdr>
                                                                                                                </w:div>
                                                                                                                <w:div w:id="4192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4860">
                                                                                                          <w:marLeft w:val="0"/>
                                                                                                          <w:marRight w:val="0"/>
                                                                                                          <w:marTop w:val="0"/>
                                                                                                          <w:marBottom w:val="0"/>
                                                                                                          <w:divBdr>
                                                                                                            <w:top w:val="none" w:sz="0" w:space="0" w:color="auto"/>
                                                                                                            <w:left w:val="none" w:sz="0" w:space="0" w:color="auto"/>
                                                                                                            <w:bottom w:val="none" w:sz="0" w:space="0" w:color="auto"/>
                                                                                                            <w:right w:val="none" w:sz="0" w:space="0" w:color="auto"/>
                                                                                                          </w:divBdr>
                                                                                                          <w:divsChild>
                                                                                                            <w:div w:id="30957755">
                                                                                                              <w:marLeft w:val="0"/>
                                                                                                              <w:marRight w:val="0"/>
                                                                                                              <w:marTop w:val="0"/>
                                                                                                              <w:marBottom w:val="0"/>
                                                                                                              <w:divBdr>
                                                                                                                <w:top w:val="none" w:sz="0" w:space="0" w:color="auto"/>
                                                                                                                <w:left w:val="none" w:sz="0" w:space="0" w:color="auto"/>
                                                                                                                <w:bottom w:val="none" w:sz="0" w:space="0" w:color="auto"/>
                                                                                                                <w:right w:val="none" w:sz="0" w:space="0" w:color="auto"/>
                                                                                                              </w:divBdr>
                                                                                                              <w:divsChild>
                                                                                                                <w:div w:id="1461026031">
                                                                                                                  <w:marLeft w:val="0"/>
                                                                                                                  <w:marRight w:val="0"/>
                                                                                                                  <w:marTop w:val="0"/>
                                                                                                                  <w:marBottom w:val="0"/>
                                                                                                                  <w:divBdr>
                                                                                                                    <w:top w:val="none" w:sz="0" w:space="0" w:color="auto"/>
                                                                                                                    <w:left w:val="none" w:sz="0" w:space="0" w:color="auto"/>
                                                                                                                    <w:bottom w:val="none" w:sz="0" w:space="0" w:color="auto"/>
                                                                                                                    <w:right w:val="none" w:sz="0" w:space="0" w:color="auto"/>
                                                                                                                  </w:divBdr>
                                                                                                                </w:div>
                                                                                                                <w:div w:id="1787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090">
                                                                                                          <w:marLeft w:val="0"/>
                                                                                                          <w:marRight w:val="0"/>
                                                                                                          <w:marTop w:val="0"/>
                                                                                                          <w:marBottom w:val="0"/>
                                                                                                          <w:divBdr>
                                                                                                            <w:top w:val="none" w:sz="0" w:space="0" w:color="auto"/>
                                                                                                            <w:left w:val="none" w:sz="0" w:space="0" w:color="auto"/>
                                                                                                            <w:bottom w:val="none" w:sz="0" w:space="0" w:color="auto"/>
                                                                                                            <w:right w:val="none" w:sz="0" w:space="0" w:color="auto"/>
                                                                                                          </w:divBdr>
                                                                                                          <w:divsChild>
                                                                                                            <w:div w:id="1554194805">
                                                                                                              <w:marLeft w:val="0"/>
                                                                                                              <w:marRight w:val="0"/>
                                                                                                              <w:marTop w:val="0"/>
                                                                                                              <w:marBottom w:val="0"/>
                                                                                                              <w:divBdr>
                                                                                                                <w:top w:val="none" w:sz="0" w:space="0" w:color="auto"/>
                                                                                                                <w:left w:val="none" w:sz="0" w:space="0" w:color="auto"/>
                                                                                                                <w:bottom w:val="none" w:sz="0" w:space="0" w:color="auto"/>
                                                                                                                <w:right w:val="none" w:sz="0" w:space="0" w:color="auto"/>
                                                                                                              </w:divBdr>
                                                                                                              <w:divsChild>
                                                                                                                <w:div w:id="86847492">
                                                                                                                  <w:marLeft w:val="0"/>
                                                                                                                  <w:marRight w:val="0"/>
                                                                                                                  <w:marTop w:val="0"/>
                                                                                                                  <w:marBottom w:val="0"/>
                                                                                                                  <w:divBdr>
                                                                                                                    <w:top w:val="none" w:sz="0" w:space="0" w:color="auto"/>
                                                                                                                    <w:left w:val="none" w:sz="0" w:space="0" w:color="auto"/>
                                                                                                                    <w:bottom w:val="none" w:sz="0" w:space="0" w:color="auto"/>
                                                                                                                    <w:right w:val="none" w:sz="0" w:space="0" w:color="auto"/>
                                                                                                                  </w:divBdr>
                                                                                                                </w:div>
                                                                                                                <w:div w:id="18571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661">
                                                                                                          <w:marLeft w:val="0"/>
                                                                                                          <w:marRight w:val="0"/>
                                                                                                          <w:marTop w:val="0"/>
                                                                                                          <w:marBottom w:val="0"/>
                                                                                                          <w:divBdr>
                                                                                                            <w:top w:val="none" w:sz="0" w:space="0" w:color="auto"/>
                                                                                                            <w:left w:val="none" w:sz="0" w:space="0" w:color="auto"/>
                                                                                                            <w:bottom w:val="none" w:sz="0" w:space="0" w:color="auto"/>
                                                                                                            <w:right w:val="none" w:sz="0" w:space="0" w:color="auto"/>
                                                                                                          </w:divBdr>
                                                                                                          <w:divsChild>
                                                                                                            <w:div w:id="764232117">
                                                                                                              <w:marLeft w:val="0"/>
                                                                                                              <w:marRight w:val="0"/>
                                                                                                              <w:marTop w:val="0"/>
                                                                                                              <w:marBottom w:val="0"/>
                                                                                                              <w:divBdr>
                                                                                                                <w:top w:val="none" w:sz="0" w:space="0" w:color="auto"/>
                                                                                                                <w:left w:val="none" w:sz="0" w:space="0" w:color="auto"/>
                                                                                                                <w:bottom w:val="none" w:sz="0" w:space="0" w:color="auto"/>
                                                                                                                <w:right w:val="none" w:sz="0" w:space="0" w:color="auto"/>
                                                                                                              </w:divBdr>
                                                                                                              <w:divsChild>
                                                                                                                <w:div w:id="178592918">
                                                                                                                  <w:marLeft w:val="0"/>
                                                                                                                  <w:marRight w:val="0"/>
                                                                                                                  <w:marTop w:val="0"/>
                                                                                                                  <w:marBottom w:val="0"/>
                                                                                                                  <w:divBdr>
                                                                                                                    <w:top w:val="none" w:sz="0" w:space="0" w:color="auto"/>
                                                                                                                    <w:left w:val="none" w:sz="0" w:space="0" w:color="auto"/>
                                                                                                                    <w:bottom w:val="none" w:sz="0" w:space="0" w:color="auto"/>
                                                                                                                    <w:right w:val="none" w:sz="0" w:space="0" w:color="auto"/>
                                                                                                                  </w:divBdr>
                                                                                                                </w:div>
                                                                                                                <w:div w:id="4244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6105">
                                                                                                          <w:marLeft w:val="0"/>
                                                                                                          <w:marRight w:val="0"/>
                                                                                                          <w:marTop w:val="0"/>
                                                                                                          <w:marBottom w:val="0"/>
                                                                                                          <w:divBdr>
                                                                                                            <w:top w:val="none" w:sz="0" w:space="0" w:color="auto"/>
                                                                                                            <w:left w:val="none" w:sz="0" w:space="0" w:color="auto"/>
                                                                                                            <w:bottom w:val="none" w:sz="0" w:space="0" w:color="auto"/>
                                                                                                            <w:right w:val="none" w:sz="0" w:space="0" w:color="auto"/>
                                                                                                          </w:divBdr>
                                                                                                          <w:divsChild>
                                                                                                            <w:div w:id="498351692">
                                                                                                              <w:marLeft w:val="0"/>
                                                                                                              <w:marRight w:val="0"/>
                                                                                                              <w:marTop w:val="0"/>
                                                                                                              <w:marBottom w:val="0"/>
                                                                                                              <w:divBdr>
                                                                                                                <w:top w:val="none" w:sz="0" w:space="0" w:color="auto"/>
                                                                                                                <w:left w:val="none" w:sz="0" w:space="0" w:color="auto"/>
                                                                                                                <w:bottom w:val="none" w:sz="0" w:space="0" w:color="auto"/>
                                                                                                                <w:right w:val="none" w:sz="0" w:space="0" w:color="auto"/>
                                                                                                              </w:divBdr>
                                                                                                              <w:divsChild>
                                                                                                                <w:div w:id="1139684178">
                                                                                                                  <w:marLeft w:val="0"/>
                                                                                                                  <w:marRight w:val="0"/>
                                                                                                                  <w:marTop w:val="0"/>
                                                                                                                  <w:marBottom w:val="0"/>
                                                                                                                  <w:divBdr>
                                                                                                                    <w:top w:val="none" w:sz="0" w:space="0" w:color="auto"/>
                                                                                                                    <w:left w:val="none" w:sz="0" w:space="0" w:color="auto"/>
                                                                                                                    <w:bottom w:val="none" w:sz="0" w:space="0" w:color="auto"/>
                                                                                                                    <w:right w:val="none" w:sz="0" w:space="0" w:color="auto"/>
                                                                                                                  </w:divBdr>
                                                                                                                </w:div>
                                                                                                                <w:div w:id="15765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04920">
                                                                                                          <w:marLeft w:val="0"/>
                                                                                                          <w:marRight w:val="0"/>
                                                                                                          <w:marTop w:val="0"/>
                                                                                                          <w:marBottom w:val="0"/>
                                                                                                          <w:divBdr>
                                                                                                            <w:top w:val="none" w:sz="0" w:space="0" w:color="auto"/>
                                                                                                            <w:left w:val="none" w:sz="0" w:space="0" w:color="auto"/>
                                                                                                            <w:bottom w:val="none" w:sz="0" w:space="0" w:color="auto"/>
                                                                                                            <w:right w:val="none" w:sz="0" w:space="0" w:color="auto"/>
                                                                                                          </w:divBdr>
                                                                                                          <w:divsChild>
                                                                                                            <w:div w:id="1929652013">
                                                                                                              <w:marLeft w:val="0"/>
                                                                                                              <w:marRight w:val="0"/>
                                                                                                              <w:marTop w:val="0"/>
                                                                                                              <w:marBottom w:val="0"/>
                                                                                                              <w:divBdr>
                                                                                                                <w:top w:val="none" w:sz="0" w:space="0" w:color="auto"/>
                                                                                                                <w:left w:val="none" w:sz="0" w:space="0" w:color="auto"/>
                                                                                                                <w:bottom w:val="none" w:sz="0" w:space="0" w:color="auto"/>
                                                                                                                <w:right w:val="none" w:sz="0" w:space="0" w:color="auto"/>
                                                                                                              </w:divBdr>
                                                                                                              <w:divsChild>
                                                                                                                <w:div w:id="1180897358">
                                                                                                                  <w:marLeft w:val="0"/>
                                                                                                                  <w:marRight w:val="0"/>
                                                                                                                  <w:marTop w:val="0"/>
                                                                                                                  <w:marBottom w:val="0"/>
                                                                                                                  <w:divBdr>
                                                                                                                    <w:top w:val="none" w:sz="0" w:space="0" w:color="auto"/>
                                                                                                                    <w:left w:val="none" w:sz="0" w:space="0" w:color="auto"/>
                                                                                                                    <w:bottom w:val="none" w:sz="0" w:space="0" w:color="auto"/>
                                                                                                                    <w:right w:val="none" w:sz="0" w:space="0" w:color="auto"/>
                                                                                                                  </w:divBdr>
                                                                                                                </w:div>
                                                                                                                <w:div w:id="12492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234074">
      <w:bodyDiv w:val="1"/>
      <w:marLeft w:val="0"/>
      <w:marRight w:val="0"/>
      <w:marTop w:val="0"/>
      <w:marBottom w:val="0"/>
      <w:divBdr>
        <w:top w:val="none" w:sz="0" w:space="0" w:color="auto"/>
        <w:left w:val="none" w:sz="0" w:space="0" w:color="auto"/>
        <w:bottom w:val="none" w:sz="0" w:space="0" w:color="auto"/>
        <w:right w:val="none" w:sz="0" w:space="0" w:color="auto"/>
      </w:divBdr>
      <w:divsChild>
        <w:div w:id="1249581219">
          <w:marLeft w:val="0"/>
          <w:marRight w:val="0"/>
          <w:marTop w:val="105"/>
          <w:marBottom w:val="105"/>
          <w:divBdr>
            <w:top w:val="none" w:sz="0" w:space="0" w:color="auto"/>
            <w:left w:val="none" w:sz="0" w:space="0" w:color="auto"/>
            <w:bottom w:val="none" w:sz="0" w:space="0" w:color="auto"/>
            <w:right w:val="none" w:sz="0" w:space="0" w:color="auto"/>
          </w:divBdr>
          <w:divsChild>
            <w:div w:id="1480879464">
              <w:marLeft w:val="0"/>
              <w:marRight w:val="0"/>
              <w:marTop w:val="105"/>
              <w:marBottom w:val="105"/>
              <w:divBdr>
                <w:top w:val="none" w:sz="0" w:space="0" w:color="auto"/>
                <w:left w:val="none" w:sz="0" w:space="0" w:color="auto"/>
                <w:bottom w:val="none" w:sz="0" w:space="0" w:color="auto"/>
                <w:right w:val="none" w:sz="0" w:space="0" w:color="auto"/>
              </w:divBdr>
              <w:divsChild>
                <w:div w:id="23873390">
                  <w:marLeft w:val="0"/>
                  <w:marRight w:val="0"/>
                  <w:marTop w:val="105"/>
                  <w:marBottom w:val="105"/>
                  <w:divBdr>
                    <w:top w:val="none" w:sz="0" w:space="0" w:color="auto"/>
                    <w:left w:val="none" w:sz="0" w:space="0" w:color="auto"/>
                    <w:bottom w:val="none" w:sz="0" w:space="0" w:color="auto"/>
                    <w:right w:val="none" w:sz="0" w:space="0" w:color="auto"/>
                  </w:divBdr>
                  <w:divsChild>
                    <w:div w:id="1195652433">
                      <w:marLeft w:val="0"/>
                      <w:marRight w:val="0"/>
                      <w:marTop w:val="105"/>
                      <w:marBottom w:val="105"/>
                      <w:divBdr>
                        <w:top w:val="none" w:sz="0" w:space="0" w:color="auto"/>
                        <w:left w:val="none" w:sz="0" w:space="0" w:color="auto"/>
                        <w:bottom w:val="none" w:sz="0" w:space="0" w:color="auto"/>
                        <w:right w:val="none" w:sz="0" w:space="0" w:color="auto"/>
                      </w:divBdr>
                      <w:divsChild>
                        <w:div w:id="482088613">
                          <w:marLeft w:val="0"/>
                          <w:marRight w:val="0"/>
                          <w:marTop w:val="105"/>
                          <w:marBottom w:val="105"/>
                          <w:divBdr>
                            <w:top w:val="none" w:sz="0" w:space="0" w:color="auto"/>
                            <w:left w:val="none" w:sz="0" w:space="0" w:color="auto"/>
                            <w:bottom w:val="none" w:sz="0" w:space="0" w:color="auto"/>
                            <w:right w:val="none" w:sz="0" w:space="0" w:color="auto"/>
                          </w:divBdr>
                          <w:divsChild>
                            <w:div w:id="51230480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066019">
      <w:bodyDiv w:val="1"/>
      <w:marLeft w:val="0"/>
      <w:marRight w:val="0"/>
      <w:marTop w:val="0"/>
      <w:marBottom w:val="0"/>
      <w:divBdr>
        <w:top w:val="none" w:sz="0" w:space="0" w:color="auto"/>
        <w:left w:val="none" w:sz="0" w:space="0" w:color="auto"/>
        <w:bottom w:val="none" w:sz="0" w:space="0" w:color="auto"/>
        <w:right w:val="none" w:sz="0" w:space="0" w:color="auto"/>
      </w:divBdr>
    </w:div>
    <w:div w:id="1486164152">
      <w:bodyDiv w:val="1"/>
      <w:marLeft w:val="0"/>
      <w:marRight w:val="0"/>
      <w:marTop w:val="0"/>
      <w:marBottom w:val="0"/>
      <w:divBdr>
        <w:top w:val="none" w:sz="0" w:space="0" w:color="auto"/>
        <w:left w:val="none" w:sz="0" w:space="0" w:color="auto"/>
        <w:bottom w:val="none" w:sz="0" w:space="0" w:color="auto"/>
        <w:right w:val="none" w:sz="0" w:space="0" w:color="auto"/>
      </w:divBdr>
    </w:div>
    <w:div w:id="1586331448">
      <w:bodyDiv w:val="1"/>
      <w:marLeft w:val="0"/>
      <w:marRight w:val="0"/>
      <w:marTop w:val="0"/>
      <w:marBottom w:val="0"/>
      <w:divBdr>
        <w:top w:val="none" w:sz="0" w:space="0" w:color="auto"/>
        <w:left w:val="none" w:sz="0" w:space="0" w:color="auto"/>
        <w:bottom w:val="none" w:sz="0" w:space="0" w:color="auto"/>
        <w:right w:val="none" w:sz="0" w:space="0" w:color="auto"/>
      </w:divBdr>
      <w:divsChild>
        <w:div w:id="1454400338">
          <w:marLeft w:val="0"/>
          <w:marRight w:val="1"/>
          <w:marTop w:val="0"/>
          <w:marBottom w:val="0"/>
          <w:divBdr>
            <w:top w:val="none" w:sz="0" w:space="0" w:color="auto"/>
            <w:left w:val="none" w:sz="0" w:space="0" w:color="auto"/>
            <w:bottom w:val="none" w:sz="0" w:space="0" w:color="auto"/>
            <w:right w:val="none" w:sz="0" w:space="0" w:color="auto"/>
          </w:divBdr>
          <w:divsChild>
            <w:div w:id="1013344132">
              <w:marLeft w:val="0"/>
              <w:marRight w:val="0"/>
              <w:marTop w:val="0"/>
              <w:marBottom w:val="0"/>
              <w:divBdr>
                <w:top w:val="none" w:sz="0" w:space="0" w:color="auto"/>
                <w:left w:val="none" w:sz="0" w:space="0" w:color="auto"/>
                <w:bottom w:val="none" w:sz="0" w:space="0" w:color="auto"/>
                <w:right w:val="none" w:sz="0" w:space="0" w:color="auto"/>
              </w:divBdr>
              <w:divsChild>
                <w:div w:id="1329748643">
                  <w:marLeft w:val="0"/>
                  <w:marRight w:val="1"/>
                  <w:marTop w:val="0"/>
                  <w:marBottom w:val="0"/>
                  <w:divBdr>
                    <w:top w:val="none" w:sz="0" w:space="0" w:color="auto"/>
                    <w:left w:val="none" w:sz="0" w:space="0" w:color="auto"/>
                    <w:bottom w:val="none" w:sz="0" w:space="0" w:color="auto"/>
                    <w:right w:val="none" w:sz="0" w:space="0" w:color="auto"/>
                  </w:divBdr>
                  <w:divsChild>
                    <w:div w:id="335613661">
                      <w:marLeft w:val="0"/>
                      <w:marRight w:val="0"/>
                      <w:marTop w:val="0"/>
                      <w:marBottom w:val="0"/>
                      <w:divBdr>
                        <w:top w:val="none" w:sz="0" w:space="0" w:color="auto"/>
                        <w:left w:val="none" w:sz="0" w:space="0" w:color="auto"/>
                        <w:bottom w:val="none" w:sz="0" w:space="0" w:color="auto"/>
                        <w:right w:val="none" w:sz="0" w:space="0" w:color="auto"/>
                      </w:divBdr>
                      <w:divsChild>
                        <w:div w:id="371735653">
                          <w:marLeft w:val="0"/>
                          <w:marRight w:val="0"/>
                          <w:marTop w:val="0"/>
                          <w:marBottom w:val="0"/>
                          <w:divBdr>
                            <w:top w:val="none" w:sz="0" w:space="0" w:color="auto"/>
                            <w:left w:val="none" w:sz="0" w:space="0" w:color="auto"/>
                            <w:bottom w:val="none" w:sz="0" w:space="0" w:color="auto"/>
                            <w:right w:val="none" w:sz="0" w:space="0" w:color="auto"/>
                          </w:divBdr>
                          <w:divsChild>
                            <w:div w:id="732849153">
                              <w:marLeft w:val="0"/>
                              <w:marRight w:val="0"/>
                              <w:marTop w:val="120"/>
                              <w:marBottom w:val="360"/>
                              <w:divBdr>
                                <w:top w:val="none" w:sz="0" w:space="0" w:color="auto"/>
                                <w:left w:val="none" w:sz="0" w:space="0" w:color="auto"/>
                                <w:bottom w:val="none" w:sz="0" w:space="0" w:color="auto"/>
                                <w:right w:val="none" w:sz="0" w:space="0" w:color="auto"/>
                              </w:divBdr>
                              <w:divsChild>
                                <w:div w:id="1906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499580">
      <w:bodyDiv w:val="1"/>
      <w:marLeft w:val="0"/>
      <w:marRight w:val="0"/>
      <w:marTop w:val="0"/>
      <w:marBottom w:val="0"/>
      <w:divBdr>
        <w:top w:val="none" w:sz="0" w:space="0" w:color="auto"/>
        <w:left w:val="none" w:sz="0" w:space="0" w:color="auto"/>
        <w:bottom w:val="none" w:sz="0" w:space="0" w:color="auto"/>
        <w:right w:val="none" w:sz="0" w:space="0" w:color="auto"/>
      </w:divBdr>
      <w:divsChild>
        <w:div w:id="1329864342">
          <w:marLeft w:val="0"/>
          <w:marRight w:val="0"/>
          <w:marTop w:val="100"/>
          <w:marBottom w:val="100"/>
          <w:divBdr>
            <w:top w:val="none" w:sz="0" w:space="0" w:color="auto"/>
            <w:left w:val="none" w:sz="0" w:space="0" w:color="auto"/>
            <w:bottom w:val="none" w:sz="0" w:space="0" w:color="auto"/>
            <w:right w:val="none" w:sz="0" w:space="0" w:color="auto"/>
          </w:divBdr>
          <w:divsChild>
            <w:div w:id="2072772913">
              <w:marLeft w:val="0"/>
              <w:marRight w:val="0"/>
              <w:marTop w:val="0"/>
              <w:marBottom w:val="0"/>
              <w:divBdr>
                <w:top w:val="none" w:sz="0" w:space="0" w:color="auto"/>
                <w:left w:val="none" w:sz="0" w:space="0" w:color="auto"/>
                <w:bottom w:val="none" w:sz="0" w:space="0" w:color="auto"/>
                <w:right w:val="none" w:sz="0" w:space="0" w:color="auto"/>
              </w:divBdr>
              <w:divsChild>
                <w:div w:id="1253078908">
                  <w:marLeft w:val="105"/>
                  <w:marRight w:val="105"/>
                  <w:marTop w:val="150"/>
                  <w:marBottom w:val="150"/>
                  <w:divBdr>
                    <w:top w:val="none" w:sz="0" w:space="0" w:color="auto"/>
                    <w:left w:val="none" w:sz="0" w:space="0" w:color="auto"/>
                    <w:bottom w:val="none" w:sz="0" w:space="0" w:color="auto"/>
                    <w:right w:val="none" w:sz="0" w:space="0" w:color="auto"/>
                  </w:divBdr>
                  <w:divsChild>
                    <w:div w:id="1086417245">
                      <w:marLeft w:val="0"/>
                      <w:marRight w:val="0"/>
                      <w:marTop w:val="0"/>
                      <w:marBottom w:val="0"/>
                      <w:divBdr>
                        <w:top w:val="none" w:sz="0" w:space="0" w:color="auto"/>
                        <w:left w:val="none" w:sz="0" w:space="0" w:color="auto"/>
                        <w:bottom w:val="none" w:sz="0" w:space="0" w:color="auto"/>
                        <w:right w:val="none" w:sz="0" w:space="0" w:color="auto"/>
                      </w:divBdr>
                      <w:divsChild>
                        <w:div w:id="496769641">
                          <w:marLeft w:val="0"/>
                          <w:marRight w:val="0"/>
                          <w:marTop w:val="0"/>
                          <w:marBottom w:val="0"/>
                          <w:divBdr>
                            <w:top w:val="none" w:sz="0" w:space="0" w:color="auto"/>
                            <w:left w:val="none" w:sz="0" w:space="0" w:color="auto"/>
                            <w:bottom w:val="none" w:sz="0" w:space="0" w:color="auto"/>
                            <w:right w:val="none" w:sz="0" w:space="0" w:color="auto"/>
                          </w:divBdr>
                          <w:divsChild>
                            <w:div w:id="1651858716">
                              <w:marLeft w:val="0"/>
                              <w:marRight w:val="0"/>
                              <w:marTop w:val="0"/>
                              <w:marBottom w:val="0"/>
                              <w:divBdr>
                                <w:top w:val="none" w:sz="0" w:space="0" w:color="auto"/>
                                <w:left w:val="none" w:sz="0" w:space="0" w:color="auto"/>
                                <w:bottom w:val="none" w:sz="0" w:space="0" w:color="auto"/>
                                <w:right w:val="none" w:sz="0" w:space="0" w:color="auto"/>
                              </w:divBdr>
                              <w:divsChild>
                                <w:div w:id="1500389517">
                                  <w:marLeft w:val="105"/>
                                  <w:marRight w:val="105"/>
                                  <w:marTop w:val="150"/>
                                  <w:marBottom w:val="150"/>
                                  <w:divBdr>
                                    <w:top w:val="none" w:sz="0" w:space="0" w:color="auto"/>
                                    <w:left w:val="none" w:sz="0" w:space="0" w:color="auto"/>
                                    <w:bottom w:val="none" w:sz="0" w:space="0" w:color="auto"/>
                                    <w:right w:val="none" w:sz="0" w:space="0" w:color="auto"/>
                                  </w:divBdr>
                                  <w:divsChild>
                                    <w:div w:id="1816727081">
                                      <w:marLeft w:val="0"/>
                                      <w:marRight w:val="0"/>
                                      <w:marTop w:val="0"/>
                                      <w:marBottom w:val="0"/>
                                      <w:divBdr>
                                        <w:top w:val="none" w:sz="0" w:space="0" w:color="auto"/>
                                        <w:left w:val="none" w:sz="0" w:space="0" w:color="auto"/>
                                        <w:bottom w:val="none" w:sz="0" w:space="0" w:color="auto"/>
                                        <w:right w:val="none" w:sz="0" w:space="0" w:color="auto"/>
                                      </w:divBdr>
                                      <w:divsChild>
                                        <w:div w:id="2125417113">
                                          <w:marLeft w:val="0"/>
                                          <w:marRight w:val="0"/>
                                          <w:marTop w:val="0"/>
                                          <w:marBottom w:val="0"/>
                                          <w:divBdr>
                                            <w:top w:val="none" w:sz="0" w:space="0" w:color="auto"/>
                                            <w:left w:val="none" w:sz="0" w:space="0" w:color="auto"/>
                                            <w:bottom w:val="none" w:sz="0" w:space="0" w:color="auto"/>
                                            <w:right w:val="none" w:sz="0" w:space="0" w:color="auto"/>
                                          </w:divBdr>
                                          <w:divsChild>
                                            <w:div w:id="1695770865">
                                              <w:marLeft w:val="0"/>
                                              <w:marRight w:val="0"/>
                                              <w:marTop w:val="0"/>
                                              <w:marBottom w:val="0"/>
                                              <w:divBdr>
                                                <w:top w:val="none" w:sz="0" w:space="0" w:color="auto"/>
                                                <w:left w:val="none" w:sz="0" w:space="0" w:color="auto"/>
                                                <w:bottom w:val="none" w:sz="0" w:space="0" w:color="auto"/>
                                                <w:right w:val="none" w:sz="0" w:space="0" w:color="auto"/>
                                              </w:divBdr>
                                              <w:divsChild>
                                                <w:div w:id="354384443">
                                                  <w:marLeft w:val="0"/>
                                                  <w:marRight w:val="0"/>
                                                  <w:marTop w:val="0"/>
                                                  <w:marBottom w:val="0"/>
                                                  <w:divBdr>
                                                    <w:top w:val="none" w:sz="0" w:space="0" w:color="auto"/>
                                                    <w:left w:val="none" w:sz="0" w:space="0" w:color="auto"/>
                                                    <w:bottom w:val="none" w:sz="0" w:space="0" w:color="auto"/>
                                                    <w:right w:val="none" w:sz="0" w:space="0" w:color="auto"/>
                                                  </w:divBdr>
                                                  <w:divsChild>
                                                    <w:div w:id="945965542">
                                                      <w:marLeft w:val="105"/>
                                                      <w:marRight w:val="105"/>
                                                      <w:marTop w:val="150"/>
                                                      <w:marBottom w:val="150"/>
                                                      <w:divBdr>
                                                        <w:top w:val="none" w:sz="0" w:space="0" w:color="auto"/>
                                                        <w:left w:val="none" w:sz="0" w:space="0" w:color="auto"/>
                                                        <w:bottom w:val="none" w:sz="0" w:space="0" w:color="auto"/>
                                                        <w:right w:val="none" w:sz="0" w:space="0" w:color="auto"/>
                                                      </w:divBdr>
                                                      <w:divsChild>
                                                        <w:div w:id="2124643321">
                                                          <w:marLeft w:val="0"/>
                                                          <w:marRight w:val="0"/>
                                                          <w:marTop w:val="0"/>
                                                          <w:marBottom w:val="0"/>
                                                          <w:divBdr>
                                                            <w:top w:val="none" w:sz="0" w:space="0" w:color="auto"/>
                                                            <w:left w:val="none" w:sz="0" w:space="0" w:color="auto"/>
                                                            <w:bottom w:val="none" w:sz="0" w:space="0" w:color="auto"/>
                                                            <w:right w:val="none" w:sz="0" w:space="0" w:color="auto"/>
                                                          </w:divBdr>
                                                          <w:divsChild>
                                                            <w:div w:id="1720208613">
                                                              <w:marLeft w:val="0"/>
                                                              <w:marRight w:val="0"/>
                                                              <w:marTop w:val="0"/>
                                                              <w:marBottom w:val="0"/>
                                                              <w:divBdr>
                                                                <w:top w:val="none" w:sz="0" w:space="0" w:color="auto"/>
                                                                <w:left w:val="none" w:sz="0" w:space="0" w:color="auto"/>
                                                                <w:bottom w:val="none" w:sz="0" w:space="0" w:color="auto"/>
                                                                <w:right w:val="none" w:sz="0" w:space="0" w:color="auto"/>
                                                              </w:divBdr>
                                                              <w:divsChild>
                                                                <w:div w:id="1640450579">
                                                                  <w:marLeft w:val="0"/>
                                                                  <w:marRight w:val="0"/>
                                                                  <w:marTop w:val="0"/>
                                                                  <w:marBottom w:val="0"/>
                                                                  <w:divBdr>
                                                                    <w:top w:val="none" w:sz="0" w:space="0" w:color="auto"/>
                                                                    <w:left w:val="none" w:sz="0" w:space="0" w:color="auto"/>
                                                                    <w:bottom w:val="none" w:sz="0" w:space="0" w:color="auto"/>
                                                                    <w:right w:val="none" w:sz="0" w:space="0" w:color="auto"/>
                                                                  </w:divBdr>
                                                                </w:div>
                                                                <w:div w:id="20534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811762">
      <w:bodyDiv w:val="1"/>
      <w:marLeft w:val="0"/>
      <w:marRight w:val="0"/>
      <w:marTop w:val="0"/>
      <w:marBottom w:val="0"/>
      <w:divBdr>
        <w:top w:val="none" w:sz="0" w:space="0" w:color="auto"/>
        <w:left w:val="none" w:sz="0" w:space="0" w:color="auto"/>
        <w:bottom w:val="none" w:sz="0" w:space="0" w:color="auto"/>
        <w:right w:val="none" w:sz="0" w:space="0" w:color="auto"/>
      </w:divBdr>
    </w:div>
    <w:div w:id="1803839774">
      <w:bodyDiv w:val="1"/>
      <w:marLeft w:val="0"/>
      <w:marRight w:val="0"/>
      <w:marTop w:val="0"/>
      <w:marBottom w:val="0"/>
      <w:divBdr>
        <w:top w:val="none" w:sz="0" w:space="0" w:color="auto"/>
        <w:left w:val="none" w:sz="0" w:space="0" w:color="auto"/>
        <w:bottom w:val="none" w:sz="0" w:space="0" w:color="auto"/>
        <w:right w:val="none" w:sz="0" w:space="0" w:color="auto"/>
      </w:divBdr>
      <w:divsChild>
        <w:div w:id="2020422042">
          <w:marLeft w:val="0"/>
          <w:marRight w:val="0"/>
          <w:marTop w:val="0"/>
          <w:marBottom w:val="0"/>
          <w:divBdr>
            <w:top w:val="none" w:sz="0" w:space="0" w:color="auto"/>
            <w:left w:val="none" w:sz="0" w:space="0" w:color="auto"/>
            <w:bottom w:val="none" w:sz="0" w:space="0" w:color="auto"/>
            <w:right w:val="none" w:sz="0" w:space="0" w:color="auto"/>
          </w:divBdr>
          <w:divsChild>
            <w:div w:id="1758281589">
              <w:marLeft w:val="0"/>
              <w:marRight w:val="0"/>
              <w:marTop w:val="0"/>
              <w:marBottom w:val="0"/>
              <w:divBdr>
                <w:top w:val="none" w:sz="0" w:space="0" w:color="auto"/>
                <w:left w:val="none" w:sz="0" w:space="0" w:color="auto"/>
                <w:bottom w:val="none" w:sz="0" w:space="0" w:color="auto"/>
                <w:right w:val="none" w:sz="0" w:space="0" w:color="auto"/>
              </w:divBdr>
              <w:divsChild>
                <w:div w:id="1131552823">
                  <w:marLeft w:val="0"/>
                  <w:marRight w:val="0"/>
                  <w:marTop w:val="0"/>
                  <w:marBottom w:val="0"/>
                  <w:divBdr>
                    <w:top w:val="none" w:sz="0" w:space="0" w:color="auto"/>
                    <w:left w:val="none" w:sz="0" w:space="0" w:color="auto"/>
                    <w:bottom w:val="none" w:sz="0" w:space="0" w:color="auto"/>
                    <w:right w:val="none" w:sz="0" w:space="0" w:color="auto"/>
                  </w:divBdr>
                  <w:divsChild>
                    <w:div w:id="188882607">
                      <w:marLeft w:val="0"/>
                      <w:marRight w:val="0"/>
                      <w:marTop w:val="0"/>
                      <w:marBottom w:val="0"/>
                      <w:divBdr>
                        <w:top w:val="none" w:sz="0" w:space="0" w:color="auto"/>
                        <w:left w:val="none" w:sz="0" w:space="0" w:color="auto"/>
                        <w:bottom w:val="none" w:sz="0" w:space="0" w:color="auto"/>
                        <w:right w:val="none" w:sz="0" w:space="0" w:color="auto"/>
                      </w:divBdr>
                      <w:divsChild>
                        <w:div w:id="1006321488">
                          <w:marLeft w:val="0"/>
                          <w:marRight w:val="0"/>
                          <w:marTop w:val="0"/>
                          <w:marBottom w:val="0"/>
                          <w:divBdr>
                            <w:top w:val="none" w:sz="0" w:space="0" w:color="auto"/>
                            <w:left w:val="none" w:sz="0" w:space="0" w:color="auto"/>
                            <w:bottom w:val="none" w:sz="0" w:space="0" w:color="auto"/>
                            <w:right w:val="none" w:sz="0" w:space="0" w:color="auto"/>
                          </w:divBdr>
                          <w:divsChild>
                            <w:div w:id="595015188">
                              <w:marLeft w:val="0"/>
                              <w:marRight w:val="0"/>
                              <w:marTop w:val="0"/>
                              <w:marBottom w:val="0"/>
                              <w:divBdr>
                                <w:top w:val="none" w:sz="0" w:space="0" w:color="auto"/>
                                <w:left w:val="none" w:sz="0" w:space="0" w:color="auto"/>
                                <w:bottom w:val="none" w:sz="0" w:space="0" w:color="auto"/>
                                <w:right w:val="none" w:sz="0" w:space="0" w:color="auto"/>
                              </w:divBdr>
                              <w:divsChild>
                                <w:div w:id="1346709601">
                                  <w:marLeft w:val="0"/>
                                  <w:marRight w:val="0"/>
                                  <w:marTop w:val="0"/>
                                  <w:marBottom w:val="0"/>
                                  <w:divBdr>
                                    <w:top w:val="none" w:sz="0" w:space="0" w:color="auto"/>
                                    <w:left w:val="none" w:sz="0" w:space="0" w:color="auto"/>
                                    <w:bottom w:val="none" w:sz="0" w:space="0" w:color="auto"/>
                                    <w:right w:val="none" w:sz="0" w:space="0" w:color="auto"/>
                                  </w:divBdr>
                                  <w:divsChild>
                                    <w:div w:id="255021244">
                                      <w:marLeft w:val="0"/>
                                      <w:marRight w:val="0"/>
                                      <w:marTop w:val="0"/>
                                      <w:marBottom w:val="0"/>
                                      <w:divBdr>
                                        <w:top w:val="none" w:sz="0" w:space="0" w:color="auto"/>
                                        <w:left w:val="none" w:sz="0" w:space="0" w:color="auto"/>
                                        <w:bottom w:val="none" w:sz="0" w:space="0" w:color="auto"/>
                                        <w:right w:val="none" w:sz="0" w:space="0" w:color="auto"/>
                                      </w:divBdr>
                                      <w:divsChild>
                                        <w:div w:id="1171599787">
                                          <w:marLeft w:val="0"/>
                                          <w:marRight w:val="0"/>
                                          <w:marTop w:val="0"/>
                                          <w:marBottom w:val="0"/>
                                          <w:divBdr>
                                            <w:top w:val="none" w:sz="0" w:space="0" w:color="auto"/>
                                            <w:left w:val="none" w:sz="0" w:space="0" w:color="auto"/>
                                            <w:bottom w:val="none" w:sz="0" w:space="0" w:color="auto"/>
                                            <w:right w:val="none" w:sz="0" w:space="0" w:color="auto"/>
                                          </w:divBdr>
                                          <w:divsChild>
                                            <w:div w:id="1079016335">
                                              <w:marLeft w:val="0"/>
                                              <w:marRight w:val="0"/>
                                              <w:marTop w:val="0"/>
                                              <w:marBottom w:val="0"/>
                                              <w:divBdr>
                                                <w:top w:val="none" w:sz="0" w:space="0" w:color="auto"/>
                                                <w:left w:val="none" w:sz="0" w:space="0" w:color="auto"/>
                                                <w:bottom w:val="none" w:sz="0" w:space="0" w:color="auto"/>
                                                <w:right w:val="none" w:sz="0" w:space="0" w:color="auto"/>
                                              </w:divBdr>
                                              <w:divsChild>
                                                <w:div w:id="19081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288160">
      <w:bodyDiv w:val="1"/>
      <w:marLeft w:val="0"/>
      <w:marRight w:val="0"/>
      <w:marTop w:val="0"/>
      <w:marBottom w:val="0"/>
      <w:divBdr>
        <w:top w:val="none" w:sz="0" w:space="0" w:color="auto"/>
        <w:left w:val="none" w:sz="0" w:space="0" w:color="auto"/>
        <w:bottom w:val="none" w:sz="0" w:space="0" w:color="auto"/>
        <w:right w:val="none" w:sz="0" w:space="0" w:color="auto"/>
      </w:divBdr>
    </w:div>
    <w:div w:id="1879465989">
      <w:bodyDiv w:val="1"/>
      <w:marLeft w:val="0"/>
      <w:marRight w:val="0"/>
      <w:marTop w:val="0"/>
      <w:marBottom w:val="0"/>
      <w:divBdr>
        <w:top w:val="none" w:sz="0" w:space="0" w:color="auto"/>
        <w:left w:val="none" w:sz="0" w:space="0" w:color="auto"/>
        <w:bottom w:val="none" w:sz="0" w:space="0" w:color="auto"/>
        <w:right w:val="none" w:sz="0" w:space="0" w:color="auto"/>
      </w:divBdr>
      <w:divsChild>
        <w:div w:id="1636182265">
          <w:marLeft w:val="0"/>
          <w:marRight w:val="0"/>
          <w:marTop w:val="100"/>
          <w:marBottom w:val="100"/>
          <w:divBdr>
            <w:top w:val="none" w:sz="0" w:space="0" w:color="auto"/>
            <w:left w:val="none" w:sz="0" w:space="0" w:color="auto"/>
            <w:bottom w:val="none" w:sz="0" w:space="0" w:color="auto"/>
            <w:right w:val="none" w:sz="0" w:space="0" w:color="auto"/>
          </w:divBdr>
          <w:divsChild>
            <w:div w:id="59249955">
              <w:marLeft w:val="0"/>
              <w:marRight w:val="0"/>
              <w:marTop w:val="0"/>
              <w:marBottom w:val="0"/>
              <w:divBdr>
                <w:top w:val="none" w:sz="0" w:space="0" w:color="auto"/>
                <w:left w:val="none" w:sz="0" w:space="0" w:color="auto"/>
                <w:bottom w:val="none" w:sz="0" w:space="0" w:color="auto"/>
                <w:right w:val="none" w:sz="0" w:space="0" w:color="auto"/>
              </w:divBdr>
              <w:divsChild>
                <w:div w:id="738282408">
                  <w:marLeft w:val="105"/>
                  <w:marRight w:val="105"/>
                  <w:marTop w:val="150"/>
                  <w:marBottom w:val="150"/>
                  <w:divBdr>
                    <w:top w:val="none" w:sz="0" w:space="0" w:color="auto"/>
                    <w:left w:val="none" w:sz="0" w:space="0" w:color="auto"/>
                    <w:bottom w:val="none" w:sz="0" w:space="0" w:color="auto"/>
                    <w:right w:val="none" w:sz="0" w:space="0" w:color="auto"/>
                  </w:divBdr>
                  <w:divsChild>
                    <w:div w:id="1558780050">
                      <w:marLeft w:val="0"/>
                      <w:marRight w:val="0"/>
                      <w:marTop w:val="0"/>
                      <w:marBottom w:val="0"/>
                      <w:divBdr>
                        <w:top w:val="none" w:sz="0" w:space="0" w:color="auto"/>
                        <w:left w:val="none" w:sz="0" w:space="0" w:color="auto"/>
                        <w:bottom w:val="none" w:sz="0" w:space="0" w:color="auto"/>
                        <w:right w:val="none" w:sz="0" w:space="0" w:color="auto"/>
                      </w:divBdr>
                      <w:divsChild>
                        <w:div w:id="1719474507">
                          <w:marLeft w:val="0"/>
                          <w:marRight w:val="0"/>
                          <w:marTop w:val="0"/>
                          <w:marBottom w:val="0"/>
                          <w:divBdr>
                            <w:top w:val="none" w:sz="0" w:space="0" w:color="auto"/>
                            <w:left w:val="none" w:sz="0" w:space="0" w:color="auto"/>
                            <w:bottom w:val="none" w:sz="0" w:space="0" w:color="auto"/>
                            <w:right w:val="none" w:sz="0" w:space="0" w:color="auto"/>
                          </w:divBdr>
                          <w:divsChild>
                            <w:div w:id="647587199">
                              <w:marLeft w:val="0"/>
                              <w:marRight w:val="0"/>
                              <w:marTop w:val="0"/>
                              <w:marBottom w:val="0"/>
                              <w:divBdr>
                                <w:top w:val="none" w:sz="0" w:space="0" w:color="auto"/>
                                <w:left w:val="none" w:sz="0" w:space="0" w:color="auto"/>
                                <w:bottom w:val="none" w:sz="0" w:space="0" w:color="auto"/>
                                <w:right w:val="none" w:sz="0" w:space="0" w:color="auto"/>
                              </w:divBdr>
                              <w:divsChild>
                                <w:div w:id="409889523">
                                  <w:marLeft w:val="105"/>
                                  <w:marRight w:val="105"/>
                                  <w:marTop w:val="150"/>
                                  <w:marBottom w:val="150"/>
                                  <w:divBdr>
                                    <w:top w:val="none" w:sz="0" w:space="0" w:color="auto"/>
                                    <w:left w:val="none" w:sz="0" w:space="0" w:color="auto"/>
                                    <w:bottom w:val="none" w:sz="0" w:space="0" w:color="auto"/>
                                    <w:right w:val="none" w:sz="0" w:space="0" w:color="auto"/>
                                  </w:divBdr>
                                  <w:divsChild>
                                    <w:div w:id="970289918">
                                      <w:marLeft w:val="0"/>
                                      <w:marRight w:val="0"/>
                                      <w:marTop w:val="0"/>
                                      <w:marBottom w:val="0"/>
                                      <w:divBdr>
                                        <w:top w:val="none" w:sz="0" w:space="0" w:color="auto"/>
                                        <w:left w:val="none" w:sz="0" w:space="0" w:color="auto"/>
                                        <w:bottom w:val="none" w:sz="0" w:space="0" w:color="auto"/>
                                        <w:right w:val="none" w:sz="0" w:space="0" w:color="auto"/>
                                      </w:divBdr>
                                      <w:divsChild>
                                        <w:div w:id="811673914">
                                          <w:marLeft w:val="0"/>
                                          <w:marRight w:val="0"/>
                                          <w:marTop w:val="0"/>
                                          <w:marBottom w:val="0"/>
                                          <w:divBdr>
                                            <w:top w:val="none" w:sz="0" w:space="0" w:color="auto"/>
                                            <w:left w:val="none" w:sz="0" w:space="0" w:color="auto"/>
                                            <w:bottom w:val="none" w:sz="0" w:space="0" w:color="auto"/>
                                            <w:right w:val="none" w:sz="0" w:space="0" w:color="auto"/>
                                          </w:divBdr>
                                          <w:divsChild>
                                            <w:div w:id="24254130">
                                              <w:marLeft w:val="0"/>
                                              <w:marRight w:val="0"/>
                                              <w:marTop w:val="0"/>
                                              <w:marBottom w:val="0"/>
                                              <w:divBdr>
                                                <w:top w:val="none" w:sz="0" w:space="0" w:color="auto"/>
                                                <w:left w:val="none" w:sz="0" w:space="0" w:color="auto"/>
                                                <w:bottom w:val="none" w:sz="0" w:space="0" w:color="auto"/>
                                                <w:right w:val="none" w:sz="0" w:space="0" w:color="auto"/>
                                              </w:divBdr>
                                              <w:divsChild>
                                                <w:div w:id="1351100752">
                                                  <w:marLeft w:val="0"/>
                                                  <w:marRight w:val="0"/>
                                                  <w:marTop w:val="0"/>
                                                  <w:marBottom w:val="0"/>
                                                  <w:divBdr>
                                                    <w:top w:val="none" w:sz="0" w:space="0" w:color="auto"/>
                                                    <w:left w:val="none" w:sz="0" w:space="0" w:color="auto"/>
                                                    <w:bottom w:val="none" w:sz="0" w:space="0" w:color="auto"/>
                                                    <w:right w:val="none" w:sz="0" w:space="0" w:color="auto"/>
                                                  </w:divBdr>
                                                  <w:divsChild>
                                                    <w:div w:id="159926920">
                                                      <w:marLeft w:val="105"/>
                                                      <w:marRight w:val="105"/>
                                                      <w:marTop w:val="150"/>
                                                      <w:marBottom w:val="150"/>
                                                      <w:divBdr>
                                                        <w:top w:val="none" w:sz="0" w:space="0" w:color="auto"/>
                                                        <w:left w:val="none" w:sz="0" w:space="0" w:color="auto"/>
                                                        <w:bottom w:val="none" w:sz="0" w:space="0" w:color="auto"/>
                                                        <w:right w:val="none" w:sz="0" w:space="0" w:color="auto"/>
                                                      </w:divBdr>
                                                      <w:divsChild>
                                                        <w:div w:id="1504471888">
                                                          <w:marLeft w:val="0"/>
                                                          <w:marRight w:val="0"/>
                                                          <w:marTop w:val="0"/>
                                                          <w:marBottom w:val="0"/>
                                                          <w:divBdr>
                                                            <w:top w:val="none" w:sz="0" w:space="0" w:color="auto"/>
                                                            <w:left w:val="none" w:sz="0" w:space="0" w:color="auto"/>
                                                            <w:bottom w:val="none" w:sz="0" w:space="0" w:color="auto"/>
                                                            <w:right w:val="none" w:sz="0" w:space="0" w:color="auto"/>
                                                          </w:divBdr>
                                                          <w:divsChild>
                                                            <w:div w:id="1076509889">
                                                              <w:marLeft w:val="0"/>
                                                              <w:marRight w:val="0"/>
                                                              <w:marTop w:val="0"/>
                                                              <w:marBottom w:val="0"/>
                                                              <w:divBdr>
                                                                <w:top w:val="none" w:sz="0" w:space="0" w:color="auto"/>
                                                                <w:left w:val="none" w:sz="0" w:space="0" w:color="auto"/>
                                                                <w:bottom w:val="none" w:sz="0" w:space="0" w:color="auto"/>
                                                                <w:right w:val="none" w:sz="0" w:space="0" w:color="auto"/>
                                                              </w:divBdr>
                                                              <w:divsChild>
                                                                <w:div w:id="1093932739">
                                                                  <w:marLeft w:val="0"/>
                                                                  <w:marRight w:val="0"/>
                                                                  <w:marTop w:val="0"/>
                                                                  <w:marBottom w:val="0"/>
                                                                  <w:divBdr>
                                                                    <w:top w:val="none" w:sz="0" w:space="0" w:color="auto"/>
                                                                    <w:left w:val="none" w:sz="0" w:space="0" w:color="auto"/>
                                                                    <w:bottom w:val="none" w:sz="0" w:space="0" w:color="auto"/>
                                                                    <w:right w:val="none" w:sz="0" w:space="0" w:color="auto"/>
                                                                  </w:divBdr>
                                                                </w:div>
                                                                <w:div w:id="13856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7730382">
      <w:bodyDiv w:val="1"/>
      <w:marLeft w:val="0"/>
      <w:marRight w:val="0"/>
      <w:marTop w:val="0"/>
      <w:marBottom w:val="0"/>
      <w:divBdr>
        <w:top w:val="none" w:sz="0" w:space="0" w:color="auto"/>
        <w:left w:val="none" w:sz="0" w:space="0" w:color="auto"/>
        <w:bottom w:val="none" w:sz="0" w:space="0" w:color="auto"/>
        <w:right w:val="none" w:sz="0" w:space="0" w:color="auto"/>
      </w:divBdr>
      <w:divsChild>
        <w:div w:id="980891341">
          <w:marLeft w:val="0"/>
          <w:marRight w:val="0"/>
          <w:marTop w:val="105"/>
          <w:marBottom w:val="105"/>
          <w:divBdr>
            <w:top w:val="none" w:sz="0" w:space="0" w:color="auto"/>
            <w:left w:val="none" w:sz="0" w:space="0" w:color="auto"/>
            <w:bottom w:val="none" w:sz="0" w:space="0" w:color="auto"/>
            <w:right w:val="none" w:sz="0" w:space="0" w:color="auto"/>
          </w:divBdr>
          <w:divsChild>
            <w:div w:id="1573588791">
              <w:marLeft w:val="0"/>
              <w:marRight w:val="0"/>
              <w:marTop w:val="105"/>
              <w:marBottom w:val="105"/>
              <w:divBdr>
                <w:top w:val="none" w:sz="0" w:space="0" w:color="auto"/>
                <w:left w:val="none" w:sz="0" w:space="0" w:color="auto"/>
                <w:bottom w:val="none" w:sz="0" w:space="0" w:color="auto"/>
                <w:right w:val="none" w:sz="0" w:space="0" w:color="auto"/>
              </w:divBdr>
              <w:divsChild>
                <w:div w:id="2091349690">
                  <w:marLeft w:val="0"/>
                  <w:marRight w:val="0"/>
                  <w:marTop w:val="105"/>
                  <w:marBottom w:val="105"/>
                  <w:divBdr>
                    <w:top w:val="none" w:sz="0" w:space="0" w:color="auto"/>
                    <w:left w:val="none" w:sz="0" w:space="0" w:color="auto"/>
                    <w:bottom w:val="none" w:sz="0" w:space="0" w:color="auto"/>
                    <w:right w:val="none" w:sz="0" w:space="0" w:color="auto"/>
                  </w:divBdr>
                  <w:divsChild>
                    <w:div w:id="198860486">
                      <w:marLeft w:val="0"/>
                      <w:marRight w:val="0"/>
                      <w:marTop w:val="105"/>
                      <w:marBottom w:val="105"/>
                      <w:divBdr>
                        <w:top w:val="none" w:sz="0" w:space="0" w:color="auto"/>
                        <w:left w:val="none" w:sz="0" w:space="0" w:color="auto"/>
                        <w:bottom w:val="none" w:sz="0" w:space="0" w:color="auto"/>
                        <w:right w:val="none" w:sz="0" w:space="0" w:color="auto"/>
                      </w:divBdr>
                      <w:divsChild>
                        <w:div w:id="203457666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110008384">
      <w:bodyDiv w:val="1"/>
      <w:marLeft w:val="0"/>
      <w:marRight w:val="0"/>
      <w:marTop w:val="0"/>
      <w:marBottom w:val="0"/>
      <w:divBdr>
        <w:top w:val="none" w:sz="0" w:space="0" w:color="auto"/>
        <w:left w:val="none" w:sz="0" w:space="0" w:color="auto"/>
        <w:bottom w:val="none" w:sz="0" w:space="0" w:color="auto"/>
        <w:right w:val="none" w:sz="0" w:space="0" w:color="auto"/>
      </w:divBdr>
      <w:divsChild>
        <w:div w:id="1719282407">
          <w:marLeft w:val="0"/>
          <w:marRight w:val="0"/>
          <w:marTop w:val="0"/>
          <w:marBottom w:val="0"/>
          <w:divBdr>
            <w:top w:val="none" w:sz="0" w:space="0" w:color="auto"/>
            <w:left w:val="none" w:sz="0" w:space="0" w:color="auto"/>
            <w:bottom w:val="none" w:sz="0" w:space="0" w:color="auto"/>
            <w:right w:val="none" w:sz="0" w:space="0" w:color="auto"/>
          </w:divBdr>
          <w:divsChild>
            <w:div w:id="1801534584">
              <w:marLeft w:val="0"/>
              <w:marRight w:val="0"/>
              <w:marTop w:val="0"/>
              <w:marBottom w:val="0"/>
              <w:divBdr>
                <w:top w:val="none" w:sz="0" w:space="0" w:color="auto"/>
                <w:left w:val="none" w:sz="0" w:space="0" w:color="auto"/>
                <w:bottom w:val="none" w:sz="0" w:space="0" w:color="auto"/>
                <w:right w:val="none" w:sz="0" w:space="0" w:color="auto"/>
              </w:divBdr>
              <w:divsChild>
                <w:div w:id="1843658771">
                  <w:marLeft w:val="0"/>
                  <w:marRight w:val="0"/>
                  <w:marTop w:val="0"/>
                  <w:marBottom w:val="0"/>
                  <w:divBdr>
                    <w:top w:val="none" w:sz="0" w:space="0" w:color="auto"/>
                    <w:left w:val="none" w:sz="0" w:space="0" w:color="auto"/>
                    <w:bottom w:val="none" w:sz="0" w:space="0" w:color="auto"/>
                    <w:right w:val="none" w:sz="0" w:space="0" w:color="auto"/>
                  </w:divBdr>
                  <w:divsChild>
                    <w:div w:id="542253101">
                      <w:marLeft w:val="0"/>
                      <w:marRight w:val="0"/>
                      <w:marTop w:val="0"/>
                      <w:marBottom w:val="0"/>
                      <w:divBdr>
                        <w:top w:val="none" w:sz="0" w:space="0" w:color="auto"/>
                        <w:left w:val="none" w:sz="0" w:space="0" w:color="auto"/>
                        <w:bottom w:val="none" w:sz="0" w:space="0" w:color="auto"/>
                        <w:right w:val="none" w:sz="0" w:space="0" w:color="auto"/>
                      </w:divBdr>
                      <w:divsChild>
                        <w:div w:id="188229329">
                          <w:marLeft w:val="0"/>
                          <w:marRight w:val="0"/>
                          <w:marTop w:val="0"/>
                          <w:marBottom w:val="0"/>
                          <w:divBdr>
                            <w:top w:val="none" w:sz="0" w:space="0" w:color="auto"/>
                            <w:left w:val="none" w:sz="0" w:space="0" w:color="auto"/>
                            <w:bottom w:val="none" w:sz="0" w:space="0" w:color="auto"/>
                            <w:right w:val="none" w:sz="0" w:space="0" w:color="auto"/>
                          </w:divBdr>
                          <w:divsChild>
                            <w:div w:id="1723166167">
                              <w:marLeft w:val="0"/>
                              <w:marRight w:val="0"/>
                              <w:marTop w:val="0"/>
                              <w:marBottom w:val="0"/>
                              <w:divBdr>
                                <w:top w:val="none" w:sz="0" w:space="0" w:color="auto"/>
                                <w:left w:val="none" w:sz="0" w:space="0" w:color="auto"/>
                                <w:bottom w:val="none" w:sz="0" w:space="0" w:color="auto"/>
                                <w:right w:val="none" w:sz="0" w:space="0" w:color="auto"/>
                              </w:divBdr>
                              <w:divsChild>
                                <w:div w:id="120998469">
                                  <w:marLeft w:val="0"/>
                                  <w:marRight w:val="0"/>
                                  <w:marTop w:val="0"/>
                                  <w:marBottom w:val="0"/>
                                  <w:divBdr>
                                    <w:top w:val="none" w:sz="0" w:space="0" w:color="auto"/>
                                    <w:left w:val="none" w:sz="0" w:space="0" w:color="auto"/>
                                    <w:bottom w:val="none" w:sz="0" w:space="0" w:color="auto"/>
                                    <w:right w:val="none" w:sz="0" w:space="0" w:color="auto"/>
                                  </w:divBdr>
                                  <w:divsChild>
                                    <w:div w:id="1204754220">
                                      <w:marLeft w:val="0"/>
                                      <w:marRight w:val="0"/>
                                      <w:marTop w:val="0"/>
                                      <w:marBottom w:val="0"/>
                                      <w:divBdr>
                                        <w:top w:val="none" w:sz="0" w:space="0" w:color="auto"/>
                                        <w:left w:val="none" w:sz="0" w:space="0" w:color="auto"/>
                                        <w:bottom w:val="none" w:sz="0" w:space="0" w:color="auto"/>
                                        <w:right w:val="none" w:sz="0" w:space="0" w:color="auto"/>
                                      </w:divBdr>
                                      <w:divsChild>
                                        <w:div w:id="29720330">
                                          <w:marLeft w:val="0"/>
                                          <w:marRight w:val="0"/>
                                          <w:marTop w:val="0"/>
                                          <w:marBottom w:val="0"/>
                                          <w:divBdr>
                                            <w:top w:val="none" w:sz="0" w:space="0" w:color="auto"/>
                                            <w:left w:val="none" w:sz="0" w:space="0" w:color="auto"/>
                                            <w:bottom w:val="none" w:sz="0" w:space="0" w:color="auto"/>
                                            <w:right w:val="none" w:sz="0" w:space="0" w:color="auto"/>
                                          </w:divBdr>
                                          <w:divsChild>
                                            <w:div w:id="1227061336">
                                              <w:marLeft w:val="0"/>
                                              <w:marRight w:val="0"/>
                                              <w:marTop w:val="0"/>
                                              <w:marBottom w:val="0"/>
                                              <w:divBdr>
                                                <w:top w:val="none" w:sz="0" w:space="0" w:color="auto"/>
                                                <w:left w:val="none" w:sz="0" w:space="0" w:color="auto"/>
                                                <w:bottom w:val="none" w:sz="0" w:space="0" w:color="auto"/>
                                                <w:right w:val="none" w:sz="0" w:space="0" w:color="auto"/>
                                              </w:divBdr>
                                              <w:divsChild>
                                                <w:div w:id="842013600">
                                                  <w:marLeft w:val="0"/>
                                                  <w:marRight w:val="0"/>
                                                  <w:marTop w:val="0"/>
                                                  <w:marBottom w:val="0"/>
                                                  <w:divBdr>
                                                    <w:top w:val="none" w:sz="0" w:space="0" w:color="auto"/>
                                                    <w:left w:val="none" w:sz="0" w:space="0" w:color="auto"/>
                                                    <w:bottom w:val="none" w:sz="0" w:space="0" w:color="auto"/>
                                                    <w:right w:val="none" w:sz="0" w:space="0" w:color="auto"/>
                                                  </w:divBdr>
                                                  <w:divsChild>
                                                    <w:div w:id="78068411">
                                                      <w:marLeft w:val="0"/>
                                                      <w:marRight w:val="0"/>
                                                      <w:marTop w:val="0"/>
                                                      <w:marBottom w:val="0"/>
                                                      <w:divBdr>
                                                        <w:top w:val="none" w:sz="0" w:space="0" w:color="auto"/>
                                                        <w:left w:val="none" w:sz="0" w:space="0" w:color="auto"/>
                                                        <w:bottom w:val="none" w:sz="0" w:space="0" w:color="auto"/>
                                                        <w:right w:val="none" w:sz="0" w:space="0" w:color="auto"/>
                                                      </w:divBdr>
                                                      <w:divsChild>
                                                        <w:div w:id="2069648003">
                                                          <w:marLeft w:val="0"/>
                                                          <w:marRight w:val="0"/>
                                                          <w:marTop w:val="0"/>
                                                          <w:marBottom w:val="0"/>
                                                          <w:divBdr>
                                                            <w:top w:val="none" w:sz="0" w:space="0" w:color="auto"/>
                                                            <w:left w:val="none" w:sz="0" w:space="0" w:color="auto"/>
                                                            <w:bottom w:val="none" w:sz="0" w:space="0" w:color="auto"/>
                                                            <w:right w:val="none" w:sz="0" w:space="0" w:color="auto"/>
                                                          </w:divBdr>
                                                          <w:divsChild>
                                                            <w:div w:id="108398883">
                                                              <w:marLeft w:val="0"/>
                                                              <w:marRight w:val="0"/>
                                                              <w:marTop w:val="0"/>
                                                              <w:marBottom w:val="0"/>
                                                              <w:divBdr>
                                                                <w:top w:val="none" w:sz="0" w:space="0" w:color="auto"/>
                                                                <w:left w:val="none" w:sz="0" w:space="0" w:color="auto"/>
                                                                <w:bottom w:val="none" w:sz="0" w:space="0" w:color="auto"/>
                                                                <w:right w:val="none" w:sz="0" w:space="0" w:color="auto"/>
                                                              </w:divBdr>
                                                              <w:divsChild>
                                                                <w:div w:id="1770589118">
                                                                  <w:marLeft w:val="0"/>
                                                                  <w:marRight w:val="0"/>
                                                                  <w:marTop w:val="0"/>
                                                                  <w:marBottom w:val="0"/>
                                                                  <w:divBdr>
                                                                    <w:top w:val="none" w:sz="0" w:space="0" w:color="auto"/>
                                                                    <w:left w:val="none" w:sz="0" w:space="0" w:color="auto"/>
                                                                    <w:bottom w:val="none" w:sz="0" w:space="0" w:color="auto"/>
                                                                    <w:right w:val="none" w:sz="0" w:space="0" w:color="auto"/>
                                                                  </w:divBdr>
                                                                  <w:divsChild>
                                                                    <w:div w:id="1132864590">
                                                                      <w:marLeft w:val="0"/>
                                                                      <w:marRight w:val="0"/>
                                                                      <w:marTop w:val="0"/>
                                                                      <w:marBottom w:val="0"/>
                                                                      <w:divBdr>
                                                                        <w:top w:val="none" w:sz="0" w:space="0" w:color="auto"/>
                                                                        <w:left w:val="none" w:sz="0" w:space="0" w:color="auto"/>
                                                                        <w:bottom w:val="none" w:sz="0" w:space="0" w:color="auto"/>
                                                                        <w:right w:val="none" w:sz="0" w:space="0" w:color="auto"/>
                                                                      </w:divBdr>
                                                                      <w:divsChild>
                                                                        <w:div w:id="55203934">
                                                                          <w:marLeft w:val="0"/>
                                                                          <w:marRight w:val="0"/>
                                                                          <w:marTop w:val="0"/>
                                                                          <w:marBottom w:val="0"/>
                                                                          <w:divBdr>
                                                                            <w:top w:val="none" w:sz="0" w:space="0" w:color="auto"/>
                                                                            <w:left w:val="none" w:sz="0" w:space="0" w:color="auto"/>
                                                                            <w:bottom w:val="none" w:sz="0" w:space="0" w:color="auto"/>
                                                                            <w:right w:val="none" w:sz="0" w:space="0" w:color="auto"/>
                                                                          </w:divBdr>
                                                                          <w:divsChild>
                                                                            <w:div w:id="1205410377">
                                                                              <w:marLeft w:val="0"/>
                                                                              <w:marRight w:val="0"/>
                                                                              <w:marTop w:val="0"/>
                                                                              <w:marBottom w:val="0"/>
                                                                              <w:divBdr>
                                                                                <w:top w:val="none" w:sz="0" w:space="0" w:color="auto"/>
                                                                                <w:left w:val="none" w:sz="0" w:space="0" w:color="auto"/>
                                                                                <w:bottom w:val="none" w:sz="0" w:space="0" w:color="auto"/>
                                                                                <w:right w:val="none" w:sz="0" w:space="0" w:color="auto"/>
                                                                              </w:divBdr>
                                                                              <w:divsChild>
                                                                                <w:div w:id="828446160">
                                                                                  <w:marLeft w:val="0"/>
                                                                                  <w:marRight w:val="0"/>
                                                                                  <w:marTop w:val="0"/>
                                                                                  <w:marBottom w:val="0"/>
                                                                                  <w:divBdr>
                                                                                    <w:top w:val="none" w:sz="0" w:space="0" w:color="auto"/>
                                                                                    <w:left w:val="none" w:sz="0" w:space="0" w:color="auto"/>
                                                                                    <w:bottom w:val="none" w:sz="0" w:space="0" w:color="auto"/>
                                                                                    <w:right w:val="none" w:sz="0" w:space="0" w:color="auto"/>
                                                                                  </w:divBdr>
                                                                                  <w:divsChild>
                                                                                    <w:div w:id="1325163228">
                                                                                      <w:marLeft w:val="0"/>
                                                                                      <w:marRight w:val="0"/>
                                                                                      <w:marTop w:val="0"/>
                                                                                      <w:marBottom w:val="0"/>
                                                                                      <w:divBdr>
                                                                                        <w:top w:val="none" w:sz="0" w:space="0" w:color="auto"/>
                                                                                        <w:left w:val="none" w:sz="0" w:space="0" w:color="auto"/>
                                                                                        <w:bottom w:val="none" w:sz="0" w:space="0" w:color="auto"/>
                                                                                        <w:right w:val="none" w:sz="0" w:space="0" w:color="auto"/>
                                                                                      </w:divBdr>
                                                                                      <w:divsChild>
                                                                                        <w:div w:id="1294600968">
                                                                                          <w:marLeft w:val="0"/>
                                                                                          <w:marRight w:val="0"/>
                                                                                          <w:marTop w:val="0"/>
                                                                                          <w:marBottom w:val="0"/>
                                                                                          <w:divBdr>
                                                                                            <w:top w:val="none" w:sz="0" w:space="0" w:color="auto"/>
                                                                                            <w:left w:val="none" w:sz="0" w:space="0" w:color="auto"/>
                                                                                            <w:bottom w:val="none" w:sz="0" w:space="0" w:color="auto"/>
                                                                                            <w:right w:val="none" w:sz="0" w:space="0" w:color="auto"/>
                                                                                          </w:divBdr>
                                                                                          <w:divsChild>
                                                                                            <w:div w:id="397214852">
                                                                                              <w:marLeft w:val="0"/>
                                                                                              <w:marRight w:val="0"/>
                                                                                              <w:marTop w:val="0"/>
                                                                                              <w:marBottom w:val="0"/>
                                                                                              <w:divBdr>
                                                                                                <w:top w:val="none" w:sz="0" w:space="0" w:color="auto"/>
                                                                                                <w:left w:val="none" w:sz="0" w:space="0" w:color="auto"/>
                                                                                                <w:bottom w:val="none" w:sz="0" w:space="0" w:color="auto"/>
                                                                                                <w:right w:val="none" w:sz="0" w:space="0" w:color="auto"/>
                                                                                              </w:divBdr>
                                                                                              <w:divsChild>
                                                                                                <w:div w:id="90244380">
                                                                                                  <w:marLeft w:val="0"/>
                                                                                                  <w:marRight w:val="0"/>
                                                                                                  <w:marTop w:val="0"/>
                                                                                                  <w:marBottom w:val="0"/>
                                                                                                  <w:divBdr>
                                                                                                    <w:top w:val="none" w:sz="0" w:space="0" w:color="auto"/>
                                                                                                    <w:left w:val="none" w:sz="0" w:space="0" w:color="auto"/>
                                                                                                    <w:bottom w:val="none" w:sz="0" w:space="0" w:color="auto"/>
                                                                                                    <w:right w:val="none" w:sz="0" w:space="0" w:color="auto"/>
                                                                                                  </w:divBdr>
                                                                                                  <w:divsChild>
                                                                                                    <w:div w:id="897517822">
                                                                                                      <w:marLeft w:val="0"/>
                                                                                                      <w:marRight w:val="0"/>
                                                                                                      <w:marTop w:val="0"/>
                                                                                                      <w:marBottom w:val="0"/>
                                                                                                      <w:divBdr>
                                                                                                        <w:top w:val="none" w:sz="0" w:space="0" w:color="auto"/>
                                                                                                        <w:left w:val="none" w:sz="0" w:space="0" w:color="auto"/>
                                                                                                        <w:bottom w:val="none" w:sz="0" w:space="0" w:color="auto"/>
                                                                                                        <w:right w:val="none" w:sz="0" w:space="0" w:color="auto"/>
                                                                                                      </w:divBdr>
                                                                                                      <w:divsChild>
                                                                                                        <w:div w:id="526942015">
                                                                                                          <w:marLeft w:val="0"/>
                                                                                                          <w:marRight w:val="0"/>
                                                                                                          <w:marTop w:val="0"/>
                                                                                                          <w:marBottom w:val="0"/>
                                                                                                          <w:divBdr>
                                                                                                            <w:top w:val="none" w:sz="0" w:space="0" w:color="auto"/>
                                                                                                            <w:left w:val="none" w:sz="0" w:space="0" w:color="auto"/>
                                                                                                            <w:bottom w:val="none" w:sz="0" w:space="0" w:color="auto"/>
                                                                                                            <w:right w:val="none" w:sz="0" w:space="0" w:color="auto"/>
                                                                                                          </w:divBdr>
                                                                                                          <w:divsChild>
                                                                                                            <w:div w:id="21140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2/1438/regulation/3/ma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mez.ladhani@ph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barchive.nationalarchives.gov.uk/20120907090205/http://www.dh.gov.uk/prod_consum_dh/groups/dh_digitalassets/@dh/@ab/documents/digitalasset/dh_128724.pdf" TargetMode="External"/><Relationship Id="rId5" Type="http://schemas.openxmlformats.org/officeDocument/2006/relationships/footnotes" Target="footnotes.xml"/><Relationship Id="rId10" Type="http://schemas.openxmlformats.org/officeDocument/2006/relationships/hyperlink" Target="http://www.nice.org.uk/article/pmg20" TargetMode="External"/><Relationship Id="rId4" Type="http://schemas.openxmlformats.org/officeDocument/2006/relationships/webSettings" Target="webSettings.xml"/><Relationship Id="rId9" Type="http://schemas.openxmlformats.org/officeDocument/2006/relationships/hyperlink" Target="http://www.nres.nhs.uk/EasySiteWeb/GatewayLink.aspx?alId=3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1EC90-9ED5-4670-AF9E-132F8D83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5067</Words>
  <Characters>28887</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Isabelle Hubbard</cp:lastModifiedBy>
  <cp:revision>2</cp:revision>
  <dcterms:created xsi:type="dcterms:W3CDTF">2017-05-15T08:52:00Z</dcterms:created>
  <dcterms:modified xsi:type="dcterms:W3CDTF">2017-05-15T08:52:00Z</dcterms:modified>
</cp:coreProperties>
</file>