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16F81" w14:textId="6CAC9811" w:rsidR="000A4900" w:rsidRPr="00017CF2" w:rsidRDefault="000A4900" w:rsidP="000A4900">
      <w:pPr>
        <w:pStyle w:val="p2"/>
        <w:rPr>
          <w:rFonts w:ascii="Times New Roman"/>
        </w:rPr>
      </w:pPr>
    </w:p>
    <w:p w14:paraId="00834E4E" w14:textId="77777777" w:rsidR="004F5D49" w:rsidRPr="00796B41" w:rsidRDefault="5B911015" w:rsidP="5B911015">
      <w:pPr>
        <w:pStyle w:val="paragraph"/>
        <w:jc w:val="center"/>
        <w:textAlignment w:val="baseline"/>
        <w:rPr>
          <w:rStyle w:val="normaltextrun"/>
        </w:rPr>
      </w:pPr>
      <w:r w:rsidRPr="5B911015">
        <w:rPr>
          <w:rStyle w:val="normaltextrun"/>
        </w:rPr>
        <w:t>Coping with staff burnout and work-related post-traumatic stress</w:t>
      </w:r>
    </w:p>
    <w:p w14:paraId="2F267EA0" w14:textId="485FC0B4" w:rsidR="00F62154" w:rsidRPr="00796B41" w:rsidRDefault="5B911015" w:rsidP="005E4B8A">
      <w:pPr>
        <w:pStyle w:val="paragraph"/>
        <w:jc w:val="center"/>
        <w:textAlignment w:val="baseline"/>
      </w:pPr>
      <w:r w:rsidRPr="5B911015">
        <w:rPr>
          <w:rStyle w:val="normaltextrun"/>
        </w:rPr>
        <w:t xml:space="preserve"> </w:t>
      </w:r>
      <w:proofErr w:type="gramStart"/>
      <w:r w:rsidRPr="5B911015">
        <w:rPr>
          <w:rStyle w:val="normaltextrun"/>
        </w:rPr>
        <w:t>in</w:t>
      </w:r>
      <w:proofErr w:type="gramEnd"/>
      <w:r w:rsidRPr="5B911015">
        <w:rPr>
          <w:rStyle w:val="normaltextrun"/>
        </w:rPr>
        <w:t xml:space="preserve"> intensive care</w:t>
      </w:r>
    </w:p>
    <w:p w14:paraId="10E511FF" w14:textId="77777777" w:rsidR="00AF0DC5" w:rsidRDefault="00AF0DC5" w:rsidP="00E80104">
      <w:pPr>
        <w:rPr>
          <w:rStyle w:val="normaltextrun"/>
        </w:rPr>
      </w:pPr>
    </w:p>
    <w:p w14:paraId="6D26C6FF" w14:textId="77777777" w:rsidR="00E80104" w:rsidRDefault="5B911015" w:rsidP="00E80104">
      <w:pPr>
        <w:rPr>
          <w:rStyle w:val="normaltextrun"/>
          <w:vertAlign w:val="superscript"/>
        </w:rPr>
      </w:pPr>
      <w:r w:rsidRPr="5B911015">
        <w:rPr>
          <w:rStyle w:val="normaltextrun"/>
        </w:rPr>
        <w:t>Mrs Gillian A Colville, MPhil</w:t>
      </w:r>
      <w:r w:rsidRPr="5B911015">
        <w:rPr>
          <w:rStyle w:val="normaltextrun"/>
          <w:vertAlign w:val="superscript"/>
        </w:rPr>
        <w:t>1</w:t>
      </w:r>
      <w:proofErr w:type="gramStart"/>
      <w:r w:rsidRPr="5B911015">
        <w:rPr>
          <w:rStyle w:val="normaltextrun"/>
          <w:vertAlign w:val="superscript"/>
        </w:rPr>
        <w:t>,4</w:t>
      </w:r>
      <w:proofErr w:type="gramEnd"/>
    </w:p>
    <w:p w14:paraId="5601B00A" w14:textId="7E4AAB43" w:rsidR="00F62154" w:rsidRPr="00796B41" w:rsidRDefault="5B911015" w:rsidP="0081199A">
      <w:r w:rsidRPr="5B911015">
        <w:rPr>
          <w:rStyle w:val="normaltextrun"/>
        </w:rPr>
        <w:t>Dr Jared G Smith, PhD</w:t>
      </w:r>
      <w:r w:rsidRPr="5B911015">
        <w:rPr>
          <w:rStyle w:val="eop"/>
        </w:rPr>
        <w:t> </w:t>
      </w:r>
      <w:r w:rsidRPr="5B911015">
        <w:rPr>
          <w:rStyle w:val="normaltextrun"/>
          <w:vertAlign w:val="superscript"/>
        </w:rPr>
        <w:t>2</w:t>
      </w:r>
      <w:r w:rsidRPr="5B911015">
        <w:rPr>
          <w:rStyle w:val="normaltextrun"/>
        </w:rPr>
        <w:t>Dr Joe Brierley, FRCPCH</w:t>
      </w:r>
      <w:r w:rsidRPr="5B911015">
        <w:rPr>
          <w:rStyle w:val="normaltextrun"/>
          <w:vertAlign w:val="superscript"/>
        </w:rPr>
        <w:t>3</w:t>
      </w:r>
      <w:r w:rsidRPr="5B911015">
        <w:rPr>
          <w:rStyle w:val="normaltextrun"/>
        </w:rPr>
        <w:t> </w:t>
      </w:r>
      <w:r w:rsidRPr="5B911015">
        <w:rPr>
          <w:rStyle w:val="eop"/>
        </w:rPr>
        <w:t> </w:t>
      </w:r>
    </w:p>
    <w:p w14:paraId="19CB62F3" w14:textId="7B5351E9" w:rsidR="00F62154" w:rsidRPr="00796B41" w:rsidRDefault="5B911015" w:rsidP="005E4B8A">
      <w:pPr>
        <w:pStyle w:val="paragraph"/>
        <w:textAlignment w:val="baseline"/>
      </w:pPr>
      <w:r w:rsidRPr="5B911015">
        <w:rPr>
          <w:rStyle w:val="normaltextrun"/>
        </w:rPr>
        <w:t>Ms Kim Citron, BSc</w:t>
      </w:r>
      <w:r w:rsidRPr="5B911015">
        <w:rPr>
          <w:rStyle w:val="normaltextrun"/>
          <w:vertAlign w:val="superscript"/>
        </w:rPr>
        <w:t>4</w:t>
      </w:r>
      <w:r w:rsidRPr="5B911015">
        <w:rPr>
          <w:rStyle w:val="eop"/>
        </w:rPr>
        <w:t> </w:t>
      </w:r>
    </w:p>
    <w:p w14:paraId="2A9FCCA9" w14:textId="12FB0C55" w:rsidR="00F62154" w:rsidRPr="00796B41" w:rsidRDefault="41AD91CD" w:rsidP="005E4B8A">
      <w:pPr>
        <w:pStyle w:val="paragraph"/>
        <w:textAlignment w:val="baseline"/>
      </w:pPr>
      <w:r w:rsidRPr="41AD91CD">
        <w:rPr>
          <w:rStyle w:val="normaltextrun"/>
        </w:rPr>
        <w:t xml:space="preserve">Dr Noreen M </w:t>
      </w:r>
      <w:proofErr w:type="spellStart"/>
      <w:r w:rsidRPr="41AD91CD">
        <w:rPr>
          <w:rStyle w:val="spellingerror"/>
        </w:rPr>
        <w:t>Nguru</w:t>
      </w:r>
      <w:proofErr w:type="spellEnd"/>
      <w:r w:rsidRPr="41AD91CD">
        <w:rPr>
          <w:rStyle w:val="normaltextrun"/>
        </w:rPr>
        <w:t>, MBBS</w:t>
      </w:r>
      <w:r w:rsidRPr="41AD91CD">
        <w:rPr>
          <w:rStyle w:val="normaltextrun"/>
          <w:vertAlign w:val="superscript"/>
        </w:rPr>
        <w:t>4</w:t>
      </w:r>
      <w:r w:rsidRPr="41AD91CD">
        <w:rPr>
          <w:rStyle w:val="eop"/>
        </w:rPr>
        <w:t> </w:t>
      </w:r>
    </w:p>
    <w:p w14:paraId="4F7B34B4" w14:textId="098579D3" w:rsidR="00F62154" w:rsidRPr="00796B41" w:rsidRDefault="41AD91CD" w:rsidP="005E4B8A">
      <w:pPr>
        <w:pStyle w:val="paragraph"/>
        <w:textAlignment w:val="baseline"/>
      </w:pPr>
      <w:r w:rsidRPr="41AD91CD">
        <w:rPr>
          <w:rStyle w:val="normaltextrun"/>
        </w:rPr>
        <w:t xml:space="preserve">Dr Priyanka D </w:t>
      </w:r>
      <w:proofErr w:type="spellStart"/>
      <w:r w:rsidRPr="41AD91CD">
        <w:rPr>
          <w:rStyle w:val="spellingerror"/>
        </w:rPr>
        <w:t>Shaunak</w:t>
      </w:r>
      <w:proofErr w:type="spellEnd"/>
      <w:r w:rsidRPr="41AD91CD">
        <w:rPr>
          <w:rStyle w:val="normaltextrun"/>
        </w:rPr>
        <w:t>, MBBS</w:t>
      </w:r>
      <w:r w:rsidRPr="41AD91CD">
        <w:rPr>
          <w:rStyle w:val="normaltextrun"/>
          <w:vertAlign w:val="superscript"/>
        </w:rPr>
        <w:t>4</w:t>
      </w:r>
      <w:r w:rsidRPr="41AD91CD">
        <w:rPr>
          <w:rStyle w:val="eop"/>
        </w:rPr>
        <w:t> </w:t>
      </w:r>
    </w:p>
    <w:p w14:paraId="44A1B7E7" w14:textId="73774C1F" w:rsidR="00F62154" w:rsidRPr="00796B41" w:rsidRDefault="5B911015" w:rsidP="005E4B8A">
      <w:pPr>
        <w:pStyle w:val="paragraph"/>
        <w:textAlignment w:val="baseline"/>
      </w:pPr>
      <w:r w:rsidRPr="5B911015">
        <w:rPr>
          <w:rStyle w:val="normaltextrun"/>
        </w:rPr>
        <w:t>Dr Olivia Tam, MBBS</w:t>
      </w:r>
      <w:r w:rsidRPr="5B911015">
        <w:rPr>
          <w:rStyle w:val="normaltextrun"/>
          <w:vertAlign w:val="superscript"/>
        </w:rPr>
        <w:t>4</w:t>
      </w:r>
      <w:r w:rsidRPr="5B911015">
        <w:rPr>
          <w:rStyle w:val="normaltextrun"/>
        </w:rPr>
        <w:t> </w:t>
      </w:r>
      <w:r w:rsidRPr="5B911015">
        <w:rPr>
          <w:rStyle w:val="eop"/>
        </w:rPr>
        <w:t> </w:t>
      </w:r>
    </w:p>
    <w:p w14:paraId="546F0A57" w14:textId="1DADAE31" w:rsidR="00F62154" w:rsidRPr="00796B41" w:rsidRDefault="5B911015" w:rsidP="005E4B8A">
      <w:pPr>
        <w:pStyle w:val="paragraph"/>
        <w:textAlignment w:val="baseline"/>
      </w:pPr>
      <w:r w:rsidRPr="5B911015">
        <w:rPr>
          <w:rStyle w:val="normaltextrun"/>
        </w:rPr>
        <w:t>Dr Linda Perkins-Porras, PhD</w:t>
      </w:r>
      <w:r w:rsidRPr="5B911015">
        <w:rPr>
          <w:rStyle w:val="normaltextrun"/>
          <w:vertAlign w:val="superscript"/>
        </w:rPr>
        <w:t>5</w:t>
      </w:r>
      <w:r w:rsidRPr="5B911015">
        <w:rPr>
          <w:rStyle w:val="normaltextrun"/>
        </w:rPr>
        <w:t> </w:t>
      </w:r>
      <w:r w:rsidRPr="5B911015">
        <w:rPr>
          <w:rStyle w:val="eop"/>
        </w:rPr>
        <w:t> </w:t>
      </w:r>
    </w:p>
    <w:p w14:paraId="5992B236" w14:textId="2DE33D35" w:rsidR="00F62154" w:rsidRPr="00796B41" w:rsidRDefault="5B911015" w:rsidP="005E4B8A">
      <w:pPr>
        <w:pStyle w:val="paragraph"/>
        <w:textAlignment w:val="baseline"/>
      </w:pPr>
      <w:r w:rsidRPr="5B911015">
        <w:rPr>
          <w:rStyle w:val="normaltextrun"/>
          <w:vertAlign w:val="superscript"/>
        </w:rPr>
        <w:t>1</w:t>
      </w:r>
      <w:r w:rsidRPr="5B911015">
        <w:rPr>
          <w:rStyle w:val="normaltextrun"/>
        </w:rPr>
        <w:t>Paediatric Psychology Service, St George’s University Hospitals NHS Foundation Trust, London</w:t>
      </w:r>
      <w:r w:rsidRPr="5B911015">
        <w:rPr>
          <w:rStyle w:val="eop"/>
        </w:rPr>
        <w:t> </w:t>
      </w:r>
    </w:p>
    <w:p w14:paraId="6BCBB993" w14:textId="681A17C9" w:rsidR="00F62154" w:rsidRPr="00796B41" w:rsidRDefault="5B911015" w:rsidP="005E4B8A">
      <w:pPr>
        <w:pStyle w:val="paragraph"/>
        <w:textAlignment w:val="baseline"/>
      </w:pPr>
      <w:r w:rsidRPr="5B911015">
        <w:rPr>
          <w:rStyle w:val="normaltextrun"/>
          <w:vertAlign w:val="superscript"/>
        </w:rPr>
        <w:t>2</w:t>
      </w:r>
      <w:r w:rsidRPr="5B911015">
        <w:rPr>
          <w:rStyle w:val="normaltextrun"/>
        </w:rPr>
        <w:t>Population Health Research Institute, St George’s University of London</w:t>
      </w:r>
      <w:r w:rsidRPr="5B911015">
        <w:rPr>
          <w:rStyle w:val="eop"/>
        </w:rPr>
        <w:t> </w:t>
      </w:r>
    </w:p>
    <w:p w14:paraId="019B3531" w14:textId="1D697BB9" w:rsidR="00F62154" w:rsidRPr="00796B41" w:rsidRDefault="5B911015" w:rsidP="005E4B8A">
      <w:pPr>
        <w:pStyle w:val="paragraph"/>
        <w:textAlignment w:val="baseline"/>
      </w:pPr>
      <w:r w:rsidRPr="5B911015">
        <w:rPr>
          <w:rStyle w:val="normaltextrun"/>
          <w:vertAlign w:val="superscript"/>
        </w:rPr>
        <w:t>3</w:t>
      </w:r>
      <w:r w:rsidRPr="5B911015">
        <w:rPr>
          <w:rStyle w:val="normaltextrun"/>
        </w:rPr>
        <w:t>Great Ormond St Hospital, London</w:t>
      </w:r>
      <w:r w:rsidRPr="5B911015">
        <w:rPr>
          <w:rStyle w:val="eop"/>
        </w:rPr>
        <w:t> </w:t>
      </w:r>
    </w:p>
    <w:p w14:paraId="3A5444C9" w14:textId="10CFC220" w:rsidR="00F62154" w:rsidRPr="00796B41" w:rsidRDefault="5B911015" w:rsidP="005E4B8A">
      <w:pPr>
        <w:pStyle w:val="paragraph"/>
        <w:textAlignment w:val="baseline"/>
      </w:pPr>
      <w:r w:rsidRPr="5B911015">
        <w:rPr>
          <w:rStyle w:val="normaltextrun"/>
          <w:vertAlign w:val="superscript"/>
        </w:rPr>
        <w:t>4</w:t>
      </w:r>
      <w:r w:rsidRPr="5B911015">
        <w:rPr>
          <w:rStyle w:val="normaltextrun"/>
        </w:rPr>
        <w:t>St George’s University of London</w:t>
      </w:r>
      <w:r w:rsidRPr="5B911015">
        <w:rPr>
          <w:rStyle w:val="eop"/>
        </w:rPr>
        <w:t> </w:t>
      </w:r>
    </w:p>
    <w:p w14:paraId="4DDF9E66" w14:textId="29FF43D0" w:rsidR="00F62154" w:rsidRPr="00796B41" w:rsidRDefault="5B911015" w:rsidP="005E4B8A">
      <w:pPr>
        <w:pStyle w:val="paragraph"/>
        <w:textAlignment w:val="baseline"/>
      </w:pPr>
      <w:r w:rsidRPr="5B911015">
        <w:rPr>
          <w:rStyle w:val="normaltextrun"/>
          <w:vertAlign w:val="superscript"/>
        </w:rPr>
        <w:t>5</w:t>
      </w:r>
      <w:r w:rsidRPr="5B911015">
        <w:rPr>
          <w:rStyle w:val="normaltextrun"/>
        </w:rPr>
        <w:t>Institute of Medical &amp; Biomedical Education, St George’s University of London</w:t>
      </w:r>
      <w:r w:rsidRPr="5B911015">
        <w:rPr>
          <w:rStyle w:val="eop"/>
        </w:rPr>
        <w:t> </w:t>
      </w:r>
    </w:p>
    <w:p w14:paraId="16CC8A05" w14:textId="551AA9C9" w:rsidR="00F62154" w:rsidRPr="00796B41" w:rsidRDefault="5B911015" w:rsidP="5B911015">
      <w:pPr>
        <w:pStyle w:val="paragraph"/>
        <w:textAlignment w:val="baseline"/>
        <w:rPr>
          <w:rStyle w:val="normaltextrun"/>
        </w:rPr>
      </w:pPr>
      <w:r w:rsidRPr="5B911015">
        <w:rPr>
          <w:rStyle w:val="normaltextrun"/>
        </w:rPr>
        <w:t xml:space="preserve">Corresponding author:  Gillian Colville </w:t>
      </w:r>
      <w:hyperlink r:id="rId7">
        <w:r w:rsidRPr="5B911015">
          <w:rPr>
            <w:rStyle w:val="normaltextrun"/>
            <w:color w:val="0000FF"/>
            <w:u w:val="single"/>
          </w:rPr>
          <w:t>gcolvill@sgul.ac.uk</w:t>
        </w:r>
      </w:hyperlink>
      <w:r w:rsidRPr="5B911015">
        <w:rPr>
          <w:rStyle w:val="normaltextrun"/>
        </w:rPr>
        <w:t xml:space="preserve"> 0208 725 2214 (fax 0208 725 0654)</w:t>
      </w:r>
    </w:p>
    <w:p w14:paraId="7701E7E2" w14:textId="4C6C9B86" w:rsidR="005F5FD7" w:rsidRPr="00796B41" w:rsidRDefault="41AD91CD" w:rsidP="41AD91CD">
      <w:pPr>
        <w:pStyle w:val="paragraph"/>
        <w:textAlignment w:val="baseline"/>
        <w:rPr>
          <w:rStyle w:val="normaltextrun"/>
        </w:rPr>
      </w:pPr>
      <w:r w:rsidRPr="41AD91CD">
        <w:rPr>
          <w:rStyle w:val="normaltextrun"/>
        </w:rPr>
        <w:t>Paediatric Psychology Service, 2</w:t>
      </w:r>
      <w:r w:rsidRPr="41AD91CD">
        <w:rPr>
          <w:rStyle w:val="normaltextrun"/>
          <w:vertAlign w:val="superscript"/>
        </w:rPr>
        <w:t>nd</w:t>
      </w:r>
      <w:r w:rsidRPr="41AD91CD">
        <w:rPr>
          <w:rStyle w:val="normaltextrun"/>
        </w:rPr>
        <w:t xml:space="preserve"> floor Clare House, St George’s Hospital, </w:t>
      </w:r>
      <w:proofErr w:type="spellStart"/>
      <w:r w:rsidRPr="41AD91CD">
        <w:rPr>
          <w:rStyle w:val="normaltextrun"/>
        </w:rPr>
        <w:t>Blackshaw</w:t>
      </w:r>
      <w:proofErr w:type="spellEnd"/>
      <w:r w:rsidRPr="41AD91CD">
        <w:rPr>
          <w:rStyle w:val="normaltextrun"/>
        </w:rPr>
        <w:t xml:space="preserve"> Rd, London SW17 0QT</w:t>
      </w:r>
    </w:p>
    <w:p w14:paraId="3EBB43EA" w14:textId="783E6820" w:rsidR="005F5FD7" w:rsidRPr="00796B41" w:rsidRDefault="5B911015" w:rsidP="5B911015">
      <w:pPr>
        <w:pStyle w:val="paragraph"/>
        <w:textAlignment w:val="baseline"/>
        <w:rPr>
          <w:rStyle w:val="normaltextrun"/>
        </w:rPr>
      </w:pPr>
      <w:r w:rsidRPr="5B911015">
        <w:rPr>
          <w:rStyle w:val="normaltextrun"/>
        </w:rPr>
        <w:t>The work was carried out at Great Ormond St Hospital and St George’s Hospital in London UK</w:t>
      </w:r>
    </w:p>
    <w:p w14:paraId="0D56ACDC" w14:textId="77777777" w:rsidR="00544B8E" w:rsidRDefault="5B911015" w:rsidP="00F62154">
      <w:pPr>
        <w:pStyle w:val="paragraph"/>
        <w:textAlignment w:val="baseline"/>
      </w:pPr>
      <w:r>
        <w:t>No financial support was used for this study.                      No reprints required</w:t>
      </w:r>
    </w:p>
    <w:p w14:paraId="24A9B3DC" w14:textId="51321DE2" w:rsidR="00E62034" w:rsidRPr="00796B41" w:rsidRDefault="5B911015" w:rsidP="00F62154">
      <w:pPr>
        <w:pStyle w:val="paragraph"/>
        <w:textAlignment w:val="baseline"/>
      </w:pPr>
      <w:r w:rsidRPr="5B911015">
        <w:rPr>
          <w:b/>
          <w:bCs/>
        </w:rPr>
        <w:t>KEYWORDS</w:t>
      </w:r>
      <w:r>
        <w:t>: anxiety; depression; resilience; work stress; PICU; debriefing</w:t>
      </w:r>
    </w:p>
    <w:p w14:paraId="395DFA92" w14:textId="77777777" w:rsidR="00544B8E" w:rsidRDefault="00544B8E" w:rsidP="5B911015">
      <w:pPr>
        <w:rPr>
          <w:rFonts w:ascii="Times New Roman" w:eastAsia="Times New Roman" w:hAnsi="Times New Roman"/>
          <w:b/>
          <w:bCs/>
        </w:rPr>
      </w:pPr>
    </w:p>
    <w:p w14:paraId="157C1144" w14:textId="65627606" w:rsidR="008E1DED" w:rsidRPr="00796B41" w:rsidRDefault="5B911015">
      <w:pPr>
        <w:rPr>
          <w:rFonts w:ascii="Times New Roman" w:eastAsia="Times New Roman" w:hAnsi="Times New Roman"/>
          <w:b/>
          <w:bCs/>
        </w:rPr>
      </w:pPr>
      <w:r w:rsidRPr="248489EF">
        <w:rPr>
          <w:rFonts w:ascii="Times New Roman" w:eastAsia="Times New Roman" w:hAnsi="Times New Roman"/>
          <w:b/>
          <w:bCs/>
        </w:rPr>
        <w:lastRenderedPageBreak/>
        <w:t xml:space="preserve">ABSTRACT </w:t>
      </w:r>
    </w:p>
    <w:p w14:paraId="53AF1E84" w14:textId="725444AE" w:rsidR="008E1DED" w:rsidRPr="00AF0DC5" w:rsidRDefault="41AD91CD">
      <w:pPr>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Objective: To examine the associations with symptoms of a) burnout and b) work-related post-traumatic stress, in adult and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intensive care staff, focusing on the particular contributions of resilience and coping strategies. </w:t>
      </w:r>
    </w:p>
    <w:p w14:paraId="00328C5E" w14:textId="28686E8E" w:rsidR="008E1DED" w:rsidRPr="00AF0DC5" w:rsidRDefault="5B911015">
      <w:pPr>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Design: </w:t>
      </w:r>
      <w:r w:rsidR="00C123D3" w:rsidRPr="00AF0DC5">
        <w:rPr>
          <w:rFonts w:ascii="Times New Roman" w:eastAsia="Times New Roman" w:hAnsi="Times New Roman"/>
          <w:color w:val="000000" w:themeColor="text1"/>
        </w:rPr>
        <w:t>Point prevalence</w:t>
      </w:r>
      <w:r w:rsidR="00E1315E" w:rsidRPr="00AF0DC5">
        <w:rPr>
          <w:rFonts w:ascii="Times New Roman" w:eastAsia="Times New Roman" w:hAnsi="Times New Roman"/>
          <w:color w:val="000000" w:themeColor="text1"/>
        </w:rPr>
        <w:t xml:space="preserve"> cross-sectional</w:t>
      </w:r>
      <w:r w:rsidR="00C123D3" w:rsidRPr="00AF0DC5">
        <w:rPr>
          <w:rFonts w:ascii="Times New Roman" w:eastAsia="Times New Roman" w:hAnsi="Times New Roman"/>
          <w:color w:val="000000" w:themeColor="text1"/>
        </w:rPr>
        <w:t xml:space="preserve"> study</w:t>
      </w:r>
    </w:p>
    <w:p w14:paraId="2E3FA088" w14:textId="53AB6068" w:rsidR="008E1DED" w:rsidRPr="00AF0DC5" w:rsidRDefault="41AD91CD">
      <w:pPr>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Setting: Three adult and four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ICUs </w:t>
      </w:r>
    </w:p>
    <w:p w14:paraId="59FE4597" w14:textId="2F92CEA3" w:rsidR="008E1DED" w:rsidRPr="00AF0DC5" w:rsidRDefault="5B911015">
      <w:pPr>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Subjects: Three hundred and seventy seven ICU staff </w:t>
      </w:r>
    </w:p>
    <w:p w14:paraId="0AC0A553" w14:textId="77777777" w:rsidR="008E1DED" w:rsidRPr="00AF0DC5" w:rsidRDefault="5B911015">
      <w:pPr>
        <w:rPr>
          <w:rFonts w:ascii="Times New Roman" w:eastAsia="Times New Roman" w:hAnsi="Times New Roman"/>
          <w:color w:val="000000" w:themeColor="text1"/>
        </w:rPr>
      </w:pPr>
      <w:r w:rsidRPr="00AF0DC5">
        <w:rPr>
          <w:rFonts w:ascii="Times New Roman" w:eastAsia="Times New Roman" w:hAnsi="Times New Roman"/>
          <w:color w:val="000000" w:themeColor="text1"/>
        </w:rPr>
        <w:t>Interventions: None</w:t>
      </w:r>
    </w:p>
    <w:p w14:paraId="7FF1F2A9" w14:textId="38A7FE88" w:rsidR="004A7EF7" w:rsidRPr="00AF0DC5" w:rsidRDefault="41AD91CD" w:rsidP="2EBAD252">
      <w:pPr>
        <w:pStyle w:val="NormalWeb"/>
        <w:rPr>
          <w:color w:val="000000" w:themeColor="text1"/>
        </w:rPr>
      </w:pPr>
      <w:r w:rsidRPr="00AF0DC5">
        <w:rPr>
          <w:color w:val="000000" w:themeColor="text1"/>
        </w:rPr>
        <w:t xml:space="preserve">Measures: Brief Resilience Scale (BRS); abbreviated </w:t>
      </w:r>
      <w:proofErr w:type="spellStart"/>
      <w:r w:rsidRPr="00AF0DC5">
        <w:rPr>
          <w:color w:val="000000" w:themeColor="text1"/>
        </w:rPr>
        <w:t>Maslach</w:t>
      </w:r>
      <w:proofErr w:type="spellEnd"/>
      <w:r w:rsidRPr="00AF0DC5">
        <w:rPr>
          <w:color w:val="000000" w:themeColor="text1"/>
        </w:rPr>
        <w:t xml:space="preserve"> Burnout Inventory (</w:t>
      </w:r>
      <w:proofErr w:type="spellStart"/>
      <w:r w:rsidRPr="00AF0DC5">
        <w:rPr>
          <w:color w:val="000000" w:themeColor="text1"/>
        </w:rPr>
        <w:t>aMBI</w:t>
      </w:r>
      <w:proofErr w:type="spellEnd"/>
      <w:r w:rsidRPr="00AF0DC5">
        <w:rPr>
          <w:color w:val="000000" w:themeColor="text1"/>
        </w:rPr>
        <w:t>); Trauma Screening Questionnaire (TSQ) and Hospital Anxiety and Depression Scale (HADS).</w:t>
      </w:r>
    </w:p>
    <w:p w14:paraId="27AA3BC6" w14:textId="0A485D87" w:rsidR="004A7EF7" w:rsidRPr="00AF0DC5" w:rsidRDefault="5B911015" w:rsidP="2EBAD252">
      <w:pPr>
        <w:pStyle w:val="NormalWeb"/>
        <w:rPr>
          <w:color w:val="000000" w:themeColor="text1"/>
        </w:rPr>
      </w:pPr>
      <w:r w:rsidRPr="00AF0DC5">
        <w:rPr>
          <w:color w:val="000000" w:themeColor="text1"/>
        </w:rPr>
        <w:t>Main Results: Prevalence of burnout (defined as high emotional exhaustion or high depersonalization) was 37%. Prevalence of clinically significant post-traumatic stress symptoms was 13%. There was a degree of overlap between burnout and other measures of distress, most notably for anxiety (OR=10.56, 95% CI</w:t>
      </w:r>
      <w:proofErr w:type="gramStart"/>
      <w:r w:rsidRPr="00AF0DC5">
        <w:rPr>
          <w:color w:val="000000" w:themeColor="text1"/>
        </w:rPr>
        <w:t>:4.12,27.02</w:t>
      </w:r>
      <w:proofErr w:type="gramEnd"/>
      <w:r w:rsidRPr="00AF0DC5">
        <w:rPr>
          <w:color w:val="000000" w:themeColor="text1"/>
        </w:rPr>
        <w:t>, p&lt;0.001).</w:t>
      </w:r>
    </w:p>
    <w:p w14:paraId="48C3E1D0" w14:textId="0B68327A" w:rsidR="004A7EF7" w:rsidRPr="00AF0DC5" w:rsidRDefault="5B911015" w:rsidP="2EBAD252">
      <w:pPr>
        <w:pStyle w:val="NormalWeb"/>
        <w:rPr>
          <w:color w:val="000000" w:themeColor="text1"/>
        </w:rPr>
      </w:pPr>
      <w:r w:rsidRPr="00AF0DC5">
        <w:rPr>
          <w:color w:val="000000" w:themeColor="text1"/>
        </w:rPr>
        <w:t xml:space="preserve">Hierarchical logistic regression demonstrated that self-reported resilience was strongly </w:t>
      </w:r>
      <w:r w:rsidR="0070679B" w:rsidRPr="00AF0DC5">
        <w:rPr>
          <w:color w:val="000000" w:themeColor="text1"/>
        </w:rPr>
        <w:t xml:space="preserve">associated with decreased likelihood </w:t>
      </w:r>
      <w:r w:rsidR="00D152F3" w:rsidRPr="00AF0DC5">
        <w:rPr>
          <w:color w:val="000000" w:themeColor="text1"/>
        </w:rPr>
        <w:t xml:space="preserve">of meeting criteria </w:t>
      </w:r>
      <w:r w:rsidR="008D6BBF" w:rsidRPr="00AF0DC5">
        <w:rPr>
          <w:color w:val="000000" w:themeColor="text1"/>
        </w:rPr>
        <w:t>for both</w:t>
      </w:r>
      <w:r w:rsidRPr="00AF0DC5">
        <w:rPr>
          <w:color w:val="000000" w:themeColor="text1"/>
        </w:rPr>
        <w:t xml:space="preserve"> forms of work-related distress (burnout: OR=0.52, 95% CI</w:t>
      </w:r>
      <w:proofErr w:type="gramStart"/>
      <w:r w:rsidRPr="00AF0DC5">
        <w:rPr>
          <w:color w:val="000000" w:themeColor="text1"/>
        </w:rPr>
        <w:t>:0.36</w:t>
      </w:r>
      <w:r w:rsidR="000F6732" w:rsidRPr="00AF0DC5">
        <w:rPr>
          <w:color w:val="000000" w:themeColor="text1"/>
        </w:rPr>
        <w:t>,</w:t>
      </w:r>
      <w:r w:rsidRPr="00AF0DC5">
        <w:rPr>
          <w:color w:val="000000" w:themeColor="text1"/>
        </w:rPr>
        <w:t>0.74</w:t>
      </w:r>
      <w:proofErr w:type="gramEnd"/>
      <w:r w:rsidRPr="00AF0DC5">
        <w:rPr>
          <w:color w:val="000000" w:themeColor="text1"/>
        </w:rPr>
        <w:t>, p&lt;0.001; post-traumatic stress: OR=0.28, 95% CI:0.</w:t>
      </w:r>
      <w:r w:rsidR="000F6732" w:rsidRPr="00AF0DC5">
        <w:rPr>
          <w:color w:val="000000" w:themeColor="text1"/>
        </w:rPr>
        <w:t>1</w:t>
      </w:r>
      <w:r w:rsidR="005A7BC4" w:rsidRPr="00AF0DC5">
        <w:rPr>
          <w:color w:val="000000" w:themeColor="text1"/>
        </w:rPr>
        <w:t>6</w:t>
      </w:r>
      <w:r w:rsidRPr="00AF0DC5">
        <w:rPr>
          <w:color w:val="000000" w:themeColor="text1"/>
        </w:rPr>
        <w:t xml:space="preserve">,0.46, p&lt;0.001) and that physicians were twice as likely as nurses to </w:t>
      </w:r>
      <w:r w:rsidR="00026226" w:rsidRPr="00AF0DC5">
        <w:rPr>
          <w:color w:val="000000" w:themeColor="text1"/>
        </w:rPr>
        <w:t>be at</w:t>
      </w:r>
      <w:r w:rsidR="00D152F3" w:rsidRPr="00AF0DC5">
        <w:rPr>
          <w:color w:val="000000" w:themeColor="text1"/>
        </w:rPr>
        <w:t xml:space="preserve"> risk of reporting</w:t>
      </w:r>
      <w:r w:rsidR="00AA50D8" w:rsidRPr="00AF0DC5">
        <w:rPr>
          <w:color w:val="000000" w:themeColor="text1"/>
        </w:rPr>
        <w:t xml:space="preserve"> </w:t>
      </w:r>
      <w:r w:rsidRPr="00AF0DC5">
        <w:rPr>
          <w:color w:val="000000" w:themeColor="text1"/>
        </w:rPr>
        <w:t>burnout (OR=2.11, CI:1.18</w:t>
      </w:r>
      <w:r w:rsidR="000F6732" w:rsidRPr="00AF0DC5">
        <w:rPr>
          <w:color w:val="000000" w:themeColor="text1"/>
        </w:rPr>
        <w:t>,</w:t>
      </w:r>
      <w:r w:rsidR="001B46CB" w:rsidRPr="00AF0DC5">
        <w:rPr>
          <w:color w:val="000000" w:themeColor="text1"/>
        </w:rPr>
        <w:t>3</w:t>
      </w:r>
      <w:r w:rsidRPr="00AF0DC5">
        <w:rPr>
          <w:color w:val="000000" w:themeColor="text1"/>
        </w:rPr>
        <w:t>.78, p=0.012). After controlling for resilience, profession and setting, the following coping strategies were independently associated</w:t>
      </w:r>
      <w:r w:rsidR="00521182" w:rsidRPr="00AF0DC5">
        <w:rPr>
          <w:color w:val="000000" w:themeColor="text1"/>
        </w:rPr>
        <w:t xml:space="preserve"> </w:t>
      </w:r>
      <w:r w:rsidRPr="00AF0DC5">
        <w:rPr>
          <w:color w:val="000000" w:themeColor="text1"/>
        </w:rPr>
        <w:t>with outcomes: attending debriefing reduced risk of burnout (OR=0.45, 95% CI:0.21</w:t>
      </w:r>
      <w:r w:rsidR="005A7BC4" w:rsidRPr="00AF0DC5">
        <w:rPr>
          <w:color w:val="000000" w:themeColor="text1"/>
        </w:rPr>
        <w:t>,</w:t>
      </w:r>
      <w:r w:rsidRPr="00AF0DC5">
        <w:rPr>
          <w:color w:val="000000" w:themeColor="text1"/>
        </w:rPr>
        <w:t xml:space="preserve">0.95, p=0.036), </w:t>
      </w:r>
      <w:r w:rsidRPr="00AF0DC5">
        <w:rPr>
          <w:color w:val="000000" w:themeColor="text1"/>
        </w:rPr>
        <w:lastRenderedPageBreak/>
        <w:t>while the odds of post-traumatic stress were less if staff used talking to seniors (OR=0.43, 95% CI:0.20</w:t>
      </w:r>
      <w:r w:rsidR="0031575A" w:rsidRPr="00AF0DC5">
        <w:rPr>
          <w:color w:val="000000" w:themeColor="text1"/>
        </w:rPr>
        <w:t>,</w:t>
      </w:r>
      <w:r w:rsidRPr="00AF0DC5">
        <w:rPr>
          <w:color w:val="000000" w:themeColor="text1"/>
        </w:rPr>
        <w:t>0.92, p=0.029) or hobbies (OR=0.46, 95% CI:0.23</w:t>
      </w:r>
      <w:r w:rsidR="0031575A" w:rsidRPr="00AF0DC5">
        <w:rPr>
          <w:color w:val="000000" w:themeColor="text1"/>
        </w:rPr>
        <w:t>,</w:t>
      </w:r>
      <w:r w:rsidRPr="00AF0DC5">
        <w:rPr>
          <w:color w:val="000000" w:themeColor="text1"/>
        </w:rPr>
        <w:t>0.93, p=0.030) to cope with stress at work. Venting emotion (OR=1.92, 95% CI</w:t>
      </w:r>
      <w:proofErr w:type="gramStart"/>
      <w:r w:rsidRPr="00AF0DC5">
        <w:rPr>
          <w:color w:val="000000" w:themeColor="text1"/>
        </w:rPr>
        <w:t>:1.12</w:t>
      </w:r>
      <w:r w:rsidR="0031575A" w:rsidRPr="00AF0DC5">
        <w:rPr>
          <w:color w:val="000000" w:themeColor="text1"/>
        </w:rPr>
        <w:t>,</w:t>
      </w:r>
      <w:r w:rsidRPr="00AF0DC5">
        <w:rPr>
          <w:color w:val="000000" w:themeColor="text1"/>
        </w:rPr>
        <w:t>3.31</w:t>
      </w:r>
      <w:proofErr w:type="gramEnd"/>
      <w:r w:rsidRPr="00AF0DC5">
        <w:rPr>
          <w:color w:val="000000" w:themeColor="text1"/>
        </w:rPr>
        <w:t>, p=0.018) and using alcohol (OR=2.30, 95% CI:1.26</w:t>
      </w:r>
      <w:r w:rsidR="00BE05FF" w:rsidRPr="00AF0DC5">
        <w:rPr>
          <w:color w:val="000000" w:themeColor="text1"/>
        </w:rPr>
        <w:t>,</w:t>
      </w:r>
      <w:r w:rsidRPr="00AF0DC5">
        <w:rPr>
          <w:color w:val="000000" w:themeColor="text1"/>
        </w:rPr>
        <w:t xml:space="preserve">4.20, p=0.006) were associated with a doubling in </w:t>
      </w:r>
      <w:r w:rsidR="00026226" w:rsidRPr="00AF0DC5">
        <w:rPr>
          <w:color w:val="000000" w:themeColor="text1"/>
        </w:rPr>
        <w:t xml:space="preserve">risk </w:t>
      </w:r>
      <w:r w:rsidRPr="00AF0DC5">
        <w:rPr>
          <w:color w:val="000000" w:themeColor="text1"/>
        </w:rPr>
        <w:t xml:space="preserve">of </w:t>
      </w:r>
      <w:r w:rsidR="00026226" w:rsidRPr="00AF0DC5">
        <w:rPr>
          <w:color w:val="000000" w:themeColor="text1"/>
        </w:rPr>
        <w:t xml:space="preserve">reporting </w:t>
      </w:r>
      <w:r w:rsidRPr="00AF0DC5">
        <w:rPr>
          <w:color w:val="000000" w:themeColor="text1"/>
        </w:rPr>
        <w:t xml:space="preserve">burnout. </w:t>
      </w:r>
    </w:p>
    <w:p w14:paraId="32A1F152" w14:textId="4D1B834E" w:rsidR="008E1DED" w:rsidRPr="00AF0DC5" w:rsidRDefault="5B911015">
      <w:pPr>
        <w:rPr>
          <w:rFonts w:ascii="Times New Roman" w:eastAsia="Times New Roman" w:hAnsi="Times New Roman"/>
          <w:color w:val="000000" w:themeColor="text1"/>
        </w:rPr>
      </w:pPr>
      <w:r w:rsidRPr="00AF0DC5">
        <w:rPr>
          <w:rFonts w:ascii="Times New Roman" w:eastAsia="Times New Roman" w:hAnsi="Times New Roman"/>
          <w:color w:val="000000" w:themeColor="text1"/>
        </w:rPr>
        <w:t>Conclusions: The use of particular coping strategies was systematically associated with symptoms of burnout and work-related post-traumatic stress in this group of intensive care staff, even after controlling for resilience and other factors. More research on how best to promote adaptive coping is needed in these challenging settings.</w:t>
      </w:r>
    </w:p>
    <w:p w14:paraId="3F415A2E" w14:textId="77777777" w:rsidR="008E1DED" w:rsidRPr="00AF0DC5" w:rsidRDefault="008E1DED" w:rsidP="008E1DED">
      <w:pPr>
        <w:rPr>
          <w:rFonts w:ascii="Times New Roman" w:hAnsi="Times New Roman"/>
          <w:color w:val="000000" w:themeColor="text1"/>
        </w:rPr>
      </w:pPr>
    </w:p>
    <w:p w14:paraId="21A9EAFF" w14:textId="77777777" w:rsidR="008E1DED" w:rsidRPr="00AF0DC5" w:rsidRDefault="008E1DED" w:rsidP="008E1DED">
      <w:pPr>
        <w:rPr>
          <w:rFonts w:ascii="Times New Roman" w:hAnsi="Times New Roman"/>
          <w:color w:val="000000" w:themeColor="text1"/>
        </w:rPr>
      </w:pPr>
    </w:p>
    <w:p w14:paraId="0EA8F542" w14:textId="77777777" w:rsidR="008E1DED" w:rsidRPr="00AF0DC5" w:rsidRDefault="008E1DED" w:rsidP="008E1DED">
      <w:pPr>
        <w:rPr>
          <w:rFonts w:ascii="Times New Roman" w:hAnsi="Times New Roman"/>
          <w:color w:val="000000" w:themeColor="text1"/>
          <w:highlight w:val="yellow"/>
        </w:rPr>
      </w:pPr>
    </w:p>
    <w:p w14:paraId="02D5966F" w14:textId="77777777" w:rsidR="008E1DED" w:rsidRPr="00AF0DC5" w:rsidRDefault="008E1DED" w:rsidP="008E1DED">
      <w:pPr>
        <w:rPr>
          <w:rFonts w:ascii="Times New Roman" w:hAnsi="Times New Roman"/>
          <w:color w:val="000000" w:themeColor="text1"/>
          <w:highlight w:val="yellow"/>
        </w:rPr>
      </w:pPr>
    </w:p>
    <w:p w14:paraId="56F8CF4E" w14:textId="77777777" w:rsidR="008E1DED" w:rsidRPr="00AF0DC5" w:rsidRDefault="008E1DED" w:rsidP="008E1DED">
      <w:pPr>
        <w:rPr>
          <w:rFonts w:ascii="Times New Roman" w:hAnsi="Times New Roman"/>
          <w:color w:val="000000" w:themeColor="text1"/>
          <w:highlight w:val="yellow"/>
        </w:rPr>
      </w:pPr>
    </w:p>
    <w:p w14:paraId="2235B8E9" w14:textId="77777777" w:rsidR="008E1DED" w:rsidRPr="00AF0DC5" w:rsidRDefault="008E1DED" w:rsidP="008E1DED">
      <w:pPr>
        <w:rPr>
          <w:rFonts w:ascii="Times New Roman" w:hAnsi="Times New Roman"/>
          <w:color w:val="000000" w:themeColor="text1"/>
        </w:rPr>
      </w:pPr>
      <w:r w:rsidRPr="00AF0DC5">
        <w:rPr>
          <w:rFonts w:ascii="Times New Roman" w:hAnsi="Times New Roman"/>
          <w:color w:val="000000" w:themeColor="text1"/>
        </w:rPr>
        <w:br w:type="page"/>
      </w:r>
    </w:p>
    <w:p w14:paraId="02037766" w14:textId="5510EA5D" w:rsidR="008E1DED" w:rsidRPr="00AF0DC5" w:rsidRDefault="41AD91CD">
      <w:pPr>
        <w:rPr>
          <w:rFonts w:ascii="Times New Roman" w:eastAsia="Times New Roman" w:hAnsi="Times New Roman"/>
          <w:color w:val="000000" w:themeColor="text1"/>
        </w:rPr>
      </w:pPr>
      <w:r w:rsidRPr="00AF0DC5">
        <w:rPr>
          <w:rFonts w:ascii="Times New Roman" w:eastAsia="Times New Roman" w:hAnsi="Times New Roman"/>
          <w:color w:val="000000" w:themeColor="text1"/>
        </w:rPr>
        <w:lastRenderedPageBreak/>
        <w:t xml:space="preserve">In the last decade a number of surveys have demonstrated high levels of burnout in health professionals [1], and particularly in those working in acute specialties such as intensive care (ICU) [2]. Less information is available on staff working in </w:t>
      </w:r>
      <w:proofErr w:type="spellStart"/>
      <w:r w:rsidRPr="00AF0DC5">
        <w:rPr>
          <w:rFonts w:ascii="Times New Roman" w:eastAsia="Times New Roman" w:hAnsi="Times New Roman"/>
          <w:i/>
          <w:iCs/>
          <w:color w:val="000000" w:themeColor="text1"/>
        </w:rPr>
        <w:t>pediatric</w:t>
      </w:r>
      <w:proofErr w:type="spellEnd"/>
      <w:r w:rsidRPr="00AF0DC5">
        <w:rPr>
          <w:rFonts w:ascii="Times New Roman" w:eastAsia="Times New Roman" w:hAnsi="Times New Roman"/>
          <w:color w:val="000000" w:themeColor="text1"/>
        </w:rPr>
        <w:t xml:space="preserve"> ICU  settings, but recent evidence [3,4] suggests that rates of burnout in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intensivists are more like those of their adult intensivist colleagues than those of </w:t>
      </w:r>
      <w:proofErr w:type="spellStart"/>
      <w:r w:rsidRPr="00AF0DC5">
        <w:rPr>
          <w:rFonts w:ascii="Times New Roman" w:eastAsia="Times New Roman" w:hAnsi="Times New Roman"/>
          <w:color w:val="000000" w:themeColor="text1"/>
        </w:rPr>
        <w:t>pediatricians</w:t>
      </w:r>
      <w:proofErr w:type="spellEnd"/>
      <w:r w:rsidRPr="00AF0DC5">
        <w:rPr>
          <w:rFonts w:ascii="Times New Roman" w:eastAsia="Times New Roman" w:hAnsi="Times New Roman"/>
          <w:color w:val="000000" w:themeColor="text1"/>
        </w:rPr>
        <w:t xml:space="preserve">, who report lower rates of burnout than other doctors [1,5]. In addition, recent studies have demonstrated that ICU staff also report significant rates of </w:t>
      </w:r>
      <w:r w:rsidRPr="00AF0DC5">
        <w:rPr>
          <w:rFonts w:ascii="Times New Roman" w:eastAsia="Times New Roman" w:hAnsi="Times New Roman"/>
          <w:i/>
          <w:iCs/>
          <w:color w:val="000000" w:themeColor="text1"/>
        </w:rPr>
        <w:t>post-traumatic stress</w:t>
      </w:r>
      <w:r w:rsidRPr="00AF0DC5">
        <w:rPr>
          <w:rFonts w:ascii="Times New Roman" w:eastAsia="Times New Roman" w:hAnsi="Times New Roman"/>
          <w:color w:val="000000" w:themeColor="text1"/>
        </w:rPr>
        <w:t xml:space="preserve"> in relation to their work [6-8].</w:t>
      </w:r>
    </w:p>
    <w:p w14:paraId="5A0832BC" w14:textId="491CFDB0"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Although prevalence studies are  important, a recent Call for Action on this topic [9] has highlighted the need for more  evidence as to which factors are protective, as well as which are associated with poorer outcomes. Authors in this field have also called for more research into associations with other factors such as resilience and coping strategies [</w:t>
      </w:r>
      <w:r w:rsidR="00AA6420" w:rsidRPr="00AF0DC5">
        <w:rPr>
          <w:rFonts w:ascii="Times New Roman" w:eastAsia="Times New Roman" w:hAnsi="Times New Roman"/>
          <w:color w:val="000000" w:themeColor="text1"/>
        </w:rPr>
        <w:t>2</w:t>
      </w:r>
      <w:proofErr w:type="gramStart"/>
      <w:r w:rsidR="00AA6420" w:rsidRPr="00AF0DC5">
        <w:rPr>
          <w:rFonts w:ascii="Times New Roman" w:eastAsia="Times New Roman" w:hAnsi="Times New Roman"/>
          <w:color w:val="000000" w:themeColor="text1"/>
        </w:rPr>
        <w:t>,</w:t>
      </w:r>
      <w:r w:rsidRPr="00AF0DC5">
        <w:rPr>
          <w:rFonts w:ascii="Times New Roman" w:eastAsia="Times New Roman" w:hAnsi="Times New Roman"/>
          <w:color w:val="000000" w:themeColor="text1"/>
        </w:rPr>
        <w:t>3,5</w:t>
      </w:r>
      <w:proofErr w:type="gramEnd"/>
      <w:r w:rsidRPr="00AF0DC5">
        <w:rPr>
          <w:rFonts w:ascii="Times New Roman" w:eastAsia="Times New Roman" w:hAnsi="Times New Roman"/>
          <w:color w:val="000000" w:themeColor="text1"/>
        </w:rPr>
        <w:t>], in order to arrive at a more comprehensive understanding of the strains on staff in this setting, in the expectation that this could inform the development of effective interventions, the current evidence base for which is still in its infancy [10].</w:t>
      </w:r>
    </w:p>
    <w:p w14:paraId="078F365C" w14:textId="717530EC"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The main aim of this study was to add to the existing literature by establishing the relative impact of resilience and individual coping strategies on the two main outcomes of interest, burnout and post-traumatic stress, (as well as examining the degree to which these forms of work-related distress were related to the nature of the unit and other relevant socio-demographic and occupational factors). The rationale for this focus on resilience and coping was that these are elements which have the potential to be </w:t>
      </w:r>
      <w:r w:rsidRPr="00AF0DC5">
        <w:rPr>
          <w:rFonts w:ascii="Times New Roman" w:eastAsia="Times New Roman" w:hAnsi="Times New Roman"/>
          <w:i/>
          <w:iCs/>
          <w:color w:val="000000" w:themeColor="text1"/>
        </w:rPr>
        <w:t>modified</w:t>
      </w:r>
      <w:r w:rsidRPr="00AF0DC5">
        <w:rPr>
          <w:rFonts w:ascii="Times New Roman" w:eastAsia="Times New Roman" w:hAnsi="Times New Roman"/>
          <w:color w:val="000000" w:themeColor="text1"/>
        </w:rPr>
        <w:t>, unlike other variables such as age or profession. A secondary aim was to establish the degree of overlap between burnout status and post-traumatic stress, anxiety and depression.</w:t>
      </w:r>
    </w:p>
    <w:p w14:paraId="1C252CA8" w14:textId="5F118E08"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lastRenderedPageBreak/>
        <w:t>It was hypothesized that a significant proportion of participants would report high levels of burnout and post-traumatic stress, and that resilience would be associated with lower rates of distress.</w:t>
      </w:r>
    </w:p>
    <w:p w14:paraId="1DA816ED" w14:textId="77777777" w:rsidR="00F62154" w:rsidRPr="00AF0DC5" w:rsidRDefault="00F62154" w:rsidP="2EBAD252">
      <w:pPr>
        <w:rPr>
          <w:rFonts w:ascii="Times New Roman" w:hAnsi="Times New Roman"/>
          <w:b/>
          <w:color w:val="000000" w:themeColor="text1"/>
        </w:rPr>
      </w:pPr>
    </w:p>
    <w:p w14:paraId="6B854283" w14:textId="77777777" w:rsidR="00F62154" w:rsidRPr="00AF0DC5" w:rsidRDefault="00F62154" w:rsidP="2EBAD252">
      <w:pPr>
        <w:rPr>
          <w:rFonts w:ascii="Times New Roman" w:hAnsi="Times New Roman"/>
          <w:b/>
          <w:color w:val="000000" w:themeColor="text1"/>
        </w:rPr>
      </w:pPr>
    </w:p>
    <w:p w14:paraId="6122B225" w14:textId="77777777" w:rsidR="008E1DED" w:rsidRPr="00AF0DC5" w:rsidRDefault="5B911015">
      <w:pPr>
        <w:rPr>
          <w:rFonts w:ascii="Times New Roman" w:eastAsia="Times New Roman" w:hAnsi="Times New Roman"/>
          <w:color w:val="000000" w:themeColor="text1"/>
        </w:rPr>
      </w:pPr>
      <w:r w:rsidRPr="00AF0DC5">
        <w:rPr>
          <w:rFonts w:ascii="Times New Roman" w:eastAsia="Times New Roman" w:hAnsi="Times New Roman"/>
          <w:b/>
          <w:bCs/>
          <w:color w:val="000000" w:themeColor="text1"/>
        </w:rPr>
        <w:t>MATERIALS AND METHODS</w:t>
      </w:r>
      <w:r w:rsidRPr="00AF0DC5">
        <w:rPr>
          <w:rFonts w:ascii="Times New Roman" w:eastAsia="Times New Roman" w:hAnsi="Times New Roman"/>
          <w:color w:val="000000" w:themeColor="text1"/>
        </w:rPr>
        <w:t xml:space="preserve"> </w:t>
      </w:r>
    </w:p>
    <w:p w14:paraId="78E29947" w14:textId="3A809479" w:rsidR="008E1DED" w:rsidRPr="00AF0DC5" w:rsidRDefault="41AD91CD">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The Joint Research and Development Office at the host site approved the study. The design was a </w:t>
      </w:r>
      <w:r w:rsidR="00987C4A" w:rsidRPr="00AF0DC5">
        <w:rPr>
          <w:rFonts w:ascii="Times New Roman" w:eastAsia="Times New Roman" w:hAnsi="Times New Roman"/>
          <w:color w:val="000000" w:themeColor="text1"/>
        </w:rPr>
        <w:t>point</w:t>
      </w:r>
      <w:r w:rsidR="00941904" w:rsidRPr="00AF0DC5">
        <w:rPr>
          <w:rFonts w:ascii="Times New Roman" w:eastAsia="Times New Roman" w:hAnsi="Times New Roman"/>
          <w:color w:val="000000" w:themeColor="text1"/>
        </w:rPr>
        <w:t xml:space="preserve"> </w:t>
      </w:r>
      <w:r w:rsidR="00987C4A" w:rsidRPr="00AF0DC5">
        <w:rPr>
          <w:rFonts w:ascii="Times New Roman" w:eastAsia="Times New Roman" w:hAnsi="Times New Roman"/>
          <w:color w:val="000000" w:themeColor="text1"/>
        </w:rPr>
        <w:t xml:space="preserve">prevalence </w:t>
      </w:r>
      <w:r w:rsidRPr="00AF0DC5">
        <w:rPr>
          <w:rFonts w:ascii="Times New Roman" w:eastAsia="Times New Roman" w:hAnsi="Times New Roman"/>
          <w:color w:val="000000" w:themeColor="text1"/>
        </w:rPr>
        <w:t xml:space="preserve">cross-sectional anonymous staff survey based in seven units on two sites.  The first site (A) was a tertiary children’s hospital, with a 22-bed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/neonatal ICU and a 17-bed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cardiac ICU.  The second site was a teaching hospital, which had three adult ICUs: a 21-bed general unit; an 18-bed cardiac unit and a 14-bed neurological/neurosurgical unit, and two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units: a 10-bed general unit and a 39-bed neonatal unit. The surveys took place in the month of November in three consecutive years as follows: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ICU 1 (site A) was surveyed in 2012; the adult ICUs 1 to 3 (site B) and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ICU 2 (site A) were surveyed in 2013, and the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ICUs 3 and 4 (site B) were surveyed in 2014.  </w:t>
      </w:r>
    </w:p>
    <w:p w14:paraId="607994A1" w14:textId="2AE007B7"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Participants were sent the anonymous questionnaires electronically and by internal post. They were provided with an information sheet and were regarded as having provided informed consent by returning their completed questionnaire.  Some of the provisional data from site A have been reported previously [11].</w:t>
      </w:r>
    </w:p>
    <w:p w14:paraId="2C811DD0" w14:textId="35B842E2" w:rsidR="00463774"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Measures</w:t>
      </w:r>
    </w:p>
    <w:p w14:paraId="38AA5487" w14:textId="19FA5000"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lastRenderedPageBreak/>
        <w:t>The</w:t>
      </w:r>
      <w:r w:rsidRPr="00AF0DC5">
        <w:rPr>
          <w:rFonts w:ascii="Times New Roman" w:eastAsia="Times New Roman" w:hAnsi="Times New Roman"/>
          <w:i/>
          <w:iCs/>
          <w:color w:val="000000" w:themeColor="text1"/>
        </w:rPr>
        <w:t xml:space="preserve"> Brief Resilience Scale</w:t>
      </w:r>
      <w:r w:rsidRPr="00AF0DC5">
        <w:rPr>
          <w:rFonts w:ascii="Times New Roman" w:eastAsia="Times New Roman" w:hAnsi="Times New Roman"/>
          <w:color w:val="000000" w:themeColor="text1"/>
        </w:rPr>
        <w:t xml:space="preserve"> (BRS) [12] contains six items which are scored on a 5-point scale from 1=‘strongly disagree’ to 5=‘strongly agree’ and then averaged. It asks how a person usually adapts to adversity, and includes statements such as ‘I tend to bounce back quickly after hard times’, with higher scores indicating greater resilience. It has been recommended for its internal consistency (Cronbach’s alpha=0.80-0.91) and test-retest reliability r=0.62-0.69) [13].</w:t>
      </w:r>
    </w:p>
    <w:p w14:paraId="7979968E" w14:textId="676AE195" w:rsidR="008E1DED" w:rsidRPr="00AF0DC5" w:rsidRDefault="41AD91CD">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The </w:t>
      </w:r>
      <w:r w:rsidRPr="00AF0DC5">
        <w:rPr>
          <w:rFonts w:ascii="Times New Roman" w:eastAsia="Times New Roman" w:hAnsi="Times New Roman"/>
          <w:i/>
          <w:iCs/>
          <w:color w:val="000000" w:themeColor="text1"/>
        </w:rPr>
        <w:t xml:space="preserve">abbreviated </w:t>
      </w:r>
      <w:proofErr w:type="spellStart"/>
      <w:r w:rsidRPr="00AF0DC5">
        <w:rPr>
          <w:rFonts w:ascii="Times New Roman" w:eastAsia="Times New Roman" w:hAnsi="Times New Roman"/>
          <w:i/>
          <w:iCs/>
          <w:color w:val="000000" w:themeColor="text1"/>
        </w:rPr>
        <w:t>Maslach</w:t>
      </w:r>
      <w:proofErr w:type="spellEnd"/>
      <w:r w:rsidRPr="00AF0DC5">
        <w:rPr>
          <w:rFonts w:ascii="Times New Roman" w:eastAsia="Times New Roman" w:hAnsi="Times New Roman"/>
          <w:i/>
          <w:iCs/>
          <w:color w:val="000000" w:themeColor="text1"/>
        </w:rPr>
        <w:t xml:space="preserve"> Burnout Inventory</w:t>
      </w:r>
      <w:r w:rsidRPr="00AF0DC5">
        <w:rPr>
          <w:rFonts w:ascii="Times New Roman" w:eastAsia="Times New Roman" w:hAnsi="Times New Roman"/>
          <w:color w:val="000000" w:themeColor="text1"/>
        </w:rPr>
        <w:t xml:space="preserve"> (</w:t>
      </w:r>
      <w:proofErr w:type="spellStart"/>
      <w:r w:rsidRPr="00AF0DC5">
        <w:rPr>
          <w:rFonts w:ascii="Times New Roman" w:eastAsia="Times New Roman" w:hAnsi="Times New Roman"/>
          <w:color w:val="000000" w:themeColor="text1"/>
        </w:rPr>
        <w:t>aMBI</w:t>
      </w:r>
      <w:proofErr w:type="spellEnd"/>
      <w:r w:rsidRPr="00AF0DC5">
        <w:rPr>
          <w:rFonts w:ascii="Times New Roman" w:eastAsia="Times New Roman" w:hAnsi="Times New Roman"/>
          <w:color w:val="000000" w:themeColor="text1"/>
        </w:rPr>
        <w:t xml:space="preserve">) [14] comprises 9 of the original 22 items which make up the </w:t>
      </w:r>
      <w:proofErr w:type="spellStart"/>
      <w:r w:rsidRPr="00AF0DC5">
        <w:rPr>
          <w:rFonts w:ascii="Times New Roman" w:eastAsia="Times New Roman" w:hAnsi="Times New Roman"/>
          <w:color w:val="000000" w:themeColor="text1"/>
        </w:rPr>
        <w:t>Maslach</w:t>
      </w:r>
      <w:proofErr w:type="spellEnd"/>
      <w:r w:rsidRPr="00AF0DC5">
        <w:rPr>
          <w:rFonts w:ascii="Times New Roman" w:eastAsia="Times New Roman" w:hAnsi="Times New Roman"/>
          <w:color w:val="000000" w:themeColor="text1"/>
        </w:rPr>
        <w:t xml:space="preserve"> Burnout Inventory (MBI) [15], from which it is derived. It was constructed using three items from each of the three MBI burnout dimensions, namely emotional exhaustion (EE), depersonalization (DP) and low personal accomplishment (PA), scored 0=‘never’ to 6=’every day’, and has been found to retain the reported factor structure of the original instrument [16]. Scores on the </w:t>
      </w:r>
      <w:proofErr w:type="spellStart"/>
      <w:r w:rsidRPr="00AF0DC5">
        <w:rPr>
          <w:rFonts w:ascii="Times New Roman" w:eastAsia="Times New Roman" w:hAnsi="Times New Roman"/>
          <w:color w:val="000000" w:themeColor="text1"/>
        </w:rPr>
        <w:t>aMBI</w:t>
      </w:r>
      <w:proofErr w:type="spellEnd"/>
      <w:r w:rsidRPr="00AF0DC5">
        <w:rPr>
          <w:rFonts w:ascii="Times New Roman" w:eastAsia="Times New Roman" w:hAnsi="Times New Roman"/>
          <w:color w:val="000000" w:themeColor="text1"/>
        </w:rPr>
        <w:t xml:space="preserve"> were prorated so they could be compared with full MBI scores and categorized high risk on each dimension as follows: &gt;=27 for EE, &gt;=10 for DP and &lt;33 for PA [15]. Staff were classified as displaying ‘burnout’ if they reported high levels of EE or DP, following the methodology of a recent landmark study [1] and given the lack of evidence for PA as a predictor of clinically diagnosed burnout [17].</w:t>
      </w:r>
    </w:p>
    <w:p w14:paraId="34C9FF76" w14:textId="738A4D81" w:rsidR="002E2C2A"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The </w:t>
      </w:r>
      <w:r w:rsidRPr="00AF0DC5">
        <w:rPr>
          <w:rFonts w:ascii="Times New Roman" w:eastAsia="Times New Roman" w:hAnsi="Times New Roman"/>
          <w:i/>
          <w:iCs/>
          <w:color w:val="000000" w:themeColor="text1"/>
        </w:rPr>
        <w:t>Trauma Screening Questionnaire</w:t>
      </w:r>
      <w:r w:rsidRPr="00AF0DC5">
        <w:rPr>
          <w:rFonts w:ascii="Times New Roman" w:eastAsia="Times New Roman" w:hAnsi="Times New Roman"/>
          <w:color w:val="000000" w:themeColor="text1"/>
        </w:rPr>
        <w:t xml:space="preserve"> (TSQ) [18] is a brief self-report scale, recommended as a screening measure for post-traumatic stress disorder (PTSD) [19]. It is used to identify the number of post-traumatic stress symptoms an individual has experienced in the previous two weeks, in relation to a particular event (here defined as ‘stressful incident at work’) and is made up of 10 statements (scored 0=‘no’ or 1=‘yes’) referring to symptoms of re-experiencing and hyper-arousal. A total score of &gt;=6 has been found to predict PTSD six months later, with an overall efficiency of 0.87 [20]. </w:t>
      </w:r>
    </w:p>
    <w:p w14:paraId="761710D4" w14:textId="736A0DDA" w:rsidR="00463774"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lastRenderedPageBreak/>
        <w:t xml:space="preserve">The </w:t>
      </w:r>
      <w:r w:rsidRPr="00AF0DC5">
        <w:rPr>
          <w:rFonts w:ascii="Times New Roman" w:eastAsia="Times New Roman" w:hAnsi="Times New Roman"/>
          <w:i/>
          <w:iCs/>
          <w:color w:val="000000" w:themeColor="text1"/>
        </w:rPr>
        <w:t xml:space="preserve">Hospital Anxiety and Depression Scale </w:t>
      </w:r>
      <w:r w:rsidRPr="00AF0DC5">
        <w:rPr>
          <w:rFonts w:ascii="Times New Roman" w:eastAsia="Times New Roman" w:hAnsi="Times New Roman"/>
          <w:color w:val="000000" w:themeColor="text1"/>
        </w:rPr>
        <w:t>(HADS) was also completed by participants at site B. It is a self-report questionnaire which is frequently used in community samples as a screen for mental health problems [21]. It is made up of two subscales measuring anxiety (7 items) and depression (7 items), with responses weighted 0 to 3 for frequency. For each scale, scores of 8-10 indicate mild symptoms and &gt;=11, moderate/severe symptoms. The HADS has been widely used internationally, has demonstrated good levels of internal consistency (anxiety 0.93; depression 0.90) and test-retest reliability (anxiety 0.54; depression 0.79) [22] and its factor structure has been confirmed in numerous different populations [23].</w:t>
      </w:r>
    </w:p>
    <w:p w14:paraId="172962A9" w14:textId="46A250B1"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i/>
          <w:iCs/>
          <w:color w:val="000000" w:themeColor="text1"/>
        </w:rPr>
        <w:t>List of Coping Strategies</w:t>
      </w:r>
      <w:r w:rsidRPr="00AF0DC5">
        <w:rPr>
          <w:rFonts w:ascii="Times New Roman" w:eastAsia="Times New Roman" w:hAnsi="Times New Roman"/>
          <w:color w:val="000000" w:themeColor="text1"/>
        </w:rPr>
        <w:t xml:space="preserve"> Participants were asked to indicate which coping strategies they used in relation to managing work-related stress.  They were provided with a list generated from a focus group at site A, prior to data collection [11], which includes examples of personal and organizationally-mediated strategies such as ‘attend debriefing meetings’ and personal strategies such as ‘try to be cheerful’. </w:t>
      </w:r>
    </w:p>
    <w:p w14:paraId="29BAAC56" w14:textId="7A225A49"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i/>
          <w:iCs/>
          <w:color w:val="000000" w:themeColor="text1"/>
        </w:rPr>
        <w:t xml:space="preserve">Preferred input </w:t>
      </w:r>
      <w:r w:rsidRPr="00AF0DC5">
        <w:rPr>
          <w:rFonts w:ascii="Times New Roman" w:eastAsia="Times New Roman" w:hAnsi="Times New Roman"/>
          <w:color w:val="000000" w:themeColor="text1"/>
        </w:rPr>
        <w:t xml:space="preserve">Staff were also provided with a list of options of additional forms of support and asked to indicate which, if available, they would be interested in receiving in the future, in relation to helping them better manage stress at work. </w:t>
      </w:r>
    </w:p>
    <w:p w14:paraId="797228E5" w14:textId="77777777" w:rsidR="008E1DED" w:rsidRPr="00AF0DC5" w:rsidRDefault="5B911015">
      <w:pPr>
        <w:rPr>
          <w:rFonts w:ascii="Times New Roman" w:eastAsia="Times New Roman" w:hAnsi="Times New Roman"/>
          <w:color w:val="000000" w:themeColor="text1"/>
        </w:rPr>
      </w:pPr>
      <w:r w:rsidRPr="00AF0DC5">
        <w:rPr>
          <w:rFonts w:ascii="Times New Roman" w:eastAsia="Times New Roman" w:hAnsi="Times New Roman"/>
          <w:b/>
          <w:bCs/>
          <w:color w:val="000000" w:themeColor="text1"/>
        </w:rPr>
        <w:t>Statistics</w:t>
      </w:r>
    </w:p>
    <w:p w14:paraId="2B97C83D" w14:textId="3765214D" w:rsidR="008E1DED" w:rsidRPr="00AF0DC5" w:rsidRDefault="41AD91CD">
      <w:pPr>
        <w:ind w:firstLine="720"/>
        <w:rPr>
          <w:rFonts w:ascii="Times New Roman" w:eastAsia="Times New Roman" w:hAnsi="Times New Roman"/>
          <w:b/>
          <w:bCs/>
          <w:color w:val="000000" w:themeColor="text1"/>
        </w:rPr>
      </w:pPr>
      <w:r w:rsidRPr="00AF0DC5">
        <w:rPr>
          <w:rFonts w:ascii="Times New Roman" w:eastAsia="Times New Roman" w:hAnsi="Times New Roman"/>
          <w:color w:val="000000" w:themeColor="text1"/>
        </w:rPr>
        <w:t xml:space="preserve">Descriptive data are presented in the form of mean (SD) and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 xml:space="preserve"> (%). Relationships with main outcomes were examined using Chi-square tests with odds ratios (ORs) and 95% confidence intervals (CIs). </w:t>
      </w:r>
      <w:r w:rsidR="00D15257" w:rsidRPr="00AF0DC5">
        <w:rPr>
          <w:rFonts w:ascii="Times New Roman" w:eastAsia="Times New Roman" w:hAnsi="Times New Roman"/>
          <w:color w:val="000000" w:themeColor="text1"/>
        </w:rPr>
        <w:t xml:space="preserve">To analyse the combined contribution of resilience and individual coping strategies, multivariate hierarchical logistic regression models were constructed for each outcome measure (burnout and post-traumatic stress). Only variables showing significant associations (i.e., p&lt;0.05) in univariate analyses (Chi-square and independent group </w:t>
      </w:r>
      <w:r w:rsidR="00D15257" w:rsidRPr="00AF0DC5">
        <w:rPr>
          <w:rFonts w:ascii="Times New Roman" w:eastAsia="Times New Roman" w:hAnsi="Times New Roman"/>
          <w:i/>
          <w:iCs/>
          <w:color w:val="000000" w:themeColor="text1"/>
        </w:rPr>
        <w:t>t-</w:t>
      </w:r>
      <w:r w:rsidR="00D15257" w:rsidRPr="00AF0DC5">
        <w:rPr>
          <w:rFonts w:ascii="Times New Roman" w:eastAsia="Times New Roman" w:hAnsi="Times New Roman"/>
          <w:color w:val="000000" w:themeColor="text1"/>
        </w:rPr>
        <w:t>tests</w:t>
      </w:r>
      <w:r w:rsidR="00357717" w:rsidRPr="00AF0DC5">
        <w:rPr>
          <w:rFonts w:ascii="Times New Roman" w:eastAsia="Times New Roman" w:hAnsi="Times New Roman"/>
          <w:color w:val="000000" w:themeColor="text1"/>
        </w:rPr>
        <w:t>)</w:t>
      </w:r>
      <w:r w:rsidR="00D15257" w:rsidRPr="00AF0DC5">
        <w:rPr>
          <w:rFonts w:ascii="Times New Roman" w:eastAsia="Times New Roman" w:hAnsi="Times New Roman"/>
          <w:color w:val="000000" w:themeColor="text1"/>
        </w:rPr>
        <w:t xml:space="preserve"> </w:t>
      </w:r>
      <w:r w:rsidR="00D15257" w:rsidRPr="00AF0DC5">
        <w:rPr>
          <w:rFonts w:ascii="Times New Roman" w:eastAsia="Times New Roman" w:hAnsi="Times New Roman"/>
          <w:color w:val="000000" w:themeColor="text1"/>
        </w:rPr>
        <w:lastRenderedPageBreak/>
        <w:t xml:space="preserve">were included in regression models. In </w:t>
      </w:r>
      <w:r w:rsidR="00285191" w:rsidRPr="00AF0DC5">
        <w:rPr>
          <w:rFonts w:ascii="Times New Roman" w:eastAsia="Times New Roman" w:hAnsi="Times New Roman"/>
          <w:color w:val="000000" w:themeColor="text1"/>
        </w:rPr>
        <w:t xml:space="preserve">Model </w:t>
      </w:r>
      <w:r w:rsidR="00D15257" w:rsidRPr="00AF0DC5">
        <w:rPr>
          <w:rFonts w:ascii="Times New Roman" w:eastAsia="Times New Roman" w:hAnsi="Times New Roman"/>
          <w:color w:val="000000" w:themeColor="text1"/>
        </w:rPr>
        <w:t xml:space="preserve">1, resilience socio-demographic and occupational factors were entered as independent variables. In </w:t>
      </w:r>
      <w:r w:rsidR="00285191" w:rsidRPr="00AF0DC5">
        <w:rPr>
          <w:rFonts w:ascii="Times New Roman" w:eastAsia="Times New Roman" w:hAnsi="Times New Roman"/>
          <w:color w:val="000000" w:themeColor="text1"/>
        </w:rPr>
        <w:t>Model</w:t>
      </w:r>
      <w:r w:rsidR="00D15257" w:rsidRPr="00AF0DC5">
        <w:rPr>
          <w:rFonts w:ascii="Times New Roman" w:eastAsia="Times New Roman" w:hAnsi="Times New Roman"/>
          <w:color w:val="000000" w:themeColor="text1"/>
        </w:rPr>
        <w:t xml:space="preserve"> 2, significant individual coping strategies were </w:t>
      </w:r>
      <w:r w:rsidR="00C45A74" w:rsidRPr="00AF0DC5">
        <w:rPr>
          <w:rFonts w:ascii="Times New Roman" w:eastAsia="Times New Roman" w:hAnsi="Times New Roman"/>
          <w:color w:val="000000" w:themeColor="text1"/>
        </w:rPr>
        <w:t>added</w:t>
      </w:r>
      <w:r w:rsidR="00D15257" w:rsidRPr="00AF0DC5">
        <w:rPr>
          <w:rFonts w:ascii="Times New Roman" w:eastAsia="Times New Roman" w:hAnsi="Times New Roman"/>
          <w:color w:val="000000" w:themeColor="text1"/>
        </w:rPr>
        <w:t xml:space="preserve"> as independent variables. </w:t>
      </w:r>
      <w:r w:rsidRPr="00AF0DC5">
        <w:rPr>
          <w:rFonts w:ascii="Times New Roman" w:eastAsia="Times New Roman" w:hAnsi="Times New Roman"/>
          <w:color w:val="000000" w:themeColor="text1"/>
        </w:rPr>
        <w:t xml:space="preserve">Multivariate tests of association are presented as adjusted ORs with </w:t>
      </w:r>
      <w:r w:rsidR="009B4519" w:rsidRPr="00AF0DC5">
        <w:rPr>
          <w:rFonts w:ascii="Times New Roman" w:eastAsia="Times New Roman" w:hAnsi="Times New Roman"/>
          <w:color w:val="000000" w:themeColor="text1"/>
        </w:rPr>
        <w:t>CIs</w:t>
      </w:r>
      <w:r w:rsidRPr="00AF0DC5">
        <w:rPr>
          <w:rFonts w:ascii="Times New Roman" w:eastAsia="Times New Roman" w:hAnsi="Times New Roman"/>
          <w:color w:val="000000" w:themeColor="text1"/>
        </w:rPr>
        <w:t xml:space="preserve"> and </w:t>
      </w:r>
      <w:proofErr w:type="spellStart"/>
      <w:r w:rsidRPr="00AF0DC5">
        <w:rPr>
          <w:rFonts w:ascii="Times New Roman" w:eastAsia="Times New Roman" w:hAnsi="Times New Roman"/>
          <w:color w:val="000000" w:themeColor="text1"/>
          <w:lang w:val="en-US"/>
        </w:rPr>
        <w:t>Nagelkerke</w:t>
      </w:r>
      <w:proofErr w:type="spellEnd"/>
      <w:r w:rsidRPr="00AF0DC5">
        <w:rPr>
          <w:rFonts w:ascii="Times New Roman" w:eastAsia="Times New Roman" w:hAnsi="Times New Roman"/>
          <w:color w:val="000000" w:themeColor="text1"/>
          <w:lang w:val="en-US"/>
        </w:rPr>
        <w:t xml:space="preserve"> Pseudo-R</w:t>
      </w:r>
      <w:r w:rsidRPr="00AF0DC5">
        <w:rPr>
          <w:rFonts w:ascii="Times New Roman" w:eastAsia="Times New Roman" w:hAnsi="Times New Roman"/>
          <w:color w:val="000000" w:themeColor="text1"/>
          <w:vertAlign w:val="superscript"/>
          <w:lang w:val="en-US"/>
        </w:rPr>
        <w:t>2</w:t>
      </w:r>
      <w:r w:rsidRPr="00AF0DC5">
        <w:rPr>
          <w:rFonts w:ascii="Times New Roman" w:eastAsia="Times New Roman" w:hAnsi="Times New Roman"/>
          <w:color w:val="000000" w:themeColor="text1"/>
          <w:lang w:val="en-US"/>
        </w:rPr>
        <w:t xml:space="preserve"> as a measure of goodness of fit</w:t>
      </w:r>
      <w:r w:rsidR="00D15257" w:rsidRPr="00AF0DC5">
        <w:rPr>
          <w:rFonts w:ascii="Times New Roman" w:eastAsia="Times New Roman" w:hAnsi="Times New Roman"/>
          <w:color w:val="000000" w:themeColor="text1"/>
          <w:lang w:val="en-US"/>
        </w:rPr>
        <w:t xml:space="preserve"> for each step</w:t>
      </w:r>
      <w:r w:rsidRPr="00AF0DC5">
        <w:rPr>
          <w:rFonts w:ascii="Times New Roman" w:eastAsia="Times New Roman" w:hAnsi="Times New Roman"/>
          <w:color w:val="000000" w:themeColor="text1"/>
          <w:lang w:val="en-US"/>
        </w:rPr>
        <w:t xml:space="preserve">. </w:t>
      </w:r>
      <w:r w:rsidRPr="00AF0DC5">
        <w:rPr>
          <w:rFonts w:ascii="Times New Roman" w:eastAsia="Times New Roman" w:hAnsi="Times New Roman"/>
          <w:color w:val="000000" w:themeColor="text1"/>
          <w:vertAlign w:val="superscript"/>
          <w:lang w:val="en-US"/>
        </w:rPr>
        <w:t xml:space="preserve"> </w:t>
      </w:r>
      <w:r w:rsidRPr="00AF0DC5">
        <w:rPr>
          <w:rFonts w:ascii="Times New Roman" w:eastAsia="Times New Roman" w:hAnsi="Times New Roman"/>
          <w:color w:val="000000" w:themeColor="text1"/>
          <w:lang w:val="en-US"/>
        </w:rPr>
        <w:t>T</w:t>
      </w:r>
      <w:r w:rsidRPr="00AF0DC5">
        <w:rPr>
          <w:rFonts w:ascii="Times New Roman" w:eastAsia="Times New Roman" w:hAnsi="Times New Roman"/>
          <w:color w:val="000000" w:themeColor="text1"/>
        </w:rPr>
        <w:t>he level of significance was set at p&lt;0·05. All statistical analyses were completed with the Statistical Package for the Social Sciences, Release 22.0 (SPSS, IBM).</w:t>
      </w:r>
    </w:p>
    <w:p w14:paraId="6E5373BA" w14:textId="77777777" w:rsidR="008E1DED"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RESULTS</w:t>
      </w:r>
    </w:p>
    <w:p w14:paraId="12926B5E" w14:textId="753FABB8"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Of a possible total available sample of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=744, 377 (51%) members of staff returned the questionnaire.  Their socio-demographics, occupational characteristics and resilience scores are provided in Table 1.</w:t>
      </w:r>
      <w:r w:rsidRPr="00AF0DC5">
        <w:rPr>
          <w:rFonts w:ascii="Times New Roman,Times New Roman" w:eastAsia="Times New Roman,Times New Roman" w:hAnsi="Times New Roman,Times New Roman" w:cs="Times New Roman,Times New Roman"/>
          <w:color w:val="000000" w:themeColor="text1"/>
          <w:lang w:val="en-US" w:eastAsia="en-GB"/>
        </w:rPr>
        <w:t xml:space="preserve"> Across analyses, the number of participants varies slightly due to small numbers of participants with missing data on some measures; stated percentages reflect proportions of participants with data available.</w:t>
      </w:r>
    </w:p>
    <w:p w14:paraId="162DA9C0" w14:textId="3DA257B0" w:rsidR="008E1DED" w:rsidRPr="00AF0DC5" w:rsidRDefault="5B911015" w:rsidP="000E1844">
      <w:pPr>
        <w:spacing w:after="0"/>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 xml:space="preserve">Prevalence of burnout and post-traumatic stress </w:t>
      </w:r>
    </w:p>
    <w:p w14:paraId="56021581" w14:textId="1F38BA88" w:rsidR="005F5FD7" w:rsidRPr="00AF0DC5" w:rsidRDefault="5B911015" w:rsidP="000E1844">
      <w:pPr>
        <w:spacing w:after="0"/>
        <w:ind w:firstLine="720"/>
        <w:rPr>
          <w:rFonts w:ascii="Times New Roman" w:eastAsia="Times New Roman" w:hAnsi="Times New Roman"/>
          <w:color w:val="000000" w:themeColor="text1"/>
        </w:rPr>
      </w:pPr>
      <w:proofErr w:type="gramStart"/>
      <w:r w:rsidRPr="00AF0DC5">
        <w:rPr>
          <w:rFonts w:ascii="Times New Roman" w:eastAsia="Times New Roman" w:hAnsi="Times New Roman"/>
          <w:i/>
          <w:iCs/>
          <w:color w:val="000000" w:themeColor="text1"/>
        </w:rPr>
        <w:t>Burnout</w:t>
      </w:r>
      <w:r w:rsidRPr="00AF0DC5">
        <w:rPr>
          <w:rFonts w:ascii="Times New Roman" w:eastAsia="Times New Roman" w:hAnsi="Times New Roman"/>
          <w:color w:val="000000" w:themeColor="text1"/>
        </w:rPr>
        <w:t xml:space="preserve">  The</w:t>
      </w:r>
      <w:proofErr w:type="gramEnd"/>
      <w:r w:rsidRPr="00AF0DC5">
        <w:rPr>
          <w:rFonts w:ascii="Times New Roman" w:eastAsia="Times New Roman" w:hAnsi="Times New Roman"/>
          <w:color w:val="000000" w:themeColor="text1"/>
        </w:rPr>
        <w:t xml:space="preserve"> proportion of the sample scoring in the high risk range for burnout for each of the</w:t>
      </w:r>
      <w:r w:rsidR="00863E90" w:rsidRPr="00AF0DC5">
        <w:rPr>
          <w:rFonts w:ascii="Times New Roman" w:eastAsia="Times New Roman" w:hAnsi="Times New Roman"/>
          <w:color w:val="000000" w:themeColor="text1"/>
        </w:rPr>
        <w:t xml:space="preserve"> </w:t>
      </w:r>
      <w:r w:rsidR="41AD91CD" w:rsidRPr="00AF0DC5">
        <w:rPr>
          <w:rFonts w:ascii="Times New Roman" w:eastAsia="Times New Roman" w:hAnsi="Times New Roman"/>
          <w:color w:val="000000" w:themeColor="text1"/>
        </w:rPr>
        <w:t xml:space="preserve">three </w:t>
      </w:r>
      <w:proofErr w:type="spellStart"/>
      <w:r w:rsidR="41AD91CD" w:rsidRPr="00AF0DC5">
        <w:rPr>
          <w:rFonts w:ascii="Times New Roman" w:eastAsia="Times New Roman" w:hAnsi="Times New Roman"/>
          <w:color w:val="000000" w:themeColor="text1"/>
        </w:rPr>
        <w:t>aMBI</w:t>
      </w:r>
      <w:proofErr w:type="spellEnd"/>
      <w:r w:rsidR="41AD91CD" w:rsidRPr="00AF0DC5">
        <w:rPr>
          <w:rFonts w:ascii="Times New Roman" w:eastAsia="Times New Roman" w:hAnsi="Times New Roman"/>
          <w:color w:val="000000" w:themeColor="text1"/>
        </w:rPr>
        <w:t xml:space="preserve"> dimensions measured was as follows:  EE 33% (</w:t>
      </w:r>
      <w:r w:rsidR="41AD91CD" w:rsidRPr="00AF0DC5">
        <w:rPr>
          <w:rFonts w:ascii="Times New Roman" w:eastAsia="Times New Roman" w:hAnsi="Times New Roman"/>
          <w:i/>
          <w:iCs/>
          <w:color w:val="000000" w:themeColor="text1"/>
        </w:rPr>
        <w:t>n</w:t>
      </w:r>
      <w:r w:rsidR="41AD91CD" w:rsidRPr="00AF0DC5">
        <w:rPr>
          <w:rFonts w:ascii="Times New Roman" w:eastAsia="Times New Roman" w:hAnsi="Times New Roman"/>
          <w:color w:val="000000" w:themeColor="text1"/>
        </w:rPr>
        <w:t>=117); DP 12% (</w:t>
      </w:r>
      <w:r w:rsidR="41AD91CD" w:rsidRPr="00AF0DC5">
        <w:rPr>
          <w:rFonts w:ascii="Times New Roman" w:eastAsia="Times New Roman" w:hAnsi="Times New Roman"/>
          <w:i/>
          <w:iCs/>
          <w:color w:val="000000" w:themeColor="text1"/>
        </w:rPr>
        <w:t>n</w:t>
      </w:r>
      <w:r w:rsidR="41AD91CD" w:rsidRPr="00AF0DC5">
        <w:rPr>
          <w:rFonts w:ascii="Times New Roman" w:eastAsia="Times New Roman" w:hAnsi="Times New Roman"/>
          <w:color w:val="000000" w:themeColor="text1"/>
        </w:rPr>
        <w:t>=44); PA 44% (</w:t>
      </w:r>
      <w:r w:rsidR="41AD91CD" w:rsidRPr="00AF0DC5">
        <w:rPr>
          <w:rFonts w:ascii="Times New Roman" w:eastAsia="Times New Roman" w:hAnsi="Times New Roman"/>
          <w:i/>
          <w:iCs/>
          <w:color w:val="000000" w:themeColor="text1"/>
        </w:rPr>
        <w:t>n</w:t>
      </w:r>
      <w:r w:rsidR="41AD91CD" w:rsidRPr="00AF0DC5">
        <w:rPr>
          <w:rFonts w:ascii="Times New Roman" w:eastAsia="Times New Roman" w:hAnsi="Times New Roman"/>
          <w:color w:val="000000" w:themeColor="text1"/>
        </w:rPr>
        <w:t>=156),  with 60% (</w:t>
      </w:r>
      <w:r w:rsidR="41AD91CD" w:rsidRPr="00AF0DC5">
        <w:rPr>
          <w:rFonts w:ascii="Times New Roman" w:eastAsia="Times New Roman" w:hAnsi="Times New Roman"/>
          <w:i/>
          <w:iCs/>
          <w:color w:val="000000" w:themeColor="text1"/>
        </w:rPr>
        <w:t>n</w:t>
      </w:r>
      <w:r w:rsidR="41AD91CD" w:rsidRPr="00AF0DC5">
        <w:rPr>
          <w:rFonts w:ascii="Times New Roman" w:eastAsia="Times New Roman" w:hAnsi="Times New Roman"/>
          <w:color w:val="000000" w:themeColor="text1"/>
        </w:rPr>
        <w:t>=213) of participants scoring at high risk of burnout on at least one dimension, but only 6% (</w:t>
      </w:r>
      <w:r w:rsidR="41AD91CD" w:rsidRPr="00AF0DC5">
        <w:rPr>
          <w:rFonts w:ascii="Times New Roman" w:eastAsia="Times New Roman" w:hAnsi="Times New Roman"/>
          <w:i/>
          <w:iCs/>
          <w:color w:val="000000" w:themeColor="text1"/>
        </w:rPr>
        <w:t>n</w:t>
      </w:r>
      <w:r w:rsidR="41AD91CD" w:rsidRPr="00AF0DC5">
        <w:rPr>
          <w:rFonts w:ascii="Times New Roman" w:eastAsia="Times New Roman" w:hAnsi="Times New Roman"/>
          <w:color w:val="000000" w:themeColor="text1"/>
        </w:rPr>
        <w:t>=20) scoring in the high range for all three. The proportion meeting the criterion for burnout in this study (EE or DP) was 37% (</w:t>
      </w:r>
      <w:r w:rsidR="41AD91CD" w:rsidRPr="00AF0DC5">
        <w:rPr>
          <w:rFonts w:ascii="Times New Roman" w:eastAsia="Times New Roman" w:hAnsi="Times New Roman"/>
          <w:i/>
          <w:iCs/>
          <w:color w:val="000000" w:themeColor="text1"/>
        </w:rPr>
        <w:t>n</w:t>
      </w:r>
      <w:r w:rsidR="41AD91CD" w:rsidRPr="00AF0DC5">
        <w:rPr>
          <w:rFonts w:ascii="Times New Roman" w:eastAsia="Times New Roman" w:hAnsi="Times New Roman"/>
          <w:color w:val="000000" w:themeColor="text1"/>
        </w:rPr>
        <w:t>=131).</w:t>
      </w:r>
    </w:p>
    <w:p w14:paraId="5AAC46DC" w14:textId="250F69DE" w:rsidR="008E1DED" w:rsidRPr="00AF0DC5" w:rsidRDefault="5B911015" w:rsidP="000E1844">
      <w:pPr>
        <w:spacing w:after="0"/>
        <w:ind w:firstLine="720"/>
        <w:rPr>
          <w:rFonts w:ascii="Times New Roman" w:eastAsia="Times New Roman" w:hAnsi="Times New Roman"/>
          <w:color w:val="000000" w:themeColor="text1"/>
        </w:rPr>
      </w:pPr>
      <w:r w:rsidRPr="00AF0DC5">
        <w:rPr>
          <w:rFonts w:ascii="Times New Roman" w:eastAsia="Times New Roman" w:hAnsi="Times New Roman"/>
          <w:i/>
          <w:iCs/>
          <w:color w:val="000000" w:themeColor="text1"/>
        </w:rPr>
        <w:t xml:space="preserve">Post-traumatic stress </w:t>
      </w:r>
      <w:proofErr w:type="gramStart"/>
      <w:r w:rsidRPr="00AF0DC5">
        <w:rPr>
          <w:rFonts w:ascii="Times New Roman" w:eastAsia="Times New Roman" w:hAnsi="Times New Roman"/>
          <w:i/>
          <w:iCs/>
          <w:color w:val="000000" w:themeColor="text1"/>
        </w:rPr>
        <w:t>symptoms</w:t>
      </w:r>
      <w:r w:rsidRPr="00AF0DC5">
        <w:rPr>
          <w:rFonts w:ascii="Times New Roman" w:eastAsia="Times New Roman" w:hAnsi="Times New Roman"/>
          <w:color w:val="000000" w:themeColor="text1"/>
        </w:rPr>
        <w:t xml:space="preserve">  Of</w:t>
      </w:r>
      <w:proofErr w:type="gramEnd"/>
      <w:r w:rsidRPr="00AF0DC5">
        <w:rPr>
          <w:rFonts w:ascii="Times New Roman" w:eastAsia="Times New Roman" w:hAnsi="Times New Roman"/>
          <w:color w:val="000000" w:themeColor="text1"/>
        </w:rPr>
        <w:t xml:space="preserve"> those staff who completed the TSQ, 35%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=118) of individuals reported no symptoms of post-traumatic stress in relation to their role on ICU.  However, 52%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=172) reported between one and five symptoms in the previous fortnight and 13%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 xml:space="preserve">=44) reported six or more symptoms, indicating that they were potentially at risk of </w:t>
      </w:r>
      <w:r w:rsidRPr="00AF0DC5">
        <w:rPr>
          <w:rFonts w:ascii="Times New Roman" w:eastAsia="Times New Roman" w:hAnsi="Times New Roman"/>
          <w:color w:val="000000" w:themeColor="text1"/>
        </w:rPr>
        <w:lastRenderedPageBreak/>
        <w:t>PTSD as a result of an experience they had at work and might benefit from further psychological evaluation.</w:t>
      </w:r>
    </w:p>
    <w:p w14:paraId="3C0F3B04" w14:textId="77777777" w:rsidR="004F5D49" w:rsidRPr="00AF0DC5" w:rsidRDefault="004F5D49">
      <w:pPr>
        <w:rPr>
          <w:rFonts w:ascii="Times New Roman" w:eastAsia="Times New Roman" w:hAnsi="Times New Roman"/>
          <w:b/>
          <w:bCs/>
          <w:color w:val="000000" w:themeColor="text1"/>
        </w:rPr>
      </w:pPr>
    </w:p>
    <w:p w14:paraId="161DDAEB" w14:textId="2F57CE10" w:rsidR="005D3348"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 xml:space="preserve">Relationships between burnout, post-traumatic stress, anxiety and depression </w:t>
      </w:r>
      <w:r w:rsidRPr="00AF0DC5">
        <w:rPr>
          <w:rFonts w:ascii="Times New Roman" w:eastAsia="Times New Roman" w:hAnsi="Times New Roman"/>
          <w:color w:val="000000" w:themeColor="text1"/>
        </w:rPr>
        <w:t>(site B only</w:t>
      </w:r>
      <w:r w:rsidRPr="00AF0DC5">
        <w:rPr>
          <w:rFonts w:ascii="Times New Roman" w:eastAsia="Times New Roman" w:hAnsi="Times New Roman"/>
          <w:b/>
          <w:bCs/>
          <w:color w:val="000000" w:themeColor="text1"/>
        </w:rPr>
        <w:t>)</w:t>
      </w:r>
    </w:p>
    <w:p w14:paraId="7E635437" w14:textId="2D0CC31B" w:rsidR="00287F79" w:rsidRPr="00AF0DC5" w:rsidRDefault="5B911015">
      <w:pPr>
        <w:ind w:firstLine="720"/>
        <w:rPr>
          <w:rFonts w:ascii="Times New Roman" w:eastAsia="Times New Roman" w:hAnsi="Times New Roman"/>
          <w:b/>
          <w:bCs/>
          <w:color w:val="000000" w:themeColor="text1"/>
        </w:rPr>
      </w:pPr>
      <w:r w:rsidRPr="00AF0DC5">
        <w:rPr>
          <w:rFonts w:ascii="Times New Roman" w:eastAsia="Times New Roman" w:hAnsi="Times New Roman"/>
          <w:color w:val="000000" w:themeColor="text1"/>
        </w:rPr>
        <w:t>Overall, 13%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=32) staff scored above 11 for anxiety on the HADS, indicating the presence of clinical levels of anxiety, while 4%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 xml:space="preserve">=9) scored in this clinical range for depression. There was a significant degree of overlap between burnout status and clinically significant levels of post-traumatic stress, anxiety and depression (Figure 1). Staff </w:t>
      </w:r>
      <w:r w:rsidR="00CC70A0" w:rsidRPr="00AF0DC5">
        <w:rPr>
          <w:rFonts w:ascii="Times New Roman" w:eastAsia="Times New Roman" w:hAnsi="Times New Roman"/>
          <w:color w:val="000000" w:themeColor="text1"/>
        </w:rPr>
        <w:t xml:space="preserve">reporting </w:t>
      </w:r>
      <w:r w:rsidRPr="00AF0DC5">
        <w:rPr>
          <w:rFonts w:ascii="Times New Roman" w:eastAsia="Times New Roman" w:hAnsi="Times New Roman"/>
          <w:color w:val="000000" w:themeColor="text1"/>
        </w:rPr>
        <w:t xml:space="preserve">burnout </w:t>
      </w:r>
      <w:r w:rsidR="00CC70A0" w:rsidRPr="00AF0DC5">
        <w:rPr>
          <w:rFonts w:ascii="Times New Roman" w:eastAsia="Times New Roman" w:hAnsi="Times New Roman"/>
          <w:color w:val="000000" w:themeColor="text1"/>
        </w:rPr>
        <w:t xml:space="preserve">were more likely to endorse </w:t>
      </w:r>
      <w:r w:rsidRPr="00AF0DC5">
        <w:rPr>
          <w:rFonts w:ascii="Times New Roman" w:eastAsia="Times New Roman" w:hAnsi="Times New Roman"/>
          <w:color w:val="000000" w:themeColor="text1"/>
        </w:rPr>
        <w:t>post-traumatic stress symptoms, compared to staff without burnout (24% vs. 6%, χ2=14.68, OR=</w:t>
      </w:r>
      <w:r w:rsidR="006E71E4" w:rsidRPr="00AF0DC5">
        <w:rPr>
          <w:rFonts w:ascii="Times New Roman" w:eastAsia="Times New Roman" w:hAnsi="Times New Roman"/>
          <w:color w:val="000000" w:themeColor="text1"/>
        </w:rPr>
        <w:t>4</w:t>
      </w:r>
      <w:r w:rsidRPr="00AF0DC5">
        <w:rPr>
          <w:rFonts w:ascii="Times New Roman" w:eastAsia="Times New Roman" w:hAnsi="Times New Roman"/>
          <w:color w:val="000000" w:themeColor="text1"/>
        </w:rPr>
        <w:t>.95, 95% CI</w:t>
      </w:r>
      <w:proofErr w:type="gramStart"/>
      <w:r w:rsidRPr="00AF0DC5">
        <w:rPr>
          <w:rFonts w:ascii="Times New Roman" w:eastAsia="Times New Roman" w:hAnsi="Times New Roman"/>
          <w:color w:val="000000" w:themeColor="text1"/>
        </w:rPr>
        <w:t>:2.06</w:t>
      </w:r>
      <w:r w:rsidR="00B46C0A" w:rsidRPr="00AF0DC5">
        <w:rPr>
          <w:rFonts w:ascii="Times New Roman" w:eastAsia="Times New Roman" w:hAnsi="Times New Roman"/>
          <w:color w:val="000000" w:themeColor="text1"/>
        </w:rPr>
        <w:t>,</w:t>
      </w:r>
      <w:r w:rsidRPr="00AF0DC5">
        <w:rPr>
          <w:rFonts w:ascii="Times New Roman" w:eastAsia="Times New Roman" w:hAnsi="Times New Roman"/>
          <w:color w:val="000000" w:themeColor="text1"/>
        </w:rPr>
        <w:t>11.90</w:t>
      </w:r>
      <w:proofErr w:type="gramEnd"/>
      <w:r w:rsidRPr="00AF0DC5">
        <w:rPr>
          <w:rFonts w:ascii="Times New Roman" w:eastAsia="Times New Roman" w:hAnsi="Times New Roman"/>
          <w:color w:val="000000" w:themeColor="text1"/>
        </w:rPr>
        <w:t xml:space="preserve">, p&lt;0.001) and evidenced a more than 10-fold risk of </w:t>
      </w:r>
      <w:r w:rsidR="00CC70A0" w:rsidRPr="00AF0DC5">
        <w:rPr>
          <w:rFonts w:ascii="Times New Roman" w:eastAsia="Times New Roman" w:hAnsi="Times New Roman"/>
          <w:color w:val="000000" w:themeColor="text1"/>
        </w:rPr>
        <w:t xml:space="preserve">reporting </w:t>
      </w:r>
      <w:r w:rsidRPr="00AF0DC5">
        <w:rPr>
          <w:rFonts w:ascii="Times New Roman" w:eastAsia="Times New Roman" w:hAnsi="Times New Roman"/>
          <w:color w:val="000000" w:themeColor="text1"/>
        </w:rPr>
        <w:t>significant level</w:t>
      </w:r>
      <w:r w:rsidR="006C7CEB" w:rsidRPr="00AF0DC5">
        <w:rPr>
          <w:rFonts w:ascii="Times New Roman" w:eastAsia="Times New Roman" w:hAnsi="Times New Roman"/>
          <w:color w:val="000000" w:themeColor="text1"/>
        </w:rPr>
        <w:t>s</w:t>
      </w:r>
      <w:r w:rsidRPr="00AF0DC5">
        <w:rPr>
          <w:rFonts w:ascii="Times New Roman" w:eastAsia="Times New Roman" w:hAnsi="Times New Roman"/>
          <w:color w:val="000000" w:themeColor="text1"/>
        </w:rPr>
        <w:t xml:space="preserve"> of anxiety (29% vs. 4%, χ2 =32.58, OR=10.56, 95% CI:4.12</w:t>
      </w:r>
      <w:r w:rsidR="00B46C0A" w:rsidRPr="00AF0DC5">
        <w:rPr>
          <w:rFonts w:ascii="Times New Roman" w:eastAsia="Times New Roman" w:hAnsi="Times New Roman"/>
          <w:color w:val="000000" w:themeColor="text1"/>
        </w:rPr>
        <w:t>,</w:t>
      </w:r>
      <w:r w:rsidRPr="00AF0DC5">
        <w:rPr>
          <w:rFonts w:ascii="Times New Roman" w:eastAsia="Times New Roman" w:hAnsi="Times New Roman"/>
          <w:color w:val="000000" w:themeColor="text1"/>
        </w:rPr>
        <w:t>27.02, p&lt;0.001).</w:t>
      </w:r>
    </w:p>
    <w:p w14:paraId="68347CB9" w14:textId="4070660B" w:rsidR="008E1DED"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 xml:space="preserve">Coping strategies </w:t>
      </w:r>
    </w:p>
    <w:p w14:paraId="40A1C230" w14:textId="32699C04" w:rsidR="008E1DED" w:rsidRPr="00AF0DC5" w:rsidRDefault="41AD91CD">
      <w:pPr>
        <w:ind w:firstLine="720"/>
        <w:rPr>
          <w:rFonts w:ascii="Times New Roman" w:eastAsia="Times New Roman" w:hAnsi="Times New Roman"/>
          <w:b/>
          <w:bCs/>
          <w:color w:val="000000" w:themeColor="text1"/>
        </w:rPr>
      </w:pPr>
      <w:r w:rsidRPr="00AF0DC5">
        <w:rPr>
          <w:rFonts w:ascii="Times New Roman" w:eastAsia="Times New Roman" w:hAnsi="Times New Roman"/>
          <w:color w:val="000000" w:themeColor="text1"/>
        </w:rPr>
        <w:t>In all, 355 participants indicated which coping strategies they used in relation to managing stress at work (</w:t>
      </w:r>
      <w:bookmarkStart w:id="0" w:name="_GoBack"/>
      <w:r w:rsidRPr="00AF0DC5">
        <w:rPr>
          <w:rFonts w:ascii="Times New Roman" w:eastAsia="Times New Roman" w:hAnsi="Times New Roman"/>
          <w:color w:val="000000" w:themeColor="text1"/>
        </w:rPr>
        <w:t>Figure</w:t>
      </w:r>
      <w:bookmarkEnd w:id="0"/>
      <w:r w:rsidRPr="00AF0DC5">
        <w:rPr>
          <w:rFonts w:ascii="Times New Roman" w:eastAsia="Times New Roman" w:hAnsi="Times New Roman"/>
          <w:color w:val="000000" w:themeColor="text1"/>
        </w:rPr>
        <w:t xml:space="preserve"> 2).  Staff endorsed personal strategies more frequently than organizationally-mediated ones, with the three most commonly used strategies given as ‘speak to colleagues’,</w:t>
      </w:r>
      <w:r w:rsidRPr="00AF0DC5">
        <w:rPr>
          <w:rFonts w:ascii="Times New Roman" w:eastAsia="Times New Roman" w:hAnsi="Times New Roman"/>
          <w:i/>
          <w:iCs/>
          <w:color w:val="000000" w:themeColor="text1"/>
        </w:rPr>
        <w:t xml:space="preserve"> </w:t>
      </w:r>
      <w:r w:rsidRPr="00AF0DC5">
        <w:rPr>
          <w:rFonts w:ascii="Times New Roman" w:eastAsia="Times New Roman" w:hAnsi="Times New Roman"/>
          <w:color w:val="000000" w:themeColor="text1"/>
        </w:rPr>
        <w:t>‘speak to people outside work’ and ‘try to be cheerful’.</w:t>
      </w:r>
      <w:r w:rsidRPr="00AF0DC5">
        <w:rPr>
          <w:rFonts w:ascii="Times New Roman" w:eastAsia="Times New Roman" w:hAnsi="Times New Roman"/>
          <w:i/>
          <w:iCs/>
          <w:color w:val="000000" w:themeColor="text1"/>
        </w:rPr>
        <w:t xml:space="preserve"> </w:t>
      </w:r>
    </w:p>
    <w:p w14:paraId="4B46DE61" w14:textId="084D39BE" w:rsidR="00F17DBC" w:rsidRPr="00AF0DC5" w:rsidRDefault="001A1EEE">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M</w:t>
      </w:r>
      <w:r w:rsidR="00D40A03" w:rsidRPr="00AF0DC5">
        <w:rPr>
          <w:rFonts w:ascii="Times New Roman" w:eastAsia="Times New Roman" w:hAnsi="Times New Roman"/>
          <w:b/>
          <w:bCs/>
          <w:color w:val="000000" w:themeColor="text1"/>
        </w:rPr>
        <w:t>u</w:t>
      </w:r>
      <w:r w:rsidR="00D52DA0" w:rsidRPr="00AF0DC5">
        <w:rPr>
          <w:rFonts w:ascii="Times New Roman" w:eastAsia="Times New Roman" w:hAnsi="Times New Roman"/>
          <w:b/>
          <w:bCs/>
          <w:color w:val="000000" w:themeColor="text1"/>
        </w:rPr>
        <w:t xml:space="preserve">ltivariate predictor models of associations with </w:t>
      </w:r>
      <w:r w:rsidR="5B911015" w:rsidRPr="00AF0DC5">
        <w:rPr>
          <w:rFonts w:ascii="Times New Roman" w:eastAsia="Times New Roman" w:hAnsi="Times New Roman"/>
          <w:b/>
          <w:bCs/>
          <w:color w:val="000000" w:themeColor="text1"/>
        </w:rPr>
        <w:t>burnout and post-traumatic stress</w:t>
      </w:r>
    </w:p>
    <w:p w14:paraId="568D60C8" w14:textId="3EB4ADB9" w:rsidR="008E1DED" w:rsidRPr="00AF0DC5" w:rsidRDefault="41AD91CD" w:rsidP="00A5153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Hierarchical logistic regression models for burnout and post-traumatic stress</w:t>
      </w:r>
      <w:r w:rsidR="00165A8C" w:rsidRPr="00AF0DC5">
        <w:rPr>
          <w:rFonts w:ascii="Times New Roman" w:eastAsia="Times New Roman" w:hAnsi="Times New Roman"/>
          <w:color w:val="000000" w:themeColor="text1"/>
        </w:rPr>
        <w:t xml:space="preserve"> s</w:t>
      </w:r>
      <w:r w:rsidRPr="00AF0DC5">
        <w:rPr>
          <w:rFonts w:ascii="Times New Roman" w:eastAsia="Times New Roman" w:hAnsi="Times New Roman"/>
          <w:color w:val="000000" w:themeColor="text1"/>
        </w:rPr>
        <w:t xml:space="preserve">tatus, including </w:t>
      </w:r>
      <w:r w:rsidR="0017585A" w:rsidRPr="00AF0DC5">
        <w:rPr>
          <w:rFonts w:ascii="Times New Roman" w:eastAsia="Times New Roman" w:hAnsi="Times New Roman"/>
          <w:color w:val="000000" w:themeColor="text1"/>
        </w:rPr>
        <w:t xml:space="preserve">only </w:t>
      </w:r>
      <w:r w:rsidR="001E38FA" w:rsidRPr="00AF0DC5">
        <w:rPr>
          <w:rFonts w:ascii="Times New Roman" w:eastAsia="Times New Roman" w:hAnsi="Times New Roman"/>
          <w:color w:val="000000" w:themeColor="text1"/>
        </w:rPr>
        <w:t xml:space="preserve">those </w:t>
      </w:r>
      <w:r w:rsidRPr="00AF0DC5">
        <w:rPr>
          <w:rFonts w:ascii="Times New Roman" w:eastAsia="Times New Roman" w:hAnsi="Times New Roman"/>
          <w:color w:val="000000" w:themeColor="text1"/>
        </w:rPr>
        <w:t xml:space="preserve">variables </w:t>
      </w:r>
      <w:r w:rsidR="00CA608E" w:rsidRPr="00AF0DC5">
        <w:rPr>
          <w:rFonts w:ascii="Times New Roman" w:eastAsia="Times New Roman" w:hAnsi="Times New Roman"/>
          <w:color w:val="000000" w:themeColor="text1"/>
        </w:rPr>
        <w:t>significantly associated in</w:t>
      </w:r>
      <w:r w:rsidRPr="00AF0DC5">
        <w:rPr>
          <w:rFonts w:ascii="Times New Roman" w:eastAsia="Times New Roman" w:hAnsi="Times New Roman"/>
          <w:color w:val="000000" w:themeColor="text1"/>
        </w:rPr>
        <w:t xml:space="preserve"> univariate analyses</w:t>
      </w:r>
      <w:r w:rsidR="00B04BF6" w:rsidRPr="00AF0DC5">
        <w:rPr>
          <w:rFonts w:ascii="Times New Roman" w:eastAsia="Times New Roman" w:hAnsi="Times New Roman"/>
          <w:color w:val="000000" w:themeColor="text1"/>
        </w:rPr>
        <w:t xml:space="preserve"> </w:t>
      </w:r>
      <w:r w:rsidR="000D5434" w:rsidRPr="00AF0DC5">
        <w:rPr>
          <w:rFonts w:ascii="Times New Roman" w:eastAsia="Times New Roman" w:hAnsi="Times New Roman"/>
          <w:color w:val="000000" w:themeColor="text1"/>
        </w:rPr>
        <w:t>at p&lt;0.05</w:t>
      </w:r>
      <w:r w:rsidR="00BB31A1" w:rsidRPr="00AF0DC5">
        <w:rPr>
          <w:rFonts w:ascii="Times New Roman" w:eastAsia="Times New Roman" w:hAnsi="Times New Roman"/>
          <w:color w:val="000000" w:themeColor="text1"/>
        </w:rPr>
        <w:t xml:space="preserve"> (as provided in Supplementary Tables 1 and 2)</w:t>
      </w:r>
      <w:r w:rsidR="248489EF" w:rsidRPr="00AF0DC5">
        <w:rPr>
          <w:rFonts w:ascii="Times New Roman" w:eastAsia="Times New Roman" w:hAnsi="Times New Roman"/>
          <w:color w:val="000000" w:themeColor="text1"/>
        </w:rPr>
        <w:t>,</w:t>
      </w:r>
      <w:r w:rsidRPr="00AF0DC5">
        <w:rPr>
          <w:rFonts w:ascii="Times New Roman" w:eastAsia="Times New Roman" w:hAnsi="Times New Roman"/>
          <w:color w:val="000000" w:themeColor="text1"/>
        </w:rPr>
        <w:t xml:space="preserve"> are shown in Table </w:t>
      </w:r>
      <w:r w:rsidR="000D58FB" w:rsidRPr="00AF0DC5">
        <w:rPr>
          <w:rFonts w:ascii="Times New Roman" w:eastAsia="Times New Roman" w:hAnsi="Times New Roman"/>
          <w:color w:val="000000" w:themeColor="text1"/>
        </w:rPr>
        <w:t>2</w:t>
      </w:r>
      <w:r w:rsidRPr="00AF0DC5">
        <w:rPr>
          <w:rFonts w:ascii="Times New Roman" w:eastAsia="Times New Roman" w:hAnsi="Times New Roman"/>
          <w:color w:val="000000" w:themeColor="text1"/>
        </w:rPr>
        <w:t>.  For each model, multicollinearity was within acceptable limits and there was no serious influence of outliers. Results indicate</w:t>
      </w:r>
      <w:r w:rsidR="002C17D1" w:rsidRPr="00AF0DC5">
        <w:rPr>
          <w:rFonts w:ascii="Times New Roman" w:eastAsia="Times New Roman" w:hAnsi="Times New Roman"/>
          <w:color w:val="000000" w:themeColor="text1"/>
        </w:rPr>
        <w:t>d</w:t>
      </w:r>
      <w:r w:rsidRPr="00AF0DC5">
        <w:rPr>
          <w:rFonts w:ascii="Times New Roman" w:eastAsia="Times New Roman" w:hAnsi="Times New Roman"/>
          <w:color w:val="000000" w:themeColor="text1"/>
        </w:rPr>
        <w:t xml:space="preserve"> that resilience </w:t>
      </w:r>
      <w:r w:rsidR="001D0E5B" w:rsidRPr="00AF0DC5">
        <w:rPr>
          <w:rFonts w:ascii="Times New Roman" w:eastAsia="Times New Roman" w:hAnsi="Times New Roman"/>
          <w:color w:val="000000" w:themeColor="text1"/>
        </w:rPr>
        <w:t xml:space="preserve">was the strongest predictor of </w:t>
      </w:r>
      <w:r w:rsidR="008D6BBF" w:rsidRPr="00AF0DC5">
        <w:rPr>
          <w:rFonts w:ascii="Times New Roman" w:eastAsia="Times New Roman" w:hAnsi="Times New Roman"/>
          <w:color w:val="000000" w:themeColor="text1"/>
        </w:rPr>
        <w:t>both outcome</w:t>
      </w:r>
      <w:r w:rsidRPr="00AF0DC5">
        <w:rPr>
          <w:rFonts w:ascii="Times New Roman" w:eastAsia="Times New Roman" w:hAnsi="Times New Roman"/>
          <w:color w:val="000000" w:themeColor="text1"/>
        </w:rPr>
        <w:t xml:space="preserve"> measures </w:t>
      </w:r>
      <w:r w:rsidR="001D0E5B" w:rsidRPr="00AF0DC5">
        <w:rPr>
          <w:rFonts w:ascii="Times New Roman" w:eastAsia="Times New Roman" w:hAnsi="Times New Roman"/>
          <w:color w:val="000000" w:themeColor="text1"/>
        </w:rPr>
        <w:t xml:space="preserve">but </w:t>
      </w:r>
      <w:r w:rsidRPr="00AF0DC5">
        <w:rPr>
          <w:rFonts w:ascii="Times New Roman" w:eastAsia="Times New Roman" w:hAnsi="Times New Roman"/>
          <w:color w:val="000000" w:themeColor="text1"/>
        </w:rPr>
        <w:lastRenderedPageBreak/>
        <w:t xml:space="preserve">being a doctor </w:t>
      </w:r>
      <w:r w:rsidR="008D6BBF" w:rsidRPr="00AF0DC5">
        <w:rPr>
          <w:rFonts w:ascii="Times New Roman" w:eastAsia="Times New Roman" w:hAnsi="Times New Roman"/>
          <w:color w:val="000000" w:themeColor="text1"/>
        </w:rPr>
        <w:t>remained a</w:t>
      </w:r>
      <w:r w:rsidRPr="00AF0DC5">
        <w:rPr>
          <w:rFonts w:ascii="Times New Roman" w:eastAsia="Times New Roman" w:hAnsi="Times New Roman"/>
          <w:color w:val="000000" w:themeColor="text1"/>
        </w:rPr>
        <w:t xml:space="preserve"> significant </w:t>
      </w:r>
      <w:r w:rsidR="0068109E" w:rsidRPr="00AF0DC5">
        <w:rPr>
          <w:rFonts w:ascii="Times New Roman" w:eastAsia="Times New Roman" w:hAnsi="Times New Roman"/>
          <w:color w:val="000000" w:themeColor="text1"/>
        </w:rPr>
        <w:t xml:space="preserve">predictor of reporting burnout, </w:t>
      </w:r>
      <w:r w:rsidRPr="00AF0DC5">
        <w:rPr>
          <w:rFonts w:ascii="Times New Roman" w:eastAsia="Times New Roman" w:hAnsi="Times New Roman"/>
          <w:color w:val="000000" w:themeColor="text1"/>
        </w:rPr>
        <w:t>associated with double the risk</w:t>
      </w:r>
      <w:r w:rsidR="0068109E" w:rsidRPr="00AF0DC5">
        <w:rPr>
          <w:rFonts w:ascii="Times New Roman" w:eastAsia="Times New Roman" w:hAnsi="Times New Roman"/>
          <w:color w:val="000000" w:themeColor="text1"/>
        </w:rPr>
        <w:t xml:space="preserve">, </w:t>
      </w:r>
      <w:r w:rsidR="00F32BDC" w:rsidRPr="00AF0DC5">
        <w:rPr>
          <w:rFonts w:ascii="Times New Roman" w:eastAsia="Times New Roman" w:hAnsi="Times New Roman"/>
          <w:color w:val="000000" w:themeColor="text1"/>
        </w:rPr>
        <w:t xml:space="preserve">even after controlling </w:t>
      </w:r>
      <w:r w:rsidR="008D6BBF" w:rsidRPr="00AF0DC5">
        <w:rPr>
          <w:rFonts w:ascii="Times New Roman" w:eastAsia="Times New Roman" w:hAnsi="Times New Roman"/>
          <w:color w:val="000000" w:themeColor="text1"/>
        </w:rPr>
        <w:t>for resilience</w:t>
      </w:r>
      <w:r w:rsidR="00F32BDC" w:rsidRPr="00AF0DC5">
        <w:rPr>
          <w:rFonts w:ascii="Times New Roman" w:eastAsia="Times New Roman" w:hAnsi="Times New Roman"/>
          <w:color w:val="000000" w:themeColor="text1"/>
        </w:rPr>
        <w:t xml:space="preserve"> and coping</w:t>
      </w:r>
      <w:r w:rsidR="275F1317" w:rsidRPr="00AF0DC5">
        <w:rPr>
          <w:rFonts w:ascii="Times New Roman" w:eastAsia="Times New Roman" w:hAnsi="Times New Roman"/>
          <w:color w:val="000000" w:themeColor="text1"/>
        </w:rPr>
        <w:t>.</w:t>
      </w:r>
      <w:r w:rsidRPr="00AF0DC5">
        <w:rPr>
          <w:rFonts w:ascii="Times New Roman" w:eastAsia="Times New Roman" w:hAnsi="Times New Roman"/>
          <w:color w:val="000000" w:themeColor="text1"/>
        </w:rPr>
        <w:t xml:space="preserve"> There was significant additional improvement in fit for the models for both outcomes, once coping strategies were added (Model 2), with increases in</w:t>
      </w:r>
      <w:r w:rsidR="00020A74" w:rsidRPr="00AF0DC5">
        <w:rPr>
          <w:rFonts w:ascii="Times New Roman" w:eastAsia="Times New Roman" w:hAnsi="Times New Roman"/>
          <w:color w:val="000000" w:themeColor="text1"/>
        </w:rPr>
        <w:t xml:space="preserve"> </w:t>
      </w:r>
      <w:proofErr w:type="spellStart"/>
      <w:r w:rsidRPr="00AF0DC5">
        <w:rPr>
          <w:rFonts w:ascii="Times New Roman" w:eastAsia="Times New Roman" w:hAnsi="Times New Roman"/>
          <w:color w:val="000000" w:themeColor="text1"/>
        </w:rPr>
        <w:t>Nagelkerke</w:t>
      </w:r>
      <w:proofErr w:type="spellEnd"/>
      <w:r w:rsidRPr="00AF0DC5">
        <w:rPr>
          <w:rFonts w:ascii="Times New Roman" w:eastAsia="Times New Roman" w:hAnsi="Times New Roman"/>
          <w:color w:val="000000" w:themeColor="text1"/>
        </w:rPr>
        <w:t xml:space="preserve"> Pseudo-R</w:t>
      </w:r>
      <w:r w:rsidRPr="00AF0DC5">
        <w:rPr>
          <w:rFonts w:ascii="Times New Roman" w:eastAsia="Times New Roman" w:hAnsi="Times New Roman"/>
          <w:color w:val="000000" w:themeColor="text1"/>
          <w:vertAlign w:val="superscript"/>
        </w:rPr>
        <w:t>2</w:t>
      </w:r>
      <w:r w:rsidRPr="00AF0DC5">
        <w:rPr>
          <w:rFonts w:ascii="Times New Roman" w:eastAsia="Times New Roman" w:hAnsi="Times New Roman"/>
          <w:color w:val="000000" w:themeColor="text1"/>
        </w:rPr>
        <w:t xml:space="preserve"> of 0.11 for burnout and 0.07 for post-traumatic stress. Attending debriefing </w:t>
      </w:r>
      <w:r w:rsidR="0005463B" w:rsidRPr="00AF0DC5">
        <w:rPr>
          <w:rFonts w:ascii="Times New Roman" w:eastAsia="Times New Roman" w:hAnsi="Times New Roman"/>
          <w:color w:val="000000" w:themeColor="text1"/>
        </w:rPr>
        <w:t xml:space="preserve">was associated with </w:t>
      </w:r>
      <w:r w:rsidR="00924D81" w:rsidRPr="00AF0DC5">
        <w:rPr>
          <w:rFonts w:ascii="Times New Roman" w:eastAsia="Times New Roman" w:hAnsi="Times New Roman"/>
          <w:color w:val="000000" w:themeColor="text1"/>
        </w:rPr>
        <w:t xml:space="preserve">a </w:t>
      </w:r>
      <w:r w:rsidRPr="00AF0DC5">
        <w:rPr>
          <w:rFonts w:ascii="Times New Roman" w:eastAsia="Times New Roman" w:hAnsi="Times New Roman"/>
          <w:color w:val="000000" w:themeColor="text1"/>
        </w:rPr>
        <w:t>halv</w:t>
      </w:r>
      <w:r w:rsidR="0005463B" w:rsidRPr="00AF0DC5">
        <w:rPr>
          <w:rFonts w:ascii="Times New Roman" w:eastAsia="Times New Roman" w:hAnsi="Times New Roman"/>
          <w:color w:val="000000" w:themeColor="text1"/>
        </w:rPr>
        <w:t>ing</w:t>
      </w:r>
      <w:r w:rsidRPr="00AF0DC5">
        <w:rPr>
          <w:rFonts w:ascii="Times New Roman" w:eastAsia="Times New Roman" w:hAnsi="Times New Roman"/>
          <w:color w:val="000000" w:themeColor="text1"/>
        </w:rPr>
        <w:t xml:space="preserve"> </w:t>
      </w:r>
      <w:r w:rsidR="00924D81" w:rsidRPr="00AF0DC5">
        <w:rPr>
          <w:rFonts w:ascii="Times New Roman" w:eastAsia="Times New Roman" w:hAnsi="Times New Roman"/>
          <w:color w:val="000000" w:themeColor="text1"/>
        </w:rPr>
        <w:t xml:space="preserve">of </w:t>
      </w:r>
      <w:r w:rsidRPr="00AF0DC5">
        <w:rPr>
          <w:rFonts w:ascii="Times New Roman" w:eastAsia="Times New Roman" w:hAnsi="Times New Roman"/>
          <w:color w:val="000000" w:themeColor="text1"/>
        </w:rPr>
        <w:t xml:space="preserve">the risk of </w:t>
      </w:r>
      <w:r w:rsidR="001E38FA" w:rsidRPr="00AF0DC5">
        <w:rPr>
          <w:rFonts w:ascii="Times New Roman" w:eastAsia="Times New Roman" w:hAnsi="Times New Roman"/>
          <w:color w:val="000000" w:themeColor="text1"/>
        </w:rPr>
        <w:t xml:space="preserve">endorsing </w:t>
      </w:r>
      <w:r w:rsidRPr="00AF0DC5">
        <w:rPr>
          <w:rFonts w:ascii="Times New Roman" w:eastAsia="Times New Roman" w:hAnsi="Times New Roman"/>
          <w:color w:val="000000" w:themeColor="text1"/>
        </w:rPr>
        <w:t xml:space="preserve">burnout while venting emotion and using alcohol were associated with approximately double the risk. </w:t>
      </w:r>
      <w:r w:rsidR="001E38FA" w:rsidRPr="00AF0DC5">
        <w:rPr>
          <w:rFonts w:ascii="Times New Roman" w:eastAsia="Times New Roman" w:hAnsi="Times New Roman"/>
          <w:color w:val="000000" w:themeColor="text1"/>
        </w:rPr>
        <w:t xml:space="preserve">Talking to seniors and having </w:t>
      </w:r>
      <w:r w:rsidR="0044381F" w:rsidRPr="00AF0DC5">
        <w:rPr>
          <w:rFonts w:ascii="Times New Roman" w:eastAsia="Times New Roman" w:hAnsi="Times New Roman"/>
          <w:color w:val="000000" w:themeColor="text1"/>
        </w:rPr>
        <w:t>hobbies</w:t>
      </w:r>
      <w:r w:rsidR="001E38FA" w:rsidRPr="00AF0DC5">
        <w:rPr>
          <w:rFonts w:ascii="Times New Roman" w:eastAsia="Times New Roman" w:hAnsi="Times New Roman"/>
          <w:color w:val="000000" w:themeColor="text1"/>
        </w:rPr>
        <w:t xml:space="preserve"> </w:t>
      </w:r>
      <w:r w:rsidR="0005463B" w:rsidRPr="00AF0DC5">
        <w:rPr>
          <w:rFonts w:ascii="Times New Roman" w:eastAsia="Times New Roman" w:hAnsi="Times New Roman"/>
          <w:color w:val="000000" w:themeColor="text1"/>
        </w:rPr>
        <w:t>w</w:t>
      </w:r>
      <w:r w:rsidR="001A3E09" w:rsidRPr="00AF0DC5">
        <w:rPr>
          <w:rFonts w:ascii="Times New Roman" w:eastAsia="Times New Roman" w:hAnsi="Times New Roman"/>
          <w:color w:val="000000" w:themeColor="text1"/>
        </w:rPr>
        <w:t>ere</w:t>
      </w:r>
      <w:r w:rsidR="001E38FA" w:rsidRPr="00AF0DC5">
        <w:rPr>
          <w:rFonts w:ascii="Times New Roman" w:eastAsia="Times New Roman" w:hAnsi="Times New Roman"/>
          <w:color w:val="000000" w:themeColor="text1"/>
        </w:rPr>
        <w:t xml:space="preserve"> </w:t>
      </w:r>
      <w:r w:rsidR="0005463B" w:rsidRPr="00AF0DC5">
        <w:rPr>
          <w:rFonts w:ascii="Times New Roman" w:eastAsia="Times New Roman" w:hAnsi="Times New Roman"/>
          <w:color w:val="000000" w:themeColor="text1"/>
        </w:rPr>
        <w:t xml:space="preserve">significantly </w:t>
      </w:r>
      <w:r w:rsidR="001E38FA" w:rsidRPr="00AF0DC5">
        <w:rPr>
          <w:rFonts w:ascii="Times New Roman" w:eastAsia="Times New Roman" w:hAnsi="Times New Roman"/>
          <w:color w:val="000000" w:themeColor="text1"/>
        </w:rPr>
        <w:t>more common</w:t>
      </w:r>
      <w:r w:rsidR="00C46B98" w:rsidRPr="00AF0DC5">
        <w:rPr>
          <w:rFonts w:ascii="Times New Roman" w:eastAsia="Times New Roman" w:hAnsi="Times New Roman"/>
          <w:color w:val="000000" w:themeColor="text1"/>
        </w:rPr>
        <w:t>ly used strategies for dealing with work-related stress</w:t>
      </w:r>
      <w:r w:rsidR="001E38FA" w:rsidRPr="00AF0DC5">
        <w:rPr>
          <w:rFonts w:ascii="Times New Roman" w:eastAsia="Times New Roman" w:hAnsi="Times New Roman"/>
          <w:color w:val="000000" w:themeColor="text1"/>
        </w:rPr>
        <w:t xml:space="preserve"> among those who had low</w:t>
      </w:r>
      <w:r w:rsidR="007D281B" w:rsidRPr="00AF0DC5">
        <w:rPr>
          <w:rFonts w:ascii="Times New Roman" w:eastAsia="Times New Roman" w:hAnsi="Times New Roman"/>
          <w:color w:val="000000" w:themeColor="text1"/>
        </w:rPr>
        <w:t>er</w:t>
      </w:r>
      <w:r w:rsidR="001E38FA" w:rsidRPr="00AF0DC5">
        <w:rPr>
          <w:rFonts w:ascii="Times New Roman" w:eastAsia="Times New Roman" w:hAnsi="Times New Roman"/>
          <w:color w:val="000000" w:themeColor="text1"/>
        </w:rPr>
        <w:t xml:space="preserve"> </w:t>
      </w:r>
      <w:r w:rsidR="0044381F" w:rsidRPr="00AF0DC5">
        <w:rPr>
          <w:rFonts w:ascii="Times New Roman" w:eastAsia="Times New Roman" w:hAnsi="Times New Roman"/>
          <w:color w:val="000000" w:themeColor="text1"/>
        </w:rPr>
        <w:t>post-traumatic</w:t>
      </w:r>
      <w:r w:rsidR="001E38FA" w:rsidRPr="00AF0DC5">
        <w:rPr>
          <w:rFonts w:ascii="Times New Roman" w:eastAsia="Times New Roman" w:hAnsi="Times New Roman"/>
          <w:color w:val="000000" w:themeColor="text1"/>
        </w:rPr>
        <w:t xml:space="preserve"> stress scores</w:t>
      </w:r>
      <w:r w:rsidRPr="00AF0DC5">
        <w:rPr>
          <w:rFonts w:ascii="Times New Roman" w:eastAsia="Times New Roman" w:hAnsi="Times New Roman"/>
          <w:color w:val="000000" w:themeColor="text1"/>
        </w:rPr>
        <w:t xml:space="preserve">. </w:t>
      </w:r>
    </w:p>
    <w:p w14:paraId="762C1F0A" w14:textId="77777777" w:rsidR="00D532F2"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 xml:space="preserve">Preferred future input </w:t>
      </w:r>
    </w:p>
    <w:p w14:paraId="15AFAA7D" w14:textId="76930AE2" w:rsidR="00D532F2"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In relation to stress at work, 351 staff indicated which forms of additional input they would be interested in, if available. More than half, 57%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=199), indicated that they would like more debriefing and 39%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=137) stated that they would appreciate more opportunities for reflective practice. Over a third, 37%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=131) of the sample indicated their interest in more organized social activities, whilst 31%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=111) requested training in mindfulness or relaxation, 25% (</w:t>
      </w:r>
      <w:r w:rsidRPr="00AF0DC5">
        <w:rPr>
          <w:rFonts w:ascii="Times New Roman" w:eastAsia="Times New Roman" w:hAnsi="Times New Roman"/>
          <w:i/>
          <w:iCs/>
          <w:color w:val="000000" w:themeColor="text1"/>
        </w:rPr>
        <w:t>n</w:t>
      </w:r>
      <w:r w:rsidRPr="00AF0DC5">
        <w:rPr>
          <w:rFonts w:ascii="Times New Roman" w:eastAsia="Times New Roman" w:hAnsi="Times New Roman"/>
          <w:color w:val="000000" w:themeColor="text1"/>
        </w:rPr>
        <w:t xml:space="preserve">=88) wanted more time with their manager and 8% (n=28) requested more teaching. </w:t>
      </w:r>
    </w:p>
    <w:p w14:paraId="28EEEBCC" w14:textId="77777777" w:rsidR="004F5D49" w:rsidRPr="00AF0DC5" w:rsidRDefault="004F5D49">
      <w:pPr>
        <w:rPr>
          <w:rFonts w:ascii="Times New Roman" w:eastAsia="Times New Roman" w:hAnsi="Times New Roman"/>
          <w:b/>
          <w:bCs/>
          <w:color w:val="000000" w:themeColor="text1"/>
        </w:rPr>
      </w:pPr>
    </w:p>
    <w:p w14:paraId="4D5DD9E8" w14:textId="35DE7586" w:rsidR="008E1DED"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 xml:space="preserve">DISCUSSION </w:t>
      </w:r>
    </w:p>
    <w:p w14:paraId="247D7A2A" w14:textId="1C39B3FB" w:rsidR="008E1DED" w:rsidRPr="00AF0DC5" w:rsidRDefault="41AD91CD">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The results of this study confirmed that a significant proportion of ICU staff report burnout and post-traumatic stress, in relation to their experiences at work. The finding that these symptoms were negatively associated with resilience is consistent with recent speculation that this aspect of personality is an important variable to consider in the assessment of work-related distress [3</w:t>
      </w:r>
      <w:proofErr w:type="gramStart"/>
      <w:r w:rsidRPr="00AF0DC5">
        <w:rPr>
          <w:rFonts w:ascii="Times New Roman" w:eastAsia="Times New Roman" w:hAnsi="Times New Roman"/>
          <w:color w:val="000000" w:themeColor="text1"/>
        </w:rPr>
        <w:t>,5</w:t>
      </w:r>
      <w:proofErr w:type="gramEnd"/>
      <w:r w:rsidRPr="00AF0DC5">
        <w:rPr>
          <w:rFonts w:ascii="Times New Roman" w:eastAsia="Times New Roman" w:hAnsi="Times New Roman"/>
          <w:color w:val="000000" w:themeColor="text1"/>
        </w:rPr>
        <w:t xml:space="preserve">] and with the findings of </w:t>
      </w:r>
      <w:proofErr w:type="spellStart"/>
      <w:r w:rsidRPr="00AF0DC5">
        <w:rPr>
          <w:rFonts w:ascii="Times New Roman" w:eastAsia="Times New Roman" w:hAnsi="Times New Roman"/>
          <w:color w:val="000000" w:themeColor="text1"/>
        </w:rPr>
        <w:t>Mealer</w:t>
      </w:r>
      <w:proofErr w:type="spellEnd"/>
      <w:r w:rsidRPr="00AF0DC5">
        <w:rPr>
          <w:rFonts w:ascii="Times New Roman" w:eastAsia="Times New Roman" w:hAnsi="Times New Roman"/>
          <w:color w:val="000000" w:themeColor="text1"/>
        </w:rPr>
        <w:t xml:space="preserve"> et al (2012) [24].</w:t>
      </w:r>
    </w:p>
    <w:p w14:paraId="174DB4F0" w14:textId="367DD8FB"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lastRenderedPageBreak/>
        <w:t>The prevalence in this sample of high emotional exhaustion, which is regarded as the key symptom in burnout, was one in three, and as such, broadly similar to the rates reported in other studies [3</w:t>
      </w:r>
      <w:proofErr w:type="gramStart"/>
      <w:r w:rsidRPr="00AF0DC5">
        <w:rPr>
          <w:rFonts w:ascii="Times New Roman" w:eastAsia="Times New Roman" w:hAnsi="Times New Roman"/>
          <w:color w:val="000000" w:themeColor="text1"/>
        </w:rPr>
        <w:t>,4,25</w:t>
      </w:r>
      <w:proofErr w:type="gramEnd"/>
      <w:r w:rsidRPr="00AF0DC5">
        <w:rPr>
          <w:rFonts w:ascii="Times New Roman" w:eastAsia="Times New Roman" w:hAnsi="Times New Roman"/>
          <w:color w:val="000000" w:themeColor="text1"/>
        </w:rPr>
        <w:t>-27]. However, the protective effects found in other studies of male gender [25]; female gender and older age [26]; marital status and having children [26</w:t>
      </w:r>
      <w:proofErr w:type="gramStart"/>
      <w:r w:rsidRPr="00AF0DC5">
        <w:rPr>
          <w:rFonts w:ascii="Times New Roman" w:eastAsia="Times New Roman" w:hAnsi="Times New Roman"/>
          <w:color w:val="000000" w:themeColor="text1"/>
        </w:rPr>
        <w:t>,27</w:t>
      </w:r>
      <w:proofErr w:type="gramEnd"/>
      <w:r w:rsidRPr="00AF0DC5">
        <w:rPr>
          <w:rFonts w:ascii="Times New Roman" w:eastAsia="Times New Roman" w:hAnsi="Times New Roman"/>
          <w:color w:val="000000" w:themeColor="text1"/>
        </w:rPr>
        <w:t xml:space="preserve">] were not observed. </w:t>
      </w:r>
      <w:r w:rsidR="00E5319F" w:rsidRPr="00AF0DC5">
        <w:rPr>
          <w:rFonts w:ascii="Times New Roman" w:eastAsia="Times New Roman" w:hAnsi="Times New Roman"/>
          <w:color w:val="000000" w:themeColor="text1"/>
        </w:rPr>
        <w:t>The findings that attending debriefing and talking to seniors were associated with lower rates of distress have clear implications for practice</w:t>
      </w:r>
      <w:r w:rsidR="00050A19" w:rsidRPr="00AF0DC5">
        <w:rPr>
          <w:rFonts w:ascii="Times New Roman" w:eastAsia="Times New Roman" w:hAnsi="Times New Roman"/>
          <w:color w:val="000000" w:themeColor="text1"/>
        </w:rPr>
        <w:t xml:space="preserve"> and the</w:t>
      </w:r>
      <w:r w:rsidRPr="00AF0DC5">
        <w:rPr>
          <w:rFonts w:ascii="Times New Roman" w:eastAsia="Times New Roman" w:hAnsi="Times New Roman"/>
          <w:color w:val="000000" w:themeColor="text1"/>
        </w:rPr>
        <w:t xml:space="preserve"> fact that being a doctor continued to be independently associated with burnout in models controlling for other variables, is worthy of further investigation</w:t>
      </w:r>
      <w:r w:rsidR="00E06D96" w:rsidRPr="00AF0DC5">
        <w:rPr>
          <w:rFonts w:ascii="Times New Roman" w:eastAsia="Times New Roman" w:hAnsi="Times New Roman"/>
          <w:color w:val="000000" w:themeColor="text1"/>
        </w:rPr>
        <w:t>.</w:t>
      </w:r>
      <w:r w:rsidRPr="00AF0DC5">
        <w:rPr>
          <w:rFonts w:ascii="Times New Roman" w:eastAsia="Times New Roman" w:hAnsi="Times New Roman"/>
          <w:color w:val="000000" w:themeColor="text1"/>
        </w:rPr>
        <w:t xml:space="preserve">  </w:t>
      </w:r>
      <w:r w:rsidR="00050A19" w:rsidRPr="00AF0DC5">
        <w:rPr>
          <w:rFonts w:ascii="Times New Roman" w:eastAsia="Times New Roman" w:hAnsi="Times New Roman"/>
          <w:color w:val="000000" w:themeColor="text1"/>
        </w:rPr>
        <w:t xml:space="preserve">The </w:t>
      </w:r>
      <w:r w:rsidRPr="00AF0DC5">
        <w:rPr>
          <w:rFonts w:ascii="Times New Roman" w:eastAsia="Times New Roman" w:hAnsi="Times New Roman"/>
          <w:color w:val="000000" w:themeColor="text1"/>
        </w:rPr>
        <w:t>lack of association between length of professional experience and distress</w:t>
      </w:r>
      <w:r w:rsidR="00BD028E" w:rsidRPr="00AF0DC5">
        <w:rPr>
          <w:rFonts w:ascii="Times New Roman" w:eastAsia="Times New Roman" w:hAnsi="Times New Roman"/>
          <w:color w:val="000000" w:themeColor="text1"/>
        </w:rPr>
        <w:t xml:space="preserve"> also warrants acknowledgment, since it </w:t>
      </w:r>
      <w:r w:rsidRPr="00AF0DC5">
        <w:rPr>
          <w:rFonts w:ascii="Times New Roman" w:eastAsia="Times New Roman" w:hAnsi="Times New Roman"/>
          <w:color w:val="000000" w:themeColor="text1"/>
        </w:rPr>
        <w:t xml:space="preserve">suggests that burnout and post-traumatic stress are occupational hazards which can strike at any time in an intensive care career.  </w:t>
      </w:r>
      <w:r w:rsidR="00BD028E" w:rsidRPr="00AF0DC5">
        <w:rPr>
          <w:rFonts w:ascii="Times New Roman" w:eastAsia="Times New Roman" w:hAnsi="Times New Roman"/>
          <w:color w:val="000000" w:themeColor="text1"/>
        </w:rPr>
        <w:t xml:space="preserve">Given </w:t>
      </w:r>
      <w:r w:rsidRPr="00AF0DC5">
        <w:rPr>
          <w:rFonts w:ascii="Times New Roman" w:eastAsia="Times New Roman" w:hAnsi="Times New Roman"/>
          <w:color w:val="000000" w:themeColor="text1"/>
        </w:rPr>
        <w:t xml:space="preserve">that ICU staff  will inevitably witness a number of traumatic events working in critical care settings, it seems likely </w:t>
      </w:r>
      <w:r w:rsidR="00D13BA6" w:rsidRPr="00AF0DC5">
        <w:rPr>
          <w:rFonts w:ascii="Times New Roman" w:eastAsia="Times New Roman" w:hAnsi="Times New Roman"/>
          <w:color w:val="000000" w:themeColor="text1"/>
        </w:rPr>
        <w:t>therefore that</w:t>
      </w:r>
      <w:r w:rsidRPr="00AF0DC5">
        <w:rPr>
          <w:rFonts w:ascii="Times New Roman" w:eastAsia="Times New Roman" w:hAnsi="Times New Roman"/>
          <w:color w:val="000000" w:themeColor="text1"/>
        </w:rPr>
        <w:t xml:space="preserve"> they would benefit from being provided with more information on the range of psychological  reactions they may experience, to help them identify and address symptoms earlier [9,28]. </w:t>
      </w:r>
    </w:p>
    <w:p w14:paraId="67EF47CC" w14:textId="7C659411" w:rsidR="008E1DED" w:rsidRPr="00AF0DC5" w:rsidRDefault="41AD91CD">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It has been suggested elsewhere [29] that burnout might usefully be conceptuali</w:t>
      </w:r>
      <w:r w:rsidR="00D13BA6" w:rsidRPr="00AF0DC5">
        <w:rPr>
          <w:rFonts w:ascii="Times New Roman" w:eastAsia="Times New Roman" w:hAnsi="Times New Roman"/>
          <w:color w:val="000000" w:themeColor="text1"/>
        </w:rPr>
        <w:t>zed</w:t>
      </w:r>
      <w:r w:rsidRPr="00AF0DC5">
        <w:rPr>
          <w:rFonts w:ascii="Times New Roman" w:eastAsia="Times New Roman" w:hAnsi="Times New Roman"/>
          <w:color w:val="000000" w:themeColor="text1"/>
        </w:rPr>
        <w:t xml:space="preserve"> as evidence of depression but for the staff in this sample who completed all psychological measures, it was more closely associated with anxiety. Although anxiety and depression rates were similar to those of community samples [30], the rate of significant post-traumatic stress symptoms in this sample was high at 13%, and particularly so for staff on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units, at nearly one in six.  These rates are significantly elevated compared to the estimated lifetime community prevalence of PTSD of 7% [31] and consistent with other studies which have found higher rates of these symptoms in ICU staff than in other health professionals [6,8]</w:t>
      </w:r>
      <w:r w:rsidR="00A35C93" w:rsidRPr="00AF0DC5">
        <w:rPr>
          <w:rFonts w:ascii="Times New Roman" w:eastAsia="Times New Roman" w:hAnsi="Times New Roman"/>
          <w:color w:val="000000" w:themeColor="text1"/>
        </w:rPr>
        <w:t>.</w:t>
      </w:r>
    </w:p>
    <w:p w14:paraId="61A254FE" w14:textId="43B9E17D"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Interestingly, as found elsewhere [32], the most popular coping strategies were </w:t>
      </w:r>
      <w:r w:rsidRPr="00AF0DC5">
        <w:rPr>
          <w:rFonts w:ascii="Times New Roman" w:eastAsia="Times New Roman" w:hAnsi="Times New Roman"/>
          <w:i/>
          <w:iCs/>
          <w:color w:val="000000" w:themeColor="text1"/>
        </w:rPr>
        <w:t>not</w:t>
      </w:r>
      <w:r w:rsidRPr="00AF0DC5">
        <w:rPr>
          <w:rFonts w:ascii="Times New Roman" w:eastAsia="Times New Roman" w:hAnsi="Times New Roman"/>
          <w:color w:val="000000" w:themeColor="text1"/>
        </w:rPr>
        <w:t xml:space="preserve"> the ones related to better outcomes, and staff made more use of personal coping strategies than </w:t>
      </w:r>
      <w:r w:rsidRPr="00AF0DC5">
        <w:rPr>
          <w:rFonts w:ascii="Times New Roman" w:eastAsia="Times New Roman" w:hAnsi="Times New Roman"/>
          <w:color w:val="000000" w:themeColor="text1"/>
        </w:rPr>
        <w:lastRenderedPageBreak/>
        <w:t>organizationally-mediated ones. They did, however, indicate that they would appreciate more opportunity to reflect on difficult incidents – an activity associated with improved functioning [33</w:t>
      </w:r>
      <w:proofErr w:type="gramStart"/>
      <w:r w:rsidRPr="00AF0DC5">
        <w:rPr>
          <w:rFonts w:ascii="Times New Roman" w:eastAsia="Times New Roman" w:hAnsi="Times New Roman"/>
          <w:color w:val="000000" w:themeColor="text1"/>
        </w:rPr>
        <w:t>,34</w:t>
      </w:r>
      <w:proofErr w:type="gramEnd"/>
      <w:r w:rsidRPr="00AF0DC5">
        <w:rPr>
          <w:rFonts w:ascii="Times New Roman" w:eastAsia="Times New Roman" w:hAnsi="Times New Roman"/>
          <w:color w:val="000000" w:themeColor="text1"/>
        </w:rPr>
        <w:t xml:space="preserve">]. </w:t>
      </w:r>
    </w:p>
    <w:p w14:paraId="2BA38617" w14:textId="75F3E176" w:rsidR="008E1DED" w:rsidRPr="00AF0DC5" w:rsidRDefault="41AD91CD">
      <w:pPr>
        <w:ind w:firstLine="720"/>
        <w:rPr>
          <w:rFonts w:ascii="Times New Roman" w:eastAsia="Times New Roman" w:hAnsi="Times New Roman"/>
          <w:color w:val="000000" w:themeColor="text1"/>
        </w:rPr>
      </w:pPr>
      <w:r w:rsidRPr="00AF0DC5">
        <w:rPr>
          <w:rFonts w:ascii="Times New Roman" w:eastAsia="Times New Roman" w:hAnsi="Times New Roman"/>
          <w:i/>
          <w:iCs/>
          <w:color w:val="000000" w:themeColor="text1"/>
        </w:rPr>
        <w:t xml:space="preserve">Strengths and </w:t>
      </w:r>
      <w:proofErr w:type="gramStart"/>
      <w:r w:rsidRPr="00AF0DC5">
        <w:rPr>
          <w:rFonts w:ascii="Times New Roman" w:eastAsia="Times New Roman" w:hAnsi="Times New Roman"/>
          <w:i/>
          <w:iCs/>
          <w:color w:val="000000" w:themeColor="text1"/>
        </w:rPr>
        <w:t xml:space="preserve">Limitations </w:t>
      </w:r>
      <w:r w:rsidRPr="00AF0DC5">
        <w:rPr>
          <w:rFonts w:ascii="Times New Roman" w:eastAsia="Times New Roman" w:hAnsi="Times New Roman"/>
          <w:color w:val="000000" w:themeColor="text1"/>
        </w:rPr>
        <w:t xml:space="preserve"> Strengths</w:t>
      </w:r>
      <w:proofErr w:type="gramEnd"/>
      <w:r w:rsidRPr="00AF0DC5">
        <w:rPr>
          <w:rFonts w:ascii="Times New Roman" w:eastAsia="Times New Roman" w:hAnsi="Times New Roman"/>
          <w:color w:val="000000" w:themeColor="text1"/>
        </w:rPr>
        <w:t xml:space="preserve"> of this study include the fact that two different forms of work-related stress were examined, namely burnout and post-traumatic stress, and that it included doctors and nurses from adult and </w:t>
      </w:r>
      <w:proofErr w:type="spellStart"/>
      <w:r w:rsidRPr="00AF0DC5">
        <w:rPr>
          <w:rFonts w:ascii="Times New Roman" w:eastAsia="Times New Roman" w:hAnsi="Times New Roman"/>
          <w:color w:val="000000" w:themeColor="text1"/>
        </w:rPr>
        <w:t>pediatric</w:t>
      </w:r>
      <w:proofErr w:type="spellEnd"/>
      <w:r w:rsidRPr="00AF0DC5">
        <w:rPr>
          <w:rFonts w:ascii="Times New Roman" w:eastAsia="Times New Roman" w:hAnsi="Times New Roman"/>
          <w:color w:val="000000" w:themeColor="text1"/>
        </w:rPr>
        <w:t xml:space="preserve"> settings. Furthermore, resilience was measured and controlled for in analyses and participants’ usual coping strategies were examined. Nevertheless, it is important to acknowledge a number of limitations, such as the study’s response rate, although higher than in some other studies [1</w:t>
      </w:r>
      <w:proofErr w:type="gramStart"/>
      <w:r w:rsidRPr="00AF0DC5">
        <w:rPr>
          <w:rFonts w:ascii="Times New Roman" w:eastAsia="Times New Roman" w:hAnsi="Times New Roman"/>
          <w:color w:val="000000" w:themeColor="text1"/>
        </w:rPr>
        <w:t>,6,8</w:t>
      </w:r>
      <w:proofErr w:type="gramEnd"/>
      <w:r w:rsidRPr="00AF0DC5">
        <w:rPr>
          <w:rFonts w:ascii="Times New Roman" w:eastAsia="Times New Roman" w:hAnsi="Times New Roman"/>
          <w:color w:val="000000" w:themeColor="text1"/>
        </w:rPr>
        <w:t>], and the fact that it was not possible to compare responders with non-responders because the survey was anonymous. Also, the cross-sectional design meant that it was not possible to determine the direction of the associations found. The fact that only two sites were surveyed in three different years, because of limited resources, and that a local, unstandardized measure of coping was used, further limit generalizability.  So too does the use of short-form questionnaires. However, these were chosen to minimize the burden on participants and there are a number of other studies in the burnout literature attesting to the value of abbreviated versions of the MBI, which demonstrate validity in terms of associations with important indicators of quality, including medical errors and suicidality [1</w:t>
      </w:r>
      <w:proofErr w:type="gramStart"/>
      <w:r w:rsidRPr="00AF0DC5">
        <w:rPr>
          <w:rFonts w:ascii="Times New Roman" w:eastAsia="Times New Roman" w:hAnsi="Times New Roman"/>
          <w:color w:val="000000" w:themeColor="text1"/>
        </w:rPr>
        <w:t>,35</w:t>
      </w:r>
      <w:proofErr w:type="gramEnd"/>
      <w:r w:rsidRPr="00AF0DC5">
        <w:rPr>
          <w:rFonts w:ascii="Times New Roman" w:eastAsia="Times New Roman" w:hAnsi="Times New Roman"/>
          <w:color w:val="000000" w:themeColor="text1"/>
        </w:rPr>
        <w:t>]. Finally, although the PTSD screening measure used was not strictly diagnostic, it is recommended as a robust survey measure [19].</w:t>
      </w:r>
    </w:p>
    <w:p w14:paraId="5218C7A8" w14:textId="63C934B4" w:rsidR="008E1DED" w:rsidRPr="00AF0DC5" w:rsidRDefault="5B91101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Further studies could explore the relative impact of other factors not studied here, but shown to be associated with burnout, such as the quality of staff relationships [25,27,36] and workload and shift practices [3,4,25,27], which, when addressed, have been associated with improved wellbeing [37].  It would also be interesting to explore how the dimension of moral </w:t>
      </w:r>
      <w:r w:rsidRPr="00AF0DC5">
        <w:rPr>
          <w:rFonts w:ascii="Times New Roman" w:eastAsia="Times New Roman" w:hAnsi="Times New Roman"/>
          <w:color w:val="000000" w:themeColor="text1"/>
        </w:rPr>
        <w:lastRenderedPageBreak/>
        <w:t xml:space="preserve">distress - which is increasingly being recognized [38] and appears to be related, but different, to burnout [39] - </w:t>
      </w:r>
      <w:proofErr w:type="spellStart"/>
      <w:r w:rsidRPr="00AF0DC5">
        <w:rPr>
          <w:rFonts w:ascii="Times New Roman" w:eastAsia="Times New Roman" w:hAnsi="Times New Roman"/>
          <w:color w:val="000000" w:themeColor="text1"/>
        </w:rPr>
        <w:t>covaries</w:t>
      </w:r>
      <w:proofErr w:type="spellEnd"/>
      <w:r w:rsidRPr="00AF0DC5">
        <w:rPr>
          <w:rFonts w:ascii="Times New Roman" w:eastAsia="Times New Roman" w:hAnsi="Times New Roman"/>
          <w:color w:val="000000" w:themeColor="text1"/>
        </w:rPr>
        <w:t xml:space="preserve"> with burnout and post-traumatic stress.  </w:t>
      </w:r>
    </w:p>
    <w:p w14:paraId="1BB04B0E" w14:textId="77777777" w:rsidR="008E1DED" w:rsidRPr="00AF0DC5" w:rsidRDefault="008E1DED" w:rsidP="008E1DED">
      <w:pPr>
        <w:rPr>
          <w:rFonts w:ascii="Times New Roman" w:hAnsi="Times New Roman"/>
          <w:b/>
          <w:color w:val="000000" w:themeColor="text1"/>
        </w:rPr>
      </w:pPr>
    </w:p>
    <w:p w14:paraId="553C1574" w14:textId="77777777" w:rsidR="008E1DED" w:rsidRPr="00AF0DC5" w:rsidRDefault="5B911015">
      <w:pPr>
        <w:tabs>
          <w:tab w:val="left" w:pos="1843"/>
        </w:tabs>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 xml:space="preserve">CONCLUSIONS </w:t>
      </w:r>
    </w:p>
    <w:p w14:paraId="7D0FD3E9" w14:textId="445CFCED" w:rsidR="008E1DED" w:rsidRPr="00AF0DC5" w:rsidRDefault="5B911015">
      <w:pPr>
        <w:tabs>
          <w:tab w:val="left" w:pos="1843"/>
        </w:tabs>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This study confirms recent findings that symptoms of burnout are common in ICU staff and that a significant minority suffer clinical levels of work-related post-traumatic stress. It also suggests that, whilst doctors may be more likely than nurses to exhibit burnout, resilience, which has the potential to be enhanced, is inversely related to distress and particular coping strategies appear to be systematically associated with better functioning.  On the basis of these results, units might usefully consider providing more opportunities for staff to attend debriefs and to talk to senior staff about the more difficult aspects of their work. On an individual level, staff may find the adoption of a new interest outside work beneficial to their wellbeing – a habit recommended over a hundred years ago by William Osler as a way for doctors to maintain their equanimity [40]. It is important that research in this area continues to add to our understanding of how work-related stress develops and how it can best be ameliorated. It is part of our duty of care to patients to take care of ourselves [35].</w:t>
      </w:r>
    </w:p>
    <w:p w14:paraId="16AA1598" w14:textId="54384861" w:rsidR="00FA21E2" w:rsidRPr="00AF0DC5" w:rsidRDefault="00FA21E2" w:rsidP="008E1DED">
      <w:pPr>
        <w:rPr>
          <w:rFonts w:ascii="Times New Roman" w:hAnsi="Times New Roman"/>
          <w:color w:val="000000" w:themeColor="text1"/>
        </w:rPr>
      </w:pPr>
    </w:p>
    <w:p w14:paraId="1FE2D2AE" w14:textId="1C818D6B" w:rsidR="00796B41" w:rsidRPr="00AF0DC5" w:rsidRDefault="00796B41" w:rsidP="008E1DED">
      <w:pPr>
        <w:rPr>
          <w:rFonts w:ascii="Times New Roman" w:hAnsi="Times New Roman"/>
          <w:color w:val="000000" w:themeColor="text1"/>
        </w:rPr>
      </w:pPr>
    </w:p>
    <w:p w14:paraId="6C9147EF" w14:textId="77777777" w:rsidR="00796B41" w:rsidRPr="00AF0DC5" w:rsidRDefault="00796B41" w:rsidP="008E1DED">
      <w:pPr>
        <w:rPr>
          <w:rFonts w:ascii="Times New Roman" w:hAnsi="Times New Roman"/>
          <w:color w:val="000000" w:themeColor="text1"/>
        </w:rPr>
      </w:pPr>
    </w:p>
    <w:p w14:paraId="2BC77489" w14:textId="77777777" w:rsidR="00796B41" w:rsidRPr="00AF0DC5" w:rsidRDefault="00796B41" w:rsidP="008E1DED">
      <w:pPr>
        <w:rPr>
          <w:rFonts w:ascii="Times New Roman" w:hAnsi="Times New Roman"/>
          <w:color w:val="000000" w:themeColor="text1"/>
        </w:rPr>
      </w:pPr>
    </w:p>
    <w:p w14:paraId="4E922E4B" w14:textId="77777777" w:rsidR="00796B41" w:rsidRPr="00AF0DC5" w:rsidRDefault="00796B41" w:rsidP="008E1DED">
      <w:pPr>
        <w:rPr>
          <w:rFonts w:ascii="Times New Roman" w:hAnsi="Times New Roman"/>
          <w:color w:val="000000" w:themeColor="text1"/>
        </w:rPr>
      </w:pPr>
    </w:p>
    <w:p w14:paraId="3E1AC1CD" w14:textId="77777777" w:rsidR="00796B41" w:rsidRPr="00AF0DC5" w:rsidRDefault="00796B41" w:rsidP="008E1DED">
      <w:pPr>
        <w:rPr>
          <w:rFonts w:ascii="Times New Roman" w:hAnsi="Times New Roman"/>
          <w:color w:val="000000" w:themeColor="text1"/>
        </w:rPr>
      </w:pPr>
    </w:p>
    <w:p w14:paraId="0905315D" w14:textId="77777777" w:rsidR="00796B41" w:rsidRPr="00AF0DC5" w:rsidRDefault="00796B41" w:rsidP="008E1DED">
      <w:pPr>
        <w:rPr>
          <w:rFonts w:ascii="Times New Roman" w:hAnsi="Times New Roman"/>
          <w:color w:val="000000" w:themeColor="text1"/>
        </w:rPr>
      </w:pPr>
    </w:p>
    <w:p w14:paraId="0D5152DD" w14:textId="0FC0CA68" w:rsidR="008E1DED"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ACKNOWLEDGEMENTS</w:t>
      </w:r>
    </w:p>
    <w:p w14:paraId="03E48DE7" w14:textId="77777777" w:rsidR="008E1DED" w:rsidRPr="00AF0DC5" w:rsidRDefault="41AD91CD" w:rsidP="00A51535">
      <w:pPr>
        <w:ind w:firstLine="720"/>
        <w:rPr>
          <w:rFonts w:ascii="Times New Roman" w:eastAsia="Times New Roman" w:hAnsi="Times New Roman"/>
          <w:color w:val="000000" w:themeColor="text1"/>
        </w:rPr>
      </w:pPr>
      <w:r w:rsidRPr="00AF0DC5">
        <w:rPr>
          <w:rFonts w:ascii="Times New Roman" w:eastAsia="Times New Roman" w:hAnsi="Times New Roman"/>
          <w:color w:val="000000" w:themeColor="text1"/>
        </w:rPr>
        <w:t xml:space="preserve">We wish to thank Chris McManus, Kirsty Abbas and Deborah Dawson for their encouragement and support for this project. We are also grateful to </w:t>
      </w:r>
      <w:proofErr w:type="spellStart"/>
      <w:r w:rsidRPr="00AF0DC5">
        <w:rPr>
          <w:rFonts w:ascii="Times New Roman" w:eastAsia="Times New Roman" w:hAnsi="Times New Roman"/>
          <w:color w:val="000000" w:themeColor="text1"/>
        </w:rPr>
        <w:t>Chandni</w:t>
      </w:r>
      <w:proofErr w:type="spellEnd"/>
      <w:r w:rsidRPr="00AF0DC5">
        <w:rPr>
          <w:rFonts w:ascii="Times New Roman" w:eastAsia="Times New Roman" w:hAnsi="Times New Roman"/>
          <w:color w:val="000000" w:themeColor="text1"/>
        </w:rPr>
        <w:t xml:space="preserve"> Dalia, Helen Morgan, Jenny Hammond and Amanda Smith for collecting and entering data. Finally, we would like to thank all the staff who took part for providing this valuable information about their experiences at work. </w:t>
      </w:r>
    </w:p>
    <w:p w14:paraId="7224916F" w14:textId="77777777" w:rsidR="008E1DED" w:rsidRPr="00AF0DC5" w:rsidRDefault="008E1DED" w:rsidP="008E1DED">
      <w:pPr>
        <w:rPr>
          <w:rFonts w:ascii="Times New Roman" w:hAnsi="Times New Roman"/>
          <w:b/>
          <w:color w:val="000000" w:themeColor="text1"/>
          <w:highlight w:val="yellow"/>
        </w:rPr>
      </w:pPr>
    </w:p>
    <w:p w14:paraId="7FEC4A34" w14:textId="77777777" w:rsidR="008E1DED" w:rsidRPr="00AF0DC5" w:rsidRDefault="5B911015">
      <w:pPr>
        <w:rPr>
          <w:rFonts w:ascii="Times New Roman" w:eastAsia="Times New Roman" w:hAnsi="Times New Roman"/>
          <w:b/>
          <w:bCs/>
          <w:color w:val="000000" w:themeColor="text1"/>
        </w:rPr>
      </w:pPr>
      <w:r w:rsidRPr="00AF0DC5">
        <w:rPr>
          <w:rFonts w:ascii="Times New Roman" w:eastAsia="Times New Roman" w:hAnsi="Times New Roman"/>
          <w:b/>
          <w:bCs/>
          <w:color w:val="000000" w:themeColor="text1"/>
        </w:rPr>
        <w:t>CONFLICT OF INTEREST STATEMENT</w:t>
      </w:r>
    </w:p>
    <w:p w14:paraId="26E7A8E6" w14:textId="77777777" w:rsidR="008E1DED" w:rsidRPr="00AF0DC5" w:rsidRDefault="5B911015" w:rsidP="00A51535">
      <w:pPr>
        <w:ind w:firstLine="720"/>
        <w:rPr>
          <w:rFonts w:ascii="Times New Roman" w:eastAsia="Times New Roman" w:hAnsi="Times New Roman"/>
          <w:b/>
          <w:bCs/>
          <w:color w:val="000000" w:themeColor="text1"/>
        </w:rPr>
      </w:pPr>
      <w:r w:rsidRPr="00AF0DC5">
        <w:rPr>
          <w:rFonts w:ascii="Times New Roman" w:eastAsia="Times New Roman" w:hAnsi="Times New Roman"/>
          <w:color w:val="000000" w:themeColor="text1"/>
        </w:rPr>
        <w:t>On behalf of all authors, the corresponding author states that there is no conflict of interest.</w:t>
      </w:r>
    </w:p>
    <w:p w14:paraId="0A863C28"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1691FD6B"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3B852A5B"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161AA62F"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030B6F22"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62E3E802"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2A88525D"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44F8E390"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56EECCD5" w14:textId="77777777" w:rsidR="00F62154" w:rsidRPr="00AF0DC5" w:rsidRDefault="00F62154" w:rsidP="004D6BEC">
      <w:pPr>
        <w:spacing w:after="0"/>
        <w:rPr>
          <w:rStyle w:val="mixed-citation"/>
          <w:rFonts w:ascii="Times New Roman" w:eastAsia="Times New Roman" w:hAnsi="Times New Roman"/>
          <w:b/>
          <w:bCs/>
          <w:color w:val="000000" w:themeColor="text1"/>
        </w:rPr>
      </w:pPr>
    </w:p>
    <w:p w14:paraId="6DA4DB86" w14:textId="77777777" w:rsidR="00F62154" w:rsidRPr="00AF0DC5" w:rsidRDefault="00F62154" w:rsidP="00A51535">
      <w:pPr>
        <w:spacing w:after="0"/>
        <w:rPr>
          <w:rStyle w:val="mixed-citation"/>
          <w:rFonts w:ascii="Times New Roman" w:eastAsia="Times New Roman" w:hAnsi="Times New Roman"/>
          <w:b/>
          <w:bCs/>
          <w:color w:val="000000" w:themeColor="text1"/>
        </w:rPr>
      </w:pPr>
    </w:p>
    <w:p w14:paraId="09D396F6" w14:textId="7B7CE88B" w:rsidR="26F612E3" w:rsidRPr="00AF0DC5" w:rsidRDefault="26F612E3" w:rsidP="00A51535">
      <w:pPr>
        <w:spacing w:after="0"/>
        <w:rPr>
          <w:rStyle w:val="mixed-citation"/>
          <w:rFonts w:ascii="Times New Roman" w:eastAsia="Times New Roman" w:hAnsi="Times New Roman"/>
          <w:b/>
          <w:bCs/>
          <w:color w:val="000000" w:themeColor="text1"/>
        </w:rPr>
      </w:pPr>
    </w:p>
    <w:p w14:paraId="70A0C521" w14:textId="2C840751" w:rsidR="26F612E3" w:rsidRPr="00AF0DC5" w:rsidRDefault="26F612E3" w:rsidP="00A51535">
      <w:pPr>
        <w:spacing w:after="0"/>
        <w:rPr>
          <w:rStyle w:val="mixed-citation"/>
          <w:rFonts w:ascii="Times New Roman" w:eastAsia="Times New Roman" w:hAnsi="Times New Roman"/>
          <w:b/>
          <w:bCs/>
          <w:color w:val="000000" w:themeColor="text1"/>
        </w:rPr>
      </w:pPr>
    </w:p>
    <w:tbl>
      <w:tblPr>
        <w:tblW w:w="4219"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000" w:firstRow="0" w:lastRow="0" w:firstColumn="0" w:lastColumn="0" w:noHBand="0" w:noVBand="0"/>
      </w:tblPr>
      <w:tblGrid>
        <w:gridCol w:w="2233"/>
        <w:gridCol w:w="177"/>
        <w:gridCol w:w="1809"/>
      </w:tblGrid>
      <w:tr w:rsidR="00156962" w:rsidRPr="002F78FE" w14:paraId="5050BCB6" w14:textId="77777777" w:rsidTr="006E2DF4">
        <w:trPr>
          <w:cantSplit/>
          <w:trHeight w:val="401"/>
        </w:trPr>
        <w:tc>
          <w:tcPr>
            <w:tcW w:w="4219" w:type="dxa"/>
            <w:gridSpan w:val="3"/>
            <w:tcBorders>
              <w:top w:val="nil"/>
              <w:left w:val="nil"/>
              <w:bottom w:val="nil"/>
              <w:right w:val="nil"/>
            </w:tcBorders>
          </w:tcPr>
          <w:p w14:paraId="7774A0FB" w14:textId="77777777" w:rsidR="00156962" w:rsidRPr="002F78FE" w:rsidRDefault="00156962" w:rsidP="006E2DF4">
            <w:pPr>
              <w:keepNext/>
              <w:spacing w:line="360" w:lineRule="auto"/>
              <w:outlineLvl w:val="0"/>
              <w:rPr>
                <w:rFonts w:ascii="Times New Roman" w:eastAsia="Times New Roman" w:hAnsi="Times New Roman"/>
                <w:lang w:val="en-US"/>
              </w:rPr>
            </w:pPr>
            <w:r w:rsidRPr="2E5805D6">
              <w:rPr>
                <w:rFonts w:ascii="Times New Roman" w:eastAsia="Times New Roman" w:hAnsi="Times New Roman"/>
                <w:b/>
                <w:bCs/>
                <w:lang w:val="en-US"/>
              </w:rPr>
              <w:lastRenderedPageBreak/>
              <w:t>Table 1.</w:t>
            </w:r>
            <w:r w:rsidRPr="2E5805D6">
              <w:rPr>
                <w:rFonts w:ascii="Times New Roman" w:eastAsia="Times New Roman" w:hAnsi="Times New Roman"/>
                <w:lang w:val="en-US"/>
              </w:rPr>
              <w:t xml:space="preserve"> Sample characteristics (</w:t>
            </w:r>
            <w:r w:rsidRPr="2E5805D6">
              <w:rPr>
                <w:rFonts w:ascii="Times New Roman" w:eastAsia="Times New Roman" w:hAnsi="Times New Roman"/>
                <w:i/>
                <w:iCs/>
                <w:lang w:val="en-US"/>
              </w:rPr>
              <w:t>n</w:t>
            </w:r>
            <w:r w:rsidRPr="2E5805D6">
              <w:rPr>
                <w:rFonts w:ascii="Times New Roman" w:eastAsia="Times New Roman" w:hAnsi="Times New Roman"/>
                <w:lang w:val="en-US"/>
              </w:rPr>
              <w:t xml:space="preserve"> = 377) </w:t>
            </w:r>
          </w:p>
        </w:tc>
      </w:tr>
      <w:tr w:rsidR="00156962" w:rsidRPr="002F78FE" w14:paraId="772D487D" w14:textId="77777777" w:rsidTr="006E2DF4">
        <w:trPr>
          <w:cantSplit/>
          <w:trHeight w:val="295"/>
        </w:trPr>
        <w:tc>
          <w:tcPr>
            <w:tcW w:w="2233" w:type="dxa"/>
            <w:tcBorders>
              <w:top w:val="single" w:sz="8" w:space="0" w:color="000000" w:themeColor="text1"/>
              <w:left w:val="nil"/>
              <w:bottom w:val="single" w:sz="8" w:space="0" w:color="000000" w:themeColor="text1"/>
              <w:right w:val="nil"/>
            </w:tcBorders>
          </w:tcPr>
          <w:p w14:paraId="446471F3" w14:textId="77777777" w:rsidR="00156962" w:rsidRPr="002F78FE" w:rsidRDefault="00156962" w:rsidP="006E2DF4">
            <w:pPr>
              <w:rPr>
                <w:rFonts w:ascii="Times New Roman" w:hAnsi="Times New Roman"/>
                <w:lang w:val="en-US"/>
              </w:rPr>
            </w:pPr>
            <w:r w:rsidRPr="002F78FE">
              <w:rPr>
                <w:rFonts w:ascii="Times New Roman" w:hAnsi="Times New Roman"/>
                <w:lang w:val="en-US"/>
              </w:rPr>
              <w:t>Variable</w:t>
            </w:r>
          </w:p>
        </w:tc>
        <w:tc>
          <w:tcPr>
            <w:tcW w:w="1986" w:type="dxa"/>
            <w:gridSpan w:val="2"/>
            <w:tcBorders>
              <w:top w:val="single" w:sz="8" w:space="0" w:color="000000" w:themeColor="text1"/>
              <w:left w:val="nil"/>
              <w:bottom w:val="single" w:sz="8" w:space="0" w:color="000000" w:themeColor="text1"/>
              <w:right w:val="nil"/>
            </w:tcBorders>
          </w:tcPr>
          <w:p w14:paraId="5C745D54" w14:textId="77777777" w:rsidR="00156962" w:rsidRPr="002F78FE" w:rsidRDefault="00156962" w:rsidP="006E2DF4">
            <w:pPr>
              <w:jc w:val="center"/>
              <w:rPr>
                <w:rFonts w:ascii="Times New Roman" w:hAnsi="Times New Roman"/>
                <w:lang w:val="en-US"/>
              </w:rPr>
            </w:pPr>
            <w:proofErr w:type="gramStart"/>
            <w:r w:rsidRPr="00952245">
              <w:rPr>
                <w:rFonts w:ascii="Times New Roman" w:hAnsi="Times New Roman"/>
                <w:i/>
              </w:rPr>
              <w:t>n</w:t>
            </w:r>
            <w:proofErr w:type="gramEnd"/>
            <w:r w:rsidRPr="00952245">
              <w:rPr>
                <w:rFonts w:ascii="Times New Roman" w:hAnsi="Times New Roman"/>
              </w:rPr>
              <w:t xml:space="preserve"> (%)</w:t>
            </w:r>
          </w:p>
        </w:tc>
      </w:tr>
      <w:tr w:rsidR="00156962" w:rsidRPr="002F78FE" w14:paraId="2316BB57" w14:textId="77777777" w:rsidTr="006E2DF4">
        <w:trPr>
          <w:cantSplit/>
          <w:trHeight w:hRule="exact" w:val="57"/>
        </w:trPr>
        <w:tc>
          <w:tcPr>
            <w:tcW w:w="2233" w:type="dxa"/>
            <w:tcBorders>
              <w:top w:val="nil"/>
              <w:left w:val="nil"/>
              <w:bottom w:val="nil"/>
              <w:right w:val="nil"/>
            </w:tcBorders>
            <w:vAlign w:val="center"/>
          </w:tcPr>
          <w:p w14:paraId="1F42CF9C" w14:textId="77777777" w:rsidR="00156962" w:rsidRPr="002F78FE" w:rsidRDefault="00156962" w:rsidP="006E2DF4">
            <w:pPr>
              <w:rPr>
                <w:rFonts w:ascii="Times New Roman" w:hAnsi="Times New Roman"/>
                <w:lang w:val="en-US"/>
              </w:rPr>
            </w:pPr>
          </w:p>
        </w:tc>
        <w:tc>
          <w:tcPr>
            <w:tcW w:w="1986" w:type="dxa"/>
            <w:gridSpan w:val="2"/>
            <w:tcBorders>
              <w:top w:val="nil"/>
              <w:left w:val="nil"/>
              <w:bottom w:val="nil"/>
              <w:right w:val="nil"/>
            </w:tcBorders>
            <w:vAlign w:val="center"/>
          </w:tcPr>
          <w:p w14:paraId="6123523C" w14:textId="77777777" w:rsidR="00156962" w:rsidRPr="002F78FE" w:rsidRDefault="00156962" w:rsidP="006E2DF4">
            <w:pPr>
              <w:autoSpaceDE w:val="0"/>
              <w:autoSpaceDN w:val="0"/>
              <w:adjustRightInd w:val="0"/>
              <w:jc w:val="center"/>
              <w:rPr>
                <w:rFonts w:ascii="Times New Roman" w:hAnsi="Times New Roman"/>
                <w:u w:val="single"/>
              </w:rPr>
            </w:pPr>
          </w:p>
        </w:tc>
      </w:tr>
      <w:tr w:rsidR="00156962" w:rsidRPr="00952245" w14:paraId="7C7E3154" w14:textId="77777777" w:rsidTr="006E2DF4">
        <w:trPr>
          <w:cantSplit/>
          <w:trHeight w:hRule="exact" w:val="299"/>
        </w:trPr>
        <w:tc>
          <w:tcPr>
            <w:tcW w:w="2233" w:type="dxa"/>
            <w:tcBorders>
              <w:top w:val="nil"/>
              <w:left w:val="nil"/>
              <w:bottom w:val="nil"/>
              <w:right w:val="nil"/>
            </w:tcBorders>
            <w:vAlign w:val="center"/>
          </w:tcPr>
          <w:p w14:paraId="3A1DAF87" w14:textId="77777777" w:rsidR="00156962" w:rsidRPr="00952245" w:rsidRDefault="00156962" w:rsidP="006E2DF4">
            <w:pPr>
              <w:rPr>
                <w:rFonts w:ascii="Times New Roman" w:hAnsi="Times New Roman"/>
                <w:lang w:val="en-US"/>
              </w:rPr>
            </w:pPr>
          </w:p>
        </w:tc>
        <w:tc>
          <w:tcPr>
            <w:tcW w:w="1986" w:type="dxa"/>
            <w:gridSpan w:val="2"/>
            <w:tcBorders>
              <w:top w:val="nil"/>
              <w:left w:val="nil"/>
              <w:bottom w:val="nil"/>
              <w:right w:val="nil"/>
            </w:tcBorders>
            <w:vAlign w:val="center"/>
          </w:tcPr>
          <w:p w14:paraId="1FE3AD5B" w14:textId="77777777" w:rsidR="00156962" w:rsidRPr="00952245" w:rsidRDefault="00156962" w:rsidP="006E2DF4">
            <w:pPr>
              <w:autoSpaceDE w:val="0"/>
              <w:autoSpaceDN w:val="0"/>
              <w:adjustRightInd w:val="0"/>
              <w:jc w:val="center"/>
              <w:rPr>
                <w:rFonts w:ascii="Times New Roman" w:hAnsi="Times New Roman"/>
              </w:rPr>
            </w:pPr>
          </w:p>
        </w:tc>
      </w:tr>
      <w:tr w:rsidR="00156962" w:rsidRPr="002F78FE" w14:paraId="42DF75E2" w14:textId="77777777" w:rsidTr="006E2DF4">
        <w:trPr>
          <w:cantSplit/>
          <w:trHeight w:hRule="exact" w:val="284"/>
        </w:trPr>
        <w:tc>
          <w:tcPr>
            <w:tcW w:w="2233" w:type="dxa"/>
            <w:tcBorders>
              <w:top w:val="nil"/>
              <w:left w:val="nil"/>
              <w:bottom w:val="nil"/>
              <w:right w:val="nil"/>
            </w:tcBorders>
            <w:vAlign w:val="center"/>
          </w:tcPr>
          <w:p w14:paraId="10376957" w14:textId="77777777" w:rsidR="00156962" w:rsidRPr="00431350" w:rsidRDefault="00156962" w:rsidP="006E2DF4">
            <w:pPr>
              <w:rPr>
                <w:rFonts w:ascii="Times New Roman" w:hAnsi="Times New Roman"/>
                <w:u w:val="single"/>
                <w:lang w:val="en-US"/>
              </w:rPr>
            </w:pPr>
            <w:r w:rsidRPr="00431350">
              <w:rPr>
                <w:rFonts w:ascii="Times New Roman" w:hAnsi="Times New Roman"/>
                <w:u w:val="single"/>
                <w:lang w:val="en-US"/>
              </w:rPr>
              <w:t>Gender</w:t>
            </w:r>
          </w:p>
        </w:tc>
        <w:tc>
          <w:tcPr>
            <w:tcW w:w="1986" w:type="dxa"/>
            <w:gridSpan w:val="2"/>
            <w:tcBorders>
              <w:top w:val="nil"/>
              <w:left w:val="nil"/>
              <w:bottom w:val="nil"/>
              <w:right w:val="nil"/>
            </w:tcBorders>
            <w:vAlign w:val="center"/>
          </w:tcPr>
          <w:p w14:paraId="38D0F1F7" w14:textId="77777777" w:rsidR="00156962" w:rsidRPr="00431350" w:rsidRDefault="00156962" w:rsidP="006E2DF4">
            <w:pPr>
              <w:jc w:val="center"/>
              <w:rPr>
                <w:rFonts w:ascii="Times New Roman" w:hAnsi="Times New Roman"/>
                <w:u w:val="single"/>
                <w:lang w:val="en-US"/>
              </w:rPr>
            </w:pPr>
          </w:p>
        </w:tc>
      </w:tr>
      <w:tr w:rsidR="00156962" w:rsidRPr="002F78FE" w14:paraId="5025AF12" w14:textId="77777777" w:rsidTr="006E2DF4">
        <w:trPr>
          <w:cantSplit/>
          <w:trHeight w:hRule="exact" w:val="284"/>
        </w:trPr>
        <w:tc>
          <w:tcPr>
            <w:tcW w:w="2233" w:type="dxa"/>
            <w:tcBorders>
              <w:top w:val="nil"/>
              <w:left w:val="nil"/>
              <w:bottom w:val="nil"/>
              <w:right w:val="nil"/>
            </w:tcBorders>
            <w:vAlign w:val="center"/>
          </w:tcPr>
          <w:p w14:paraId="11BA4130" w14:textId="77777777" w:rsidR="00156962" w:rsidRPr="00431350" w:rsidRDefault="00156962" w:rsidP="006E2DF4">
            <w:pPr>
              <w:ind w:left="113"/>
              <w:rPr>
                <w:rFonts w:ascii="Times New Roman" w:hAnsi="Times New Roman"/>
                <w:lang w:val="en-US"/>
              </w:rPr>
            </w:pPr>
            <w:r w:rsidRPr="00431350">
              <w:rPr>
                <w:rFonts w:ascii="Times New Roman" w:hAnsi="Times New Roman"/>
                <w:lang w:val="en-US"/>
              </w:rPr>
              <w:t>Male</w:t>
            </w:r>
          </w:p>
        </w:tc>
        <w:tc>
          <w:tcPr>
            <w:tcW w:w="1986" w:type="dxa"/>
            <w:gridSpan w:val="2"/>
            <w:tcBorders>
              <w:top w:val="nil"/>
              <w:left w:val="nil"/>
              <w:bottom w:val="nil"/>
              <w:right w:val="nil"/>
            </w:tcBorders>
            <w:vAlign w:val="center"/>
          </w:tcPr>
          <w:p w14:paraId="316378FF" w14:textId="77777777" w:rsidR="00156962" w:rsidRPr="00431350" w:rsidRDefault="00156962" w:rsidP="006E2DF4">
            <w:pPr>
              <w:jc w:val="center"/>
              <w:rPr>
                <w:rFonts w:ascii="Times New Roman" w:hAnsi="Times New Roman"/>
                <w:lang w:val="en-US"/>
              </w:rPr>
            </w:pPr>
            <w:r w:rsidRPr="00431350">
              <w:rPr>
                <w:rFonts w:ascii="Times New Roman" w:hAnsi="Times New Roman"/>
                <w:lang w:val="en-US"/>
              </w:rPr>
              <w:t xml:space="preserve">  62 (1</w:t>
            </w:r>
            <w:r>
              <w:rPr>
                <w:rFonts w:ascii="Times New Roman" w:hAnsi="Times New Roman"/>
                <w:lang w:val="en-US"/>
              </w:rPr>
              <w:t>7</w:t>
            </w:r>
            <w:r w:rsidRPr="00431350">
              <w:rPr>
                <w:rFonts w:ascii="Times New Roman" w:hAnsi="Times New Roman"/>
                <w:lang w:val="en-US"/>
              </w:rPr>
              <w:t>)</w:t>
            </w:r>
          </w:p>
        </w:tc>
      </w:tr>
      <w:tr w:rsidR="00156962" w:rsidRPr="002F78FE" w14:paraId="3965F8C6" w14:textId="77777777" w:rsidTr="006E2DF4">
        <w:trPr>
          <w:cantSplit/>
          <w:trHeight w:hRule="exact" w:val="284"/>
        </w:trPr>
        <w:tc>
          <w:tcPr>
            <w:tcW w:w="2233" w:type="dxa"/>
            <w:tcBorders>
              <w:top w:val="nil"/>
              <w:left w:val="nil"/>
              <w:bottom w:val="nil"/>
              <w:right w:val="nil"/>
            </w:tcBorders>
            <w:vAlign w:val="center"/>
          </w:tcPr>
          <w:p w14:paraId="50BA169C" w14:textId="77777777" w:rsidR="00156962" w:rsidRPr="00431350" w:rsidRDefault="00156962" w:rsidP="006E2DF4">
            <w:pPr>
              <w:ind w:left="113"/>
              <w:rPr>
                <w:rFonts w:ascii="Times New Roman" w:hAnsi="Times New Roman"/>
                <w:lang w:val="en-US"/>
              </w:rPr>
            </w:pPr>
            <w:r w:rsidRPr="00431350">
              <w:rPr>
                <w:rFonts w:ascii="Times New Roman" w:hAnsi="Times New Roman"/>
                <w:lang w:val="en-US"/>
              </w:rPr>
              <w:t>Female</w:t>
            </w:r>
          </w:p>
          <w:p w14:paraId="0E024D0B" w14:textId="77777777" w:rsidR="00156962" w:rsidRPr="00431350" w:rsidRDefault="00156962" w:rsidP="006E2DF4">
            <w:pPr>
              <w:ind w:left="113"/>
              <w:rPr>
                <w:rFonts w:ascii="Times New Roman" w:hAnsi="Times New Roman"/>
                <w:lang w:val="en-US"/>
              </w:rPr>
            </w:pPr>
          </w:p>
        </w:tc>
        <w:tc>
          <w:tcPr>
            <w:tcW w:w="1986" w:type="dxa"/>
            <w:gridSpan w:val="2"/>
            <w:tcBorders>
              <w:top w:val="nil"/>
              <w:left w:val="nil"/>
              <w:bottom w:val="nil"/>
              <w:right w:val="nil"/>
            </w:tcBorders>
            <w:vAlign w:val="center"/>
          </w:tcPr>
          <w:p w14:paraId="095267D4" w14:textId="77777777" w:rsidR="00156962" w:rsidRPr="00431350" w:rsidRDefault="00156962" w:rsidP="006E2DF4">
            <w:pPr>
              <w:jc w:val="center"/>
              <w:rPr>
                <w:rFonts w:ascii="Times New Roman" w:hAnsi="Times New Roman"/>
                <w:lang w:val="en-US"/>
              </w:rPr>
            </w:pPr>
            <w:r w:rsidRPr="00431350">
              <w:rPr>
                <w:rFonts w:ascii="Times New Roman" w:hAnsi="Times New Roman"/>
                <w:lang w:val="en-US"/>
              </w:rPr>
              <w:t>311 (83)</w:t>
            </w:r>
          </w:p>
        </w:tc>
      </w:tr>
      <w:tr w:rsidR="00156962" w:rsidRPr="002F78FE" w14:paraId="206816A6" w14:textId="77777777" w:rsidTr="006E2DF4">
        <w:trPr>
          <w:cantSplit/>
          <w:trHeight w:hRule="exact" w:val="284"/>
        </w:trPr>
        <w:tc>
          <w:tcPr>
            <w:tcW w:w="2233" w:type="dxa"/>
            <w:tcBorders>
              <w:top w:val="nil"/>
              <w:left w:val="nil"/>
              <w:bottom w:val="nil"/>
              <w:right w:val="nil"/>
            </w:tcBorders>
            <w:vAlign w:val="center"/>
          </w:tcPr>
          <w:p w14:paraId="180585B8" w14:textId="77777777" w:rsidR="00156962" w:rsidRPr="00431350" w:rsidRDefault="00156962" w:rsidP="006E2DF4">
            <w:pPr>
              <w:keepNext/>
              <w:outlineLvl w:val="1"/>
              <w:rPr>
                <w:rFonts w:ascii="Times New Roman" w:hAnsi="Times New Roman"/>
                <w:iCs/>
                <w:u w:val="single"/>
                <w:lang w:val="en-US"/>
              </w:rPr>
            </w:pPr>
            <w:r w:rsidRPr="00431350">
              <w:rPr>
                <w:rFonts w:ascii="Times New Roman" w:hAnsi="Times New Roman"/>
                <w:iCs/>
                <w:u w:val="single"/>
                <w:lang w:val="en-US"/>
              </w:rPr>
              <w:t>Age group</w:t>
            </w:r>
          </w:p>
        </w:tc>
        <w:tc>
          <w:tcPr>
            <w:tcW w:w="1986" w:type="dxa"/>
            <w:gridSpan w:val="2"/>
            <w:tcBorders>
              <w:top w:val="nil"/>
              <w:left w:val="nil"/>
              <w:bottom w:val="nil"/>
              <w:right w:val="nil"/>
            </w:tcBorders>
            <w:vAlign w:val="center"/>
          </w:tcPr>
          <w:p w14:paraId="26E7A9C1" w14:textId="77777777" w:rsidR="00156962" w:rsidRPr="00431350" w:rsidRDefault="00156962" w:rsidP="006E2DF4">
            <w:pPr>
              <w:jc w:val="center"/>
              <w:rPr>
                <w:rFonts w:ascii="Times New Roman" w:hAnsi="Times New Roman"/>
                <w:u w:val="single"/>
                <w:lang w:val="en-US"/>
              </w:rPr>
            </w:pPr>
          </w:p>
        </w:tc>
      </w:tr>
      <w:tr w:rsidR="00156962" w:rsidRPr="002F78FE" w14:paraId="3317CB6B" w14:textId="77777777" w:rsidTr="006E2DF4">
        <w:trPr>
          <w:cantSplit/>
          <w:trHeight w:hRule="exact" w:val="284"/>
        </w:trPr>
        <w:tc>
          <w:tcPr>
            <w:tcW w:w="2233" w:type="dxa"/>
            <w:tcBorders>
              <w:top w:val="nil"/>
              <w:left w:val="nil"/>
              <w:bottom w:val="nil"/>
              <w:right w:val="nil"/>
            </w:tcBorders>
          </w:tcPr>
          <w:p w14:paraId="5439A75C" w14:textId="77777777" w:rsidR="00156962" w:rsidRPr="00431350" w:rsidRDefault="00156962" w:rsidP="006E2DF4">
            <w:pPr>
              <w:ind w:left="113"/>
              <w:rPr>
                <w:rFonts w:ascii="Times New Roman" w:hAnsi="Times New Roman"/>
              </w:rPr>
            </w:pPr>
            <w:r>
              <w:rPr>
                <w:rFonts w:ascii="Times New Roman" w:hAnsi="Times New Roman"/>
              </w:rPr>
              <w:t xml:space="preserve">≤ </w:t>
            </w:r>
            <w:r w:rsidRPr="00431350">
              <w:rPr>
                <w:rFonts w:ascii="Times New Roman" w:hAnsi="Times New Roman"/>
              </w:rPr>
              <w:t>30y</w:t>
            </w:r>
          </w:p>
        </w:tc>
        <w:tc>
          <w:tcPr>
            <w:tcW w:w="1986" w:type="dxa"/>
            <w:gridSpan w:val="2"/>
            <w:tcBorders>
              <w:top w:val="nil"/>
              <w:left w:val="nil"/>
              <w:bottom w:val="nil"/>
              <w:right w:val="nil"/>
            </w:tcBorders>
          </w:tcPr>
          <w:p w14:paraId="42D65215" w14:textId="77777777" w:rsidR="00156962" w:rsidRPr="00431350" w:rsidRDefault="00156962" w:rsidP="006E2DF4">
            <w:pPr>
              <w:jc w:val="center"/>
              <w:rPr>
                <w:rFonts w:ascii="Times New Roman" w:hAnsi="Times New Roman"/>
              </w:rPr>
            </w:pPr>
            <w:r w:rsidRPr="00431350">
              <w:rPr>
                <w:rFonts w:ascii="Times New Roman" w:hAnsi="Times New Roman"/>
              </w:rPr>
              <w:t>116 (3</w:t>
            </w:r>
            <w:r>
              <w:rPr>
                <w:rFonts w:ascii="Times New Roman" w:hAnsi="Times New Roman"/>
              </w:rPr>
              <w:t>3</w:t>
            </w:r>
            <w:r w:rsidRPr="00431350">
              <w:rPr>
                <w:rFonts w:ascii="Times New Roman" w:hAnsi="Times New Roman"/>
              </w:rPr>
              <w:t>)</w:t>
            </w:r>
          </w:p>
        </w:tc>
      </w:tr>
      <w:tr w:rsidR="00156962" w:rsidRPr="002F78FE" w14:paraId="6EB21037" w14:textId="77777777" w:rsidTr="006E2DF4">
        <w:trPr>
          <w:cantSplit/>
          <w:trHeight w:hRule="exact" w:val="284"/>
        </w:trPr>
        <w:tc>
          <w:tcPr>
            <w:tcW w:w="2233" w:type="dxa"/>
            <w:tcBorders>
              <w:top w:val="nil"/>
              <w:left w:val="nil"/>
              <w:bottom w:val="nil"/>
              <w:right w:val="nil"/>
            </w:tcBorders>
          </w:tcPr>
          <w:p w14:paraId="32E38EE7" w14:textId="77777777" w:rsidR="00156962" w:rsidRPr="00431350" w:rsidRDefault="00156962" w:rsidP="006E2DF4">
            <w:pPr>
              <w:ind w:left="113"/>
              <w:rPr>
                <w:rFonts w:ascii="Times New Roman" w:hAnsi="Times New Roman"/>
              </w:rPr>
            </w:pPr>
            <w:r w:rsidRPr="00431350">
              <w:rPr>
                <w:rFonts w:ascii="Times New Roman" w:hAnsi="Times New Roman"/>
              </w:rPr>
              <w:t>31-40y</w:t>
            </w:r>
          </w:p>
        </w:tc>
        <w:tc>
          <w:tcPr>
            <w:tcW w:w="1986" w:type="dxa"/>
            <w:gridSpan w:val="2"/>
            <w:tcBorders>
              <w:top w:val="nil"/>
              <w:left w:val="nil"/>
              <w:bottom w:val="nil"/>
              <w:right w:val="nil"/>
            </w:tcBorders>
          </w:tcPr>
          <w:p w14:paraId="5EEE1540" w14:textId="77777777" w:rsidR="00156962" w:rsidRPr="00431350" w:rsidRDefault="00156962" w:rsidP="006E2DF4">
            <w:pPr>
              <w:jc w:val="center"/>
              <w:rPr>
                <w:rFonts w:ascii="Times New Roman" w:hAnsi="Times New Roman"/>
              </w:rPr>
            </w:pPr>
            <w:r w:rsidRPr="00431350">
              <w:rPr>
                <w:rFonts w:ascii="Times New Roman" w:hAnsi="Times New Roman"/>
              </w:rPr>
              <w:t>141 (</w:t>
            </w:r>
            <w:r>
              <w:rPr>
                <w:rFonts w:ascii="Times New Roman" w:hAnsi="Times New Roman"/>
              </w:rPr>
              <w:t>40</w:t>
            </w:r>
            <w:r w:rsidRPr="00431350">
              <w:rPr>
                <w:rFonts w:ascii="Times New Roman" w:hAnsi="Times New Roman"/>
              </w:rPr>
              <w:t>)</w:t>
            </w:r>
          </w:p>
        </w:tc>
      </w:tr>
      <w:tr w:rsidR="00156962" w:rsidRPr="002F78FE" w14:paraId="63EDB624" w14:textId="77777777" w:rsidTr="006E2DF4">
        <w:trPr>
          <w:cantSplit/>
          <w:trHeight w:hRule="exact" w:val="284"/>
        </w:trPr>
        <w:tc>
          <w:tcPr>
            <w:tcW w:w="2233" w:type="dxa"/>
            <w:tcBorders>
              <w:top w:val="nil"/>
              <w:left w:val="nil"/>
              <w:bottom w:val="nil"/>
              <w:right w:val="nil"/>
            </w:tcBorders>
          </w:tcPr>
          <w:p w14:paraId="4024F143" w14:textId="77777777" w:rsidR="00156962" w:rsidRPr="00431350" w:rsidRDefault="00156962" w:rsidP="006E2DF4">
            <w:pPr>
              <w:ind w:left="113"/>
              <w:rPr>
                <w:rFonts w:ascii="Times New Roman" w:hAnsi="Times New Roman"/>
              </w:rPr>
            </w:pPr>
            <w:r w:rsidRPr="00431350">
              <w:rPr>
                <w:rFonts w:ascii="Times New Roman" w:hAnsi="Times New Roman"/>
              </w:rPr>
              <w:t xml:space="preserve">≥ 41y </w:t>
            </w:r>
          </w:p>
          <w:p w14:paraId="644864BD" w14:textId="77777777" w:rsidR="00156962" w:rsidRPr="00431350" w:rsidRDefault="00156962" w:rsidP="006E2DF4">
            <w:pPr>
              <w:ind w:left="113"/>
              <w:rPr>
                <w:rFonts w:ascii="Times New Roman" w:hAnsi="Times New Roman"/>
              </w:rPr>
            </w:pPr>
          </w:p>
        </w:tc>
        <w:tc>
          <w:tcPr>
            <w:tcW w:w="1986" w:type="dxa"/>
            <w:gridSpan w:val="2"/>
            <w:tcBorders>
              <w:top w:val="nil"/>
              <w:left w:val="nil"/>
              <w:bottom w:val="nil"/>
              <w:right w:val="nil"/>
            </w:tcBorders>
          </w:tcPr>
          <w:p w14:paraId="484D98DA" w14:textId="77777777" w:rsidR="00156962" w:rsidRPr="00431350" w:rsidRDefault="00156962" w:rsidP="006E2DF4">
            <w:pPr>
              <w:jc w:val="center"/>
              <w:rPr>
                <w:rFonts w:ascii="Times New Roman" w:hAnsi="Times New Roman"/>
              </w:rPr>
            </w:pPr>
            <w:r w:rsidRPr="00431350">
              <w:rPr>
                <w:rFonts w:ascii="Times New Roman" w:hAnsi="Times New Roman"/>
              </w:rPr>
              <w:t xml:space="preserve">  99 (28)</w:t>
            </w:r>
          </w:p>
        </w:tc>
      </w:tr>
      <w:tr w:rsidR="00156962" w:rsidRPr="002F78FE" w14:paraId="784CDC18" w14:textId="77777777" w:rsidTr="006E2DF4">
        <w:trPr>
          <w:cantSplit/>
          <w:trHeight w:hRule="exact" w:val="284"/>
        </w:trPr>
        <w:tc>
          <w:tcPr>
            <w:tcW w:w="2233" w:type="dxa"/>
            <w:tcBorders>
              <w:top w:val="nil"/>
              <w:left w:val="nil"/>
              <w:bottom w:val="nil"/>
              <w:right w:val="nil"/>
            </w:tcBorders>
          </w:tcPr>
          <w:p w14:paraId="31715FD7" w14:textId="77777777" w:rsidR="00156962" w:rsidRPr="00431350" w:rsidRDefault="00156962" w:rsidP="006E2DF4">
            <w:pPr>
              <w:rPr>
                <w:rFonts w:ascii="Times New Roman" w:hAnsi="Times New Roman"/>
                <w:u w:val="single"/>
              </w:rPr>
            </w:pPr>
            <w:r w:rsidRPr="00431350">
              <w:rPr>
                <w:rFonts w:ascii="Times New Roman" w:hAnsi="Times New Roman"/>
                <w:u w:val="single"/>
              </w:rPr>
              <w:t>Unit</w:t>
            </w:r>
          </w:p>
          <w:p w14:paraId="65768FFF" w14:textId="77777777" w:rsidR="00156962" w:rsidRPr="00431350" w:rsidRDefault="00156962" w:rsidP="006E2DF4">
            <w:pPr>
              <w:ind w:left="113"/>
              <w:rPr>
                <w:rFonts w:ascii="Times New Roman" w:hAnsi="Times New Roman"/>
              </w:rPr>
            </w:pPr>
          </w:p>
        </w:tc>
        <w:tc>
          <w:tcPr>
            <w:tcW w:w="1986" w:type="dxa"/>
            <w:gridSpan w:val="2"/>
            <w:tcBorders>
              <w:top w:val="nil"/>
              <w:left w:val="nil"/>
              <w:bottom w:val="nil"/>
              <w:right w:val="nil"/>
            </w:tcBorders>
          </w:tcPr>
          <w:p w14:paraId="107F2220" w14:textId="77777777" w:rsidR="00156962" w:rsidRPr="00431350" w:rsidRDefault="00156962" w:rsidP="006E2DF4">
            <w:pPr>
              <w:jc w:val="center"/>
              <w:rPr>
                <w:rFonts w:ascii="Times New Roman" w:hAnsi="Times New Roman"/>
              </w:rPr>
            </w:pPr>
          </w:p>
        </w:tc>
      </w:tr>
      <w:tr w:rsidR="00156962" w:rsidRPr="002F78FE" w14:paraId="65AA10F5" w14:textId="77777777" w:rsidTr="006E2DF4">
        <w:trPr>
          <w:cantSplit/>
          <w:trHeight w:hRule="exact" w:val="284"/>
        </w:trPr>
        <w:tc>
          <w:tcPr>
            <w:tcW w:w="2233" w:type="dxa"/>
            <w:tcBorders>
              <w:top w:val="nil"/>
              <w:left w:val="nil"/>
              <w:bottom w:val="nil"/>
              <w:right w:val="nil"/>
            </w:tcBorders>
          </w:tcPr>
          <w:p w14:paraId="37A486F2" w14:textId="77777777" w:rsidR="00156962" w:rsidRPr="00431350" w:rsidRDefault="00156962" w:rsidP="006E2DF4">
            <w:pPr>
              <w:rPr>
                <w:rFonts w:ascii="Times New Roman" w:hAnsi="Times New Roman"/>
              </w:rPr>
            </w:pPr>
            <w:r w:rsidRPr="00431350">
              <w:rPr>
                <w:rFonts w:ascii="Times New Roman" w:hAnsi="Times New Roman"/>
              </w:rPr>
              <w:t xml:space="preserve">  Adult ICU</w:t>
            </w:r>
          </w:p>
        </w:tc>
        <w:tc>
          <w:tcPr>
            <w:tcW w:w="1986" w:type="dxa"/>
            <w:gridSpan w:val="2"/>
            <w:tcBorders>
              <w:top w:val="nil"/>
              <w:left w:val="nil"/>
              <w:bottom w:val="nil"/>
              <w:right w:val="nil"/>
            </w:tcBorders>
          </w:tcPr>
          <w:p w14:paraId="3DD9C011" w14:textId="77777777" w:rsidR="00156962" w:rsidRPr="00431350" w:rsidRDefault="00156962" w:rsidP="006E2DF4">
            <w:pPr>
              <w:jc w:val="center"/>
              <w:rPr>
                <w:rFonts w:ascii="Times New Roman" w:hAnsi="Times New Roman"/>
              </w:rPr>
            </w:pPr>
            <w:r w:rsidRPr="00431350">
              <w:rPr>
                <w:rFonts w:ascii="Times New Roman" w:hAnsi="Times New Roman"/>
              </w:rPr>
              <w:t>174 (46)</w:t>
            </w:r>
          </w:p>
        </w:tc>
      </w:tr>
      <w:tr w:rsidR="00156962" w:rsidRPr="002F78FE" w14:paraId="26BB10B4" w14:textId="77777777" w:rsidTr="006E2DF4">
        <w:trPr>
          <w:cantSplit/>
          <w:trHeight w:hRule="exact" w:val="435"/>
        </w:trPr>
        <w:tc>
          <w:tcPr>
            <w:tcW w:w="2233" w:type="dxa"/>
            <w:tcBorders>
              <w:top w:val="nil"/>
              <w:left w:val="nil"/>
              <w:bottom w:val="nil"/>
              <w:right w:val="nil"/>
            </w:tcBorders>
          </w:tcPr>
          <w:p w14:paraId="48597D77" w14:textId="77777777" w:rsidR="00156962" w:rsidRPr="00431350" w:rsidRDefault="00156962" w:rsidP="006E2DF4">
            <w:pPr>
              <w:ind w:left="113"/>
              <w:rPr>
                <w:rFonts w:ascii="Times New Roman" w:hAnsi="Times New Roman"/>
              </w:rPr>
            </w:pPr>
            <w:proofErr w:type="spellStart"/>
            <w:r>
              <w:rPr>
                <w:rFonts w:ascii="Times New Roman" w:hAnsi="Times New Roman"/>
              </w:rPr>
              <w:t>P</w:t>
            </w:r>
            <w:r w:rsidRPr="00431350">
              <w:rPr>
                <w:rFonts w:ascii="Times New Roman" w:hAnsi="Times New Roman"/>
              </w:rPr>
              <w:t>ediatric</w:t>
            </w:r>
            <w:proofErr w:type="spellEnd"/>
            <w:r w:rsidRPr="00431350">
              <w:rPr>
                <w:rFonts w:ascii="Times New Roman" w:hAnsi="Times New Roman"/>
              </w:rPr>
              <w:t xml:space="preserve"> ICU</w:t>
            </w:r>
          </w:p>
        </w:tc>
        <w:tc>
          <w:tcPr>
            <w:tcW w:w="1986" w:type="dxa"/>
            <w:gridSpan w:val="2"/>
            <w:tcBorders>
              <w:top w:val="nil"/>
              <w:left w:val="nil"/>
              <w:bottom w:val="nil"/>
              <w:right w:val="nil"/>
            </w:tcBorders>
          </w:tcPr>
          <w:p w14:paraId="2C2F1EBD" w14:textId="77777777" w:rsidR="00156962" w:rsidRPr="00431350" w:rsidRDefault="00156962" w:rsidP="006E2DF4">
            <w:pPr>
              <w:jc w:val="center"/>
              <w:rPr>
                <w:rFonts w:ascii="Times New Roman" w:hAnsi="Times New Roman"/>
              </w:rPr>
            </w:pPr>
            <w:r w:rsidRPr="00431350">
              <w:rPr>
                <w:rFonts w:ascii="Times New Roman" w:hAnsi="Times New Roman"/>
              </w:rPr>
              <w:t>203 (5</w:t>
            </w:r>
            <w:r>
              <w:rPr>
                <w:rFonts w:ascii="Times New Roman" w:hAnsi="Times New Roman"/>
              </w:rPr>
              <w:t>4</w:t>
            </w:r>
            <w:r w:rsidRPr="00431350">
              <w:rPr>
                <w:rFonts w:ascii="Times New Roman" w:hAnsi="Times New Roman"/>
              </w:rPr>
              <w:t>)</w:t>
            </w:r>
          </w:p>
        </w:tc>
      </w:tr>
      <w:tr w:rsidR="00156962" w:rsidRPr="002F78FE" w14:paraId="2EA1134F" w14:textId="77777777" w:rsidTr="006E2DF4">
        <w:trPr>
          <w:cantSplit/>
          <w:trHeight w:hRule="exact" w:val="284"/>
        </w:trPr>
        <w:tc>
          <w:tcPr>
            <w:tcW w:w="2233" w:type="dxa"/>
            <w:tcBorders>
              <w:top w:val="nil"/>
              <w:left w:val="nil"/>
              <w:bottom w:val="nil"/>
              <w:right w:val="nil"/>
            </w:tcBorders>
            <w:vAlign w:val="center"/>
          </w:tcPr>
          <w:p w14:paraId="717C8D46" w14:textId="77777777" w:rsidR="00156962" w:rsidRPr="00431350" w:rsidRDefault="00156962" w:rsidP="006E2DF4">
            <w:pPr>
              <w:outlineLvl w:val="4"/>
              <w:rPr>
                <w:rFonts w:ascii="Times New Roman" w:hAnsi="Times New Roman"/>
                <w:iCs/>
                <w:lang w:val="en-NZ"/>
              </w:rPr>
            </w:pPr>
            <w:r w:rsidRPr="00431350">
              <w:rPr>
                <w:rFonts w:ascii="Times New Roman" w:hAnsi="Times New Roman"/>
                <w:iCs/>
                <w:lang w:val="en-NZ"/>
              </w:rPr>
              <w:t>Living Alone</w:t>
            </w:r>
          </w:p>
        </w:tc>
        <w:tc>
          <w:tcPr>
            <w:tcW w:w="1986" w:type="dxa"/>
            <w:gridSpan w:val="2"/>
            <w:tcBorders>
              <w:top w:val="nil"/>
              <w:left w:val="nil"/>
              <w:bottom w:val="nil"/>
              <w:right w:val="nil"/>
            </w:tcBorders>
            <w:vAlign w:val="center"/>
          </w:tcPr>
          <w:p w14:paraId="5244A5FF" w14:textId="77777777" w:rsidR="00156962" w:rsidRPr="00431350" w:rsidRDefault="00156962" w:rsidP="006E2DF4">
            <w:pPr>
              <w:jc w:val="center"/>
              <w:rPr>
                <w:rFonts w:ascii="Times New Roman" w:hAnsi="Times New Roman"/>
                <w:lang w:val="en-US"/>
              </w:rPr>
            </w:pPr>
            <w:r w:rsidRPr="00431350">
              <w:rPr>
                <w:rFonts w:ascii="Times New Roman" w:hAnsi="Times New Roman"/>
                <w:lang w:val="en-US"/>
              </w:rPr>
              <w:t xml:space="preserve">  72 (</w:t>
            </w:r>
            <w:r>
              <w:rPr>
                <w:rFonts w:ascii="Times New Roman" w:hAnsi="Times New Roman"/>
                <w:lang w:val="en-US"/>
              </w:rPr>
              <w:t>20</w:t>
            </w:r>
            <w:r w:rsidRPr="00431350">
              <w:rPr>
                <w:rFonts w:ascii="Times New Roman" w:hAnsi="Times New Roman"/>
                <w:lang w:val="en-US"/>
              </w:rPr>
              <w:t>)</w:t>
            </w:r>
          </w:p>
        </w:tc>
      </w:tr>
      <w:tr w:rsidR="00156962" w:rsidRPr="002F78FE" w14:paraId="08FA2352" w14:textId="77777777" w:rsidTr="006E2DF4">
        <w:trPr>
          <w:cantSplit/>
          <w:trHeight w:hRule="exact" w:val="284"/>
        </w:trPr>
        <w:tc>
          <w:tcPr>
            <w:tcW w:w="2233" w:type="dxa"/>
            <w:tcBorders>
              <w:top w:val="nil"/>
              <w:left w:val="nil"/>
              <w:bottom w:val="nil"/>
              <w:right w:val="nil"/>
            </w:tcBorders>
            <w:vAlign w:val="center"/>
          </w:tcPr>
          <w:p w14:paraId="746E9836" w14:textId="77777777" w:rsidR="00156962" w:rsidRPr="00431350" w:rsidRDefault="00156962" w:rsidP="006E2DF4">
            <w:pPr>
              <w:outlineLvl w:val="4"/>
              <w:rPr>
                <w:rFonts w:ascii="Times New Roman" w:hAnsi="Times New Roman"/>
                <w:iCs/>
                <w:lang w:val="en-NZ"/>
              </w:rPr>
            </w:pPr>
            <w:r w:rsidRPr="00431350">
              <w:rPr>
                <w:rFonts w:ascii="Times New Roman" w:hAnsi="Times New Roman"/>
                <w:iCs/>
                <w:lang w:val="en-NZ"/>
              </w:rPr>
              <w:t>Children at home</w:t>
            </w:r>
          </w:p>
        </w:tc>
        <w:tc>
          <w:tcPr>
            <w:tcW w:w="1986" w:type="dxa"/>
            <w:gridSpan w:val="2"/>
            <w:tcBorders>
              <w:top w:val="nil"/>
              <w:left w:val="nil"/>
              <w:bottom w:val="nil"/>
              <w:right w:val="nil"/>
            </w:tcBorders>
            <w:vAlign w:val="center"/>
          </w:tcPr>
          <w:p w14:paraId="51D239A4" w14:textId="77777777" w:rsidR="00156962" w:rsidRPr="00431350" w:rsidRDefault="00156962" w:rsidP="006E2DF4">
            <w:pPr>
              <w:jc w:val="center"/>
              <w:rPr>
                <w:rFonts w:ascii="Times New Roman" w:hAnsi="Times New Roman"/>
                <w:lang w:val="en-US"/>
              </w:rPr>
            </w:pPr>
            <w:r w:rsidRPr="00431350">
              <w:rPr>
                <w:rFonts w:ascii="Times New Roman" w:hAnsi="Times New Roman"/>
                <w:lang w:val="en-US"/>
              </w:rPr>
              <w:t>143 (40)</w:t>
            </w:r>
          </w:p>
        </w:tc>
      </w:tr>
      <w:tr w:rsidR="00156962" w:rsidRPr="002F78FE" w14:paraId="77B84232" w14:textId="77777777" w:rsidTr="006E2DF4">
        <w:trPr>
          <w:cantSplit/>
          <w:trHeight w:hRule="exact" w:val="284"/>
        </w:trPr>
        <w:tc>
          <w:tcPr>
            <w:tcW w:w="2233" w:type="dxa"/>
            <w:tcBorders>
              <w:top w:val="nil"/>
              <w:left w:val="nil"/>
              <w:bottom w:val="nil"/>
              <w:right w:val="nil"/>
            </w:tcBorders>
            <w:vAlign w:val="center"/>
          </w:tcPr>
          <w:p w14:paraId="7F29B2FD" w14:textId="77777777" w:rsidR="00156962" w:rsidRPr="00431350" w:rsidRDefault="00156962" w:rsidP="006E2DF4">
            <w:pPr>
              <w:outlineLvl w:val="4"/>
              <w:rPr>
                <w:rFonts w:ascii="Times New Roman" w:hAnsi="Times New Roman"/>
                <w:iCs/>
                <w:lang w:val="en-NZ"/>
              </w:rPr>
            </w:pPr>
            <w:r w:rsidRPr="00431350">
              <w:rPr>
                <w:rFonts w:ascii="Times New Roman" w:hAnsi="Times New Roman"/>
                <w:iCs/>
                <w:u w:val="single"/>
                <w:lang w:val="en-NZ"/>
              </w:rPr>
              <w:t>Profession</w:t>
            </w:r>
          </w:p>
        </w:tc>
        <w:tc>
          <w:tcPr>
            <w:tcW w:w="1986" w:type="dxa"/>
            <w:gridSpan w:val="2"/>
            <w:tcBorders>
              <w:top w:val="nil"/>
              <w:left w:val="nil"/>
              <w:bottom w:val="nil"/>
              <w:right w:val="nil"/>
            </w:tcBorders>
            <w:vAlign w:val="center"/>
          </w:tcPr>
          <w:p w14:paraId="7DC48892" w14:textId="77777777" w:rsidR="00156962" w:rsidRPr="00431350" w:rsidRDefault="00156962" w:rsidP="006E2DF4">
            <w:pPr>
              <w:jc w:val="center"/>
              <w:rPr>
                <w:rFonts w:ascii="Times New Roman" w:hAnsi="Times New Roman"/>
                <w:u w:val="single"/>
                <w:lang w:val="en-US"/>
              </w:rPr>
            </w:pPr>
          </w:p>
        </w:tc>
      </w:tr>
      <w:tr w:rsidR="00156962" w:rsidRPr="002F78FE" w14:paraId="245CF097" w14:textId="77777777" w:rsidTr="006E2DF4">
        <w:trPr>
          <w:cantSplit/>
          <w:trHeight w:hRule="exact" w:val="284"/>
        </w:trPr>
        <w:tc>
          <w:tcPr>
            <w:tcW w:w="2233" w:type="dxa"/>
            <w:tcBorders>
              <w:top w:val="nil"/>
              <w:left w:val="nil"/>
              <w:bottom w:val="nil"/>
              <w:right w:val="nil"/>
            </w:tcBorders>
            <w:vAlign w:val="center"/>
          </w:tcPr>
          <w:p w14:paraId="72D06D6D" w14:textId="77777777" w:rsidR="00156962" w:rsidRPr="00431350" w:rsidRDefault="00156962" w:rsidP="006E2DF4">
            <w:pPr>
              <w:ind w:left="113"/>
              <w:rPr>
                <w:rFonts w:ascii="Times New Roman" w:hAnsi="Times New Roman"/>
              </w:rPr>
            </w:pPr>
            <w:r w:rsidRPr="00431350">
              <w:rPr>
                <w:rFonts w:ascii="Times New Roman" w:hAnsi="Times New Roman"/>
              </w:rPr>
              <w:t>Doctor</w:t>
            </w:r>
          </w:p>
        </w:tc>
        <w:tc>
          <w:tcPr>
            <w:tcW w:w="1986" w:type="dxa"/>
            <w:gridSpan w:val="2"/>
            <w:tcBorders>
              <w:top w:val="nil"/>
              <w:left w:val="nil"/>
              <w:bottom w:val="nil"/>
              <w:right w:val="nil"/>
            </w:tcBorders>
            <w:vAlign w:val="center"/>
          </w:tcPr>
          <w:p w14:paraId="4102D2C7" w14:textId="77777777" w:rsidR="00156962" w:rsidRPr="00431350" w:rsidRDefault="00156962" w:rsidP="006E2DF4">
            <w:pPr>
              <w:jc w:val="center"/>
              <w:rPr>
                <w:rFonts w:ascii="Times New Roman" w:hAnsi="Times New Roman"/>
                <w:lang w:val="en-US"/>
              </w:rPr>
            </w:pPr>
            <w:r>
              <w:rPr>
                <w:rFonts w:ascii="Times New Roman" w:hAnsi="Times New Roman"/>
                <w:lang w:val="en-US"/>
              </w:rPr>
              <w:t xml:space="preserve">  </w:t>
            </w:r>
            <w:r w:rsidRPr="00431350">
              <w:rPr>
                <w:rFonts w:ascii="Times New Roman" w:hAnsi="Times New Roman"/>
                <w:lang w:val="en-US"/>
              </w:rPr>
              <w:t>76 (2</w:t>
            </w:r>
            <w:r>
              <w:rPr>
                <w:rFonts w:ascii="Times New Roman" w:hAnsi="Times New Roman"/>
                <w:lang w:val="en-US"/>
              </w:rPr>
              <w:t>1</w:t>
            </w:r>
            <w:r w:rsidRPr="00431350">
              <w:rPr>
                <w:rFonts w:ascii="Times New Roman" w:hAnsi="Times New Roman"/>
                <w:lang w:val="en-US"/>
              </w:rPr>
              <w:t>)</w:t>
            </w:r>
          </w:p>
        </w:tc>
      </w:tr>
      <w:tr w:rsidR="00156962" w:rsidRPr="002F78FE" w14:paraId="2E3F6B43" w14:textId="77777777" w:rsidTr="006E2DF4">
        <w:trPr>
          <w:cantSplit/>
          <w:trHeight w:hRule="exact" w:val="284"/>
        </w:trPr>
        <w:tc>
          <w:tcPr>
            <w:tcW w:w="2233" w:type="dxa"/>
            <w:tcBorders>
              <w:top w:val="nil"/>
              <w:left w:val="nil"/>
              <w:bottom w:val="nil"/>
              <w:right w:val="nil"/>
            </w:tcBorders>
          </w:tcPr>
          <w:p w14:paraId="1C869199" w14:textId="77777777" w:rsidR="00156962" w:rsidRPr="00431350" w:rsidRDefault="00156962" w:rsidP="006E2DF4">
            <w:pPr>
              <w:ind w:left="113"/>
              <w:rPr>
                <w:rFonts w:ascii="Times New Roman" w:hAnsi="Times New Roman"/>
              </w:rPr>
            </w:pPr>
            <w:r w:rsidRPr="00431350">
              <w:rPr>
                <w:rFonts w:ascii="Times New Roman" w:hAnsi="Times New Roman"/>
              </w:rPr>
              <w:t>Nurse</w:t>
            </w:r>
          </w:p>
        </w:tc>
        <w:tc>
          <w:tcPr>
            <w:tcW w:w="1986" w:type="dxa"/>
            <w:gridSpan w:val="2"/>
            <w:tcBorders>
              <w:top w:val="nil"/>
              <w:left w:val="nil"/>
              <w:bottom w:val="nil"/>
              <w:right w:val="nil"/>
            </w:tcBorders>
            <w:vAlign w:val="center"/>
          </w:tcPr>
          <w:p w14:paraId="718C4BA8" w14:textId="77777777" w:rsidR="00156962" w:rsidRPr="00431350" w:rsidRDefault="00156962" w:rsidP="006E2DF4">
            <w:pPr>
              <w:jc w:val="center"/>
              <w:rPr>
                <w:rFonts w:ascii="Times New Roman" w:hAnsi="Times New Roman"/>
                <w:lang w:val="en-US"/>
              </w:rPr>
            </w:pPr>
            <w:r w:rsidRPr="00431350">
              <w:rPr>
                <w:rFonts w:ascii="Times New Roman" w:hAnsi="Times New Roman"/>
                <w:lang w:val="en-US"/>
              </w:rPr>
              <w:t>294 (</w:t>
            </w:r>
            <w:r>
              <w:rPr>
                <w:rFonts w:ascii="Times New Roman" w:hAnsi="Times New Roman"/>
                <w:lang w:val="en-US"/>
              </w:rPr>
              <w:t>79</w:t>
            </w:r>
            <w:r w:rsidRPr="00431350">
              <w:rPr>
                <w:rFonts w:ascii="Times New Roman" w:hAnsi="Times New Roman"/>
                <w:lang w:val="en-US"/>
              </w:rPr>
              <w:t>)</w:t>
            </w:r>
          </w:p>
        </w:tc>
      </w:tr>
      <w:tr w:rsidR="00156962" w:rsidRPr="002F78FE" w14:paraId="0119F9EC" w14:textId="77777777" w:rsidTr="006E2DF4">
        <w:trPr>
          <w:cantSplit/>
          <w:trHeight w:hRule="exact" w:val="111"/>
        </w:trPr>
        <w:tc>
          <w:tcPr>
            <w:tcW w:w="2233" w:type="dxa"/>
            <w:tcBorders>
              <w:top w:val="nil"/>
              <w:left w:val="nil"/>
              <w:bottom w:val="nil"/>
              <w:right w:val="nil"/>
            </w:tcBorders>
          </w:tcPr>
          <w:p w14:paraId="5202AD4D" w14:textId="77777777" w:rsidR="00156962" w:rsidRPr="00431350" w:rsidRDefault="00156962" w:rsidP="006E2DF4">
            <w:pPr>
              <w:rPr>
                <w:rFonts w:ascii="Times New Roman" w:hAnsi="Times New Roman"/>
              </w:rPr>
            </w:pPr>
          </w:p>
        </w:tc>
        <w:tc>
          <w:tcPr>
            <w:tcW w:w="1986" w:type="dxa"/>
            <w:gridSpan w:val="2"/>
            <w:tcBorders>
              <w:top w:val="nil"/>
              <w:left w:val="nil"/>
              <w:bottom w:val="nil"/>
              <w:right w:val="nil"/>
            </w:tcBorders>
            <w:vAlign w:val="center"/>
          </w:tcPr>
          <w:p w14:paraId="4BBF3325" w14:textId="77777777" w:rsidR="00156962" w:rsidRPr="00431350" w:rsidRDefault="00156962" w:rsidP="006E2DF4">
            <w:pPr>
              <w:jc w:val="center"/>
              <w:rPr>
                <w:rFonts w:ascii="Times New Roman" w:hAnsi="Times New Roman"/>
                <w:lang w:val="en-US"/>
              </w:rPr>
            </w:pPr>
          </w:p>
        </w:tc>
      </w:tr>
      <w:tr w:rsidR="00156962" w:rsidRPr="00952245" w14:paraId="13E02960" w14:textId="77777777" w:rsidTr="006E2DF4">
        <w:trPr>
          <w:cantSplit/>
          <w:trHeight w:hRule="exact" w:val="299"/>
        </w:trPr>
        <w:tc>
          <w:tcPr>
            <w:tcW w:w="2233" w:type="dxa"/>
            <w:tcBorders>
              <w:top w:val="nil"/>
              <w:left w:val="nil"/>
              <w:bottom w:val="nil"/>
              <w:right w:val="nil"/>
            </w:tcBorders>
          </w:tcPr>
          <w:p w14:paraId="5C95804A" w14:textId="77777777" w:rsidR="00156962" w:rsidRPr="00952245" w:rsidRDefault="00156962" w:rsidP="006E2DF4">
            <w:pPr>
              <w:rPr>
                <w:rFonts w:ascii="Times New Roman" w:hAnsi="Times New Roman"/>
                <w:lang w:val="en-US"/>
              </w:rPr>
            </w:pPr>
          </w:p>
        </w:tc>
        <w:tc>
          <w:tcPr>
            <w:tcW w:w="1986" w:type="dxa"/>
            <w:gridSpan w:val="2"/>
            <w:tcBorders>
              <w:top w:val="nil"/>
              <w:left w:val="nil"/>
              <w:bottom w:val="nil"/>
              <w:right w:val="nil"/>
            </w:tcBorders>
            <w:vAlign w:val="center"/>
          </w:tcPr>
          <w:p w14:paraId="6E678181" w14:textId="77777777" w:rsidR="00156962" w:rsidRPr="00952245" w:rsidRDefault="00156962" w:rsidP="006E2DF4">
            <w:pPr>
              <w:jc w:val="center"/>
              <w:rPr>
                <w:rFonts w:ascii="Times New Roman" w:hAnsi="Times New Roman"/>
                <w:lang w:val="en-US"/>
              </w:rPr>
            </w:pPr>
            <w:r w:rsidRPr="00952245">
              <w:rPr>
                <w:rFonts w:ascii="Times New Roman" w:hAnsi="Times New Roman"/>
                <w:lang w:val="en-US"/>
              </w:rPr>
              <w:t>Mean (</w:t>
            </w:r>
            <w:r w:rsidRPr="00952245">
              <w:rPr>
                <w:rFonts w:ascii="Times New Roman" w:hAnsi="Times New Roman"/>
                <w:i/>
                <w:lang w:val="en-US"/>
              </w:rPr>
              <w:t>SD</w:t>
            </w:r>
            <w:r w:rsidRPr="00952245">
              <w:rPr>
                <w:rFonts w:ascii="Times New Roman" w:hAnsi="Times New Roman"/>
                <w:lang w:val="en-US"/>
              </w:rPr>
              <w:t>)</w:t>
            </w:r>
          </w:p>
        </w:tc>
      </w:tr>
      <w:tr w:rsidR="00156962" w:rsidRPr="002F78FE" w14:paraId="738CBEF9" w14:textId="77777777" w:rsidTr="006E2DF4">
        <w:trPr>
          <w:cantSplit/>
          <w:trHeight w:hRule="exact" w:val="284"/>
        </w:trPr>
        <w:tc>
          <w:tcPr>
            <w:tcW w:w="2410" w:type="dxa"/>
            <w:gridSpan w:val="2"/>
            <w:tcBorders>
              <w:top w:val="nil"/>
              <w:left w:val="nil"/>
              <w:bottom w:val="nil"/>
              <w:right w:val="nil"/>
            </w:tcBorders>
            <w:vAlign w:val="center"/>
          </w:tcPr>
          <w:p w14:paraId="19A016ED" w14:textId="77777777" w:rsidR="00156962" w:rsidRPr="00431350" w:rsidRDefault="00156962" w:rsidP="006E2DF4">
            <w:pPr>
              <w:rPr>
                <w:rFonts w:ascii="Times New Roman" w:hAnsi="Times New Roman"/>
                <w:lang w:val="en-US"/>
              </w:rPr>
            </w:pPr>
            <w:r w:rsidRPr="00431350">
              <w:rPr>
                <w:rFonts w:ascii="Times New Roman" w:hAnsi="Times New Roman"/>
                <w:lang w:val="en-US"/>
              </w:rPr>
              <w:t>Years since qualified</w:t>
            </w:r>
          </w:p>
          <w:p w14:paraId="2D9C4DC7" w14:textId="77777777" w:rsidR="00156962" w:rsidRPr="00431350" w:rsidRDefault="00156962" w:rsidP="006E2DF4">
            <w:pPr>
              <w:jc w:val="center"/>
              <w:rPr>
                <w:rFonts w:ascii="Times New Roman" w:hAnsi="Times New Roman"/>
                <w:lang w:val="en-US"/>
              </w:rPr>
            </w:pPr>
          </w:p>
        </w:tc>
        <w:tc>
          <w:tcPr>
            <w:tcW w:w="1809" w:type="dxa"/>
            <w:tcBorders>
              <w:top w:val="nil"/>
              <w:left w:val="nil"/>
              <w:bottom w:val="nil"/>
              <w:right w:val="nil"/>
            </w:tcBorders>
            <w:vAlign w:val="center"/>
          </w:tcPr>
          <w:p w14:paraId="6060904D" w14:textId="77777777" w:rsidR="00156962" w:rsidRPr="00431350" w:rsidRDefault="00156962" w:rsidP="006E2DF4">
            <w:pPr>
              <w:rPr>
                <w:rFonts w:ascii="Times New Roman" w:hAnsi="Times New Roman"/>
                <w:lang w:val="en-US"/>
              </w:rPr>
            </w:pPr>
            <w:r>
              <w:rPr>
                <w:rFonts w:ascii="Times New Roman" w:hAnsi="Times New Roman"/>
                <w:lang w:val="en-US"/>
              </w:rPr>
              <w:t xml:space="preserve">   </w:t>
            </w:r>
            <w:r w:rsidRPr="00431350">
              <w:rPr>
                <w:rFonts w:ascii="Times New Roman" w:hAnsi="Times New Roman"/>
                <w:lang w:val="en-US"/>
              </w:rPr>
              <w:t>12.6 (9.3)</w:t>
            </w:r>
          </w:p>
        </w:tc>
      </w:tr>
      <w:tr w:rsidR="00156962" w:rsidRPr="009330F5" w14:paraId="3E726F41" w14:textId="77777777" w:rsidTr="006E2DF4">
        <w:trPr>
          <w:cantSplit/>
          <w:trHeight w:hRule="exact" w:val="284"/>
        </w:trPr>
        <w:tc>
          <w:tcPr>
            <w:tcW w:w="2410" w:type="dxa"/>
            <w:gridSpan w:val="2"/>
            <w:tcBorders>
              <w:top w:val="nil"/>
              <w:left w:val="nil"/>
              <w:bottom w:val="nil"/>
              <w:right w:val="nil"/>
            </w:tcBorders>
            <w:vAlign w:val="center"/>
          </w:tcPr>
          <w:p w14:paraId="798750F6" w14:textId="77777777" w:rsidR="00156962" w:rsidRPr="00431350" w:rsidRDefault="00156962" w:rsidP="006E2DF4">
            <w:pPr>
              <w:rPr>
                <w:rFonts w:ascii="Times New Roman" w:hAnsi="Times New Roman"/>
                <w:lang w:val="en-US"/>
              </w:rPr>
            </w:pPr>
            <w:r w:rsidRPr="00431350">
              <w:rPr>
                <w:rFonts w:ascii="Times New Roman" w:hAnsi="Times New Roman"/>
                <w:lang w:val="en-US"/>
              </w:rPr>
              <w:t>Years ICU experience</w:t>
            </w:r>
          </w:p>
          <w:p w14:paraId="5739ECF8" w14:textId="77777777" w:rsidR="00156962" w:rsidRPr="00431350" w:rsidRDefault="00156962" w:rsidP="006E2DF4">
            <w:pPr>
              <w:jc w:val="center"/>
              <w:rPr>
                <w:rFonts w:ascii="Times New Roman" w:hAnsi="Times New Roman"/>
                <w:lang w:val="en-US"/>
              </w:rPr>
            </w:pPr>
          </w:p>
        </w:tc>
        <w:tc>
          <w:tcPr>
            <w:tcW w:w="1809" w:type="dxa"/>
            <w:tcBorders>
              <w:top w:val="nil"/>
              <w:left w:val="nil"/>
              <w:bottom w:val="nil"/>
              <w:right w:val="nil"/>
            </w:tcBorders>
            <w:vAlign w:val="center"/>
          </w:tcPr>
          <w:p w14:paraId="6444CCD2" w14:textId="77777777" w:rsidR="00156962" w:rsidRPr="00431350" w:rsidRDefault="00156962" w:rsidP="006E2DF4">
            <w:pPr>
              <w:rPr>
                <w:rFonts w:ascii="Times New Roman" w:hAnsi="Times New Roman"/>
                <w:lang w:val="en-US"/>
              </w:rPr>
            </w:pPr>
            <w:r>
              <w:rPr>
                <w:rFonts w:ascii="Times New Roman" w:hAnsi="Times New Roman"/>
                <w:lang w:val="en-US"/>
              </w:rPr>
              <w:t xml:space="preserve">     </w:t>
            </w:r>
            <w:r w:rsidRPr="00431350">
              <w:rPr>
                <w:rFonts w:ascii="Times New Roman" w:hAnsi="Times New Roman"/>
                <w:lang w:val="en-US"/>
              </w:rPr>
              <w:t>7.8 (7.5)</w:t>
            </w:r>
          </w:p>
        </w:tc>
      </w:tr>
      <w:tr w:rsidR="00156962" w:rsidRPr="002F78FE" w14:paraId="771EDD48" w14:textId="77777777" w:rsidTr="006E2DF4">
        <w:trPr>
          <w:cantSplit/>
          <w:trHeight w:hRule="exact" w:val="284"/>
        </w:trPr>
        <w:tc>
          <w:tcPr>
            <w:tcW w:w="2233" w:type="dxa"/>
            <w:tcBorders>
              <w:top w:val="nil"/>
              <w:left w:val="nil"/>
              <w:bottom w:val="nil"/>
              <w:right w:val="nil"/>
            </w:tcBorders>
            <w:vAlign w:val="center"/>
          </w:tcPr>
          <w:p w14:paraId="4722D7B8" w14:textId="77777777" w:rsidR="00156962" w:rsidRPr="00431350" w:rsidRDefault="00156962" w:rsidP="006E2DF4">
            <w:pPr>
              <w:rPr>
                <w:rFonts w:ascii="Times New Roman" w:hAnsi="Times New Roman"/>
                <w:lang w:val="en-US"/>
              </w:rPr>
            </w:pPr>
            <w:r w:rsidRPr="00431350">
              <w:rPr>
                <w:rFonts w:ascii="Times New Roman" w:hAnsi="Times New Roman"/>
              </w:rPr>
              <w:t>BRS (1-5)</w:t>
            </w:r>
          </w:p>
        </w:tc>
        <w:tc>
          <w:tcPr>
            <w:tcW w:w="1986" w:type="dxa"/>
            <w:gridSpan w:val="2"/>
            <w:tcBorders>
              <w:top w:val="nil"/>
              <w:left w:val="nil"/>
              <w:bottom w:val="nil"/>
              <w:right w:val="nil"/>
            </w:tcBorders>
            <w:vAlign w:val="center"/>
          </w:tcPr>
          <w:p w14:paraId="1EBA9625" w14:textId="77777777" w:rsidR="00156962" w:rsidRPr="00431350" w:rsidRDefault="00156962" w:rsidP="006E2DF4">
            <w:pPr>
              <w:rPr>
                <w:rFonts w:ascii="Times New Roman" w:eastAsia="Calibri" w:hAnsi="Times New Roman"/>
                <w:lang w:val="en-US" w:eastAsia="en-GB"/>
              </w:rPr>
            </w:pPr>
            <w:r>
              <w:rPr>
                <w:rFonts w:ascii="Times New Roman" w:eastAsia="Calibri" w:hAnsi="Times New Roman"/>
                <w:lang w:val="en-US" w:eastAsia="en-GB"/>
              </w:rPr>
              <w:t xml:space="preserve">      </w:t>
            </w:r>
            <w:r w:rsidRPr="00431350">
              <w:rPr>
                <w:rFonts w:ascii="Times New Roman" w:eastAsia="Calibri" w:hAnsi="Times New Roman"/>
                <w:lang w:val="en-US" w:eastAsia="en-GB"/>
              </w:rPr>
              <w:t>3.</w:t>
            </w:r>
            <w:r>
              <w:rPr>
                <w:rFonts w:ascii="Times New Roman" w:eastAsia="Calibri" w:hAnsi="Times New Roman"/>
                <w:lang w:val="en-US" w:eastAsia="en-GB"/>
              </w:rPr>
              <w:t>5</w:t>
            </w:r>
            <w:r w:rsidRPr="00431350">
              <w:rPr>
                <w:rFonts w:ascii="Times New Roman" w:eastAsia="Calibri" w:hAnsi="Times New Roman"/>
                <w:lang w:val="en-US" w:eastAsia="en-GB"/>
              </w:rPr>
              <w:t>9 (0.67)</w:t>
            </w:r>
          </w:p>
        </w:tc>
      </w:tr>
      <w:tr w:rsidR="00156962" w:rsidRPr="002F78FE" w14:paraId="77DC9B99" w14:textId="77777777" w:rsidTr="006E2DF4">
        <w:trPr>
          <w:cantSplit/>
          <w:trHeight w:hRule="exact" w:val="90"/>
        </w:trPr>
        <w:tc>
          <w:tcPr>
            <w:tcW w:w="2233" w:type="dxa"/>
            <w:tcBorders>
              <w:top w:val="nil"/>
              <w:left w:val="nil"/>
              <w:bottom w:val="single" w:sz="8" w:space="0" w:color="000000" w:themeColor="text1"/>
              <w:right w:val="nil"/>
            </w:tcBorders>
          </w:tcPr>
          <w:p w14:paraId="761C1D2C" w14:textId="77777777" w:rsidR="00156962" w:rsidRPr="002F78FE" w:rsidRDefault="00156962" w:rsidP="006E2DF4">
            <w:pPr>
              <w:spacing w:before="120" w:after="120"/>
              <w:ind w:left="284"/>
              <w:rPr>
                <w:rFonts w:ascii="Times New Roman" w:hAnsi="Times New Roman"/>
                <w:lang w:val="en-US"/>
              </w:rPr>
            </w:pPr>
          </w:p>
        </w:tc>
        <w:tc>
          <w:tcPr>
            <w:tcW w:w="1986" w:type="dxa"/>
            <w:gridSpan w:val="2"/>
            <w:tcBorders>
              <w:top w:val="nil"/>
              <w:left w:val="nil"/>
              <w:bottom w:val="single" w:sz="8" w:space="0" w:color="000000" w:themeColor="text1"/>
              <w:right w:val="nil"/>
            </w:tcBorders>
          </w:tcPr>
          <w:p w14:paraId="2F98114E" w14:textId="77777777" w:rsidR="00156962" w:rsidRPr="002F78FE" w:rsidRDefault="00156962" w:rsidP="006E2DF4">
            <w:pPr>
              <w:spacing w:before="120"/>
              <w:rPr>
                <w:rFonts w:ascii="Times New Roman" w:hAnsi="Times New Roman"/>
                <w:lang w:val="en-US"/>
              </w:rPr>
            </w:pPr>
          </w:p>
        </w:tc>
      </w:tr>
      <w:tr w:rsidR="00156962" w:rsidRPr="002F78FE" w14:paraId="6BB76097" w14:textId="77777777" w:rsidTr="006E2DF4">
        <w:trPr>
          <w:cantSplit/>
          <w:trHeight w:hRule="exact" w:val="2258"/>
        </w:trPr>
        <w:tc>
          <w:tcPr>
            <w:tcW w:w="4219" w:type="dxa"/>
            <w:gridSpan w:val="3"/>
            <w:tcBorders>
              <w:top w:val="single" w:sz="8" w:space="0" w:color="000000" w:themeColor="text1"/>
              <w:left w:val="nil"/>
              <w:bottom w:val="nil"/>
              <w:right w:val="nil"/>
            </w:tcBorders>
          </w:tcPr>
          <w:p w14:paraId="654A3A9C" w14:textId="77777777" w:rsidR="00156962" w:rsidRPr="002F78FE" w:rsidRDefault="00156962" w:rsidP="006E2DF4">
            <w:pPr>
              <w:spacing w:before="60"/>
              <w:rPr>
                <w:rFonts w:ascii="Times New Roman" w:hAnsi="Times New Roman"/>
                <w:sz w:val="20"/>
                <w:szCs w:val="20"/>
                <w:lang w:val="en-US"/>
              </w:rPr>
            </w:pPr>
            <w:r>
              <w:rPr>
                <w:rFonts w:ascii="Times New Roman" w:hAnsi="Times New Roman"/>
                <w:sz w:val="18"/>
                <w:szCs w:val="18"/>
                <w:lang w:val="en-US"/>
              </w:rPr>
              <w:t xml:space="preserve">ICU = intensive care unit; </w:t>
            </w:r>
            <w:r w:rsidRPr="002F78FE">
              <w:rPr>
                <w:rFonts w:ascii="Times New Roman" w:hAnsi="Times New Roman"/>
                <w:sz w:val="18"/>
                <w:szCs w:val="18"/>
                <w:lang w:val="en-US"/>
              </w:rPr>
              <w:t>BRS = Brief Resilienc</w:t>
            </w:r>
            <w:r>
              <w:rPr>
                <w:rFonts w:ascii="Times New Roman" w:hAnsi="Times New Roman"/>
                <w:sz w:val="18"/>
                <w:szCs w:val="18"/>
                <w:lang w:val="en-US"/>
              </w:rPr>
              <w:t>e</w:t>
            </w:r>
            <w:r w:rsidRPr="002F78FE">
              <w:rPr>
                <w:rFonts w:ascii="Times New Roman" w:hAnsi="Times New Roman"/>
                <w:sz w:val="18"/>
                <w:szCs w:val="18"/>
                <w:lang w:val="en-US"/>
              </w:rPr>
              <w:t xml:space="preserve"> Scale</w:t>
            </w:r>
            <w:r>
              <w:rPr>
                <w:rFonts w:ascii="Times New Roman" w:hAnsi="Times New Roman"/>
                <w:sz w:val="18"/>
                <w:szCs w:val="18"/>
                <w:lang w:val="en-US"/>
              </w:rPr>
              <w:t xml:space="preserve"> (higher score indicates higher resilience); </w:t>
            </w:r>
            <w:r w:rsidRPr="002F78FE">
              <w:rPr>
                <w:rFonts w:ascii="Times New Roman" w:hAnsi="Times New Roman"/>
                <w:sz w:val="18"/>
                <w:szCs w:val="18"/>
                <w:lang w:val="en-US"/>
              </w:rPr>
              <w:t>There was a small number of missing data on some variables</w:t>
            </w:r>
            <w:r>
              <w:rPr>
                <w:rFonts w:ascii="Times New Roman" w:hAnsi="Times New Roman"/>
                <w:sz w:val="18"/>
                <w:szCs w:val="18"/>
                <w:lang w:val="en-US"/>
              </w:rPr>
              <w:t xml:space="preserve"> -</w:t>
            </w:r>
            <w:r w:rsidRPr="002F78FE">
              <w:rPr>
                <w:rFonts w:ascii="Times New Roman" w:hAnsi="Times New Roman"/>
                <w:sz w:val="18"/>
                <w:szCs w:val="18"/>
                <w:lang w:val="en-US"/>
              </w:rPr>
              <w:t xml:space="preserve"> stated percentages and means refer to participants with data ava</w:t>
            </w:r>
            <w:r>
              <w:rPr>
                <w:rFonts w:ascii="Times New Roman" w:hAnsi="Times New Roman"/>
                <w:sz w:val="18"/>
                <w:szCs w:val="18"/>
                <w:lang w:val="en-US"/>
              </w:rPr>
              <w:t>ilable for variable in question.</w:t>
            </w:r>
            <w:r w:rsidRPr="002F78FE">
              <w:rPr>
                <w:rFonts w:ascii="Times New Roman" w:hAnsi="Times New Roman"/>
                <w:sz w:val="20"/>
                <w:szCs w:val="20"/>
                <w:lang w:val="en-US"/>
              </w:rPr>
              <w:t xml:space="preserve"> </w:t>
            </w:r>
          </w:p>
        </w:tc>
      </w:tr>
    </w:tbl>
    <w:p w14:paraId="5068FDA6" w14:textId="77777777" w:rsidR="00F62154" w:rsidRDefault="00F62154" w:rsidP="004D6BEC">
      <w:pPr>
        <w:spacing w:after="0"/>
        <w:rPr>
          <w:rStyle w:val="mixed-citation"/>
          <w:rFonts w:ascii="Times New Roman" w:eastAsia="Times New Roman" w:hAnsi="Times New Roman"/>
          <w:b/>
          <w:bCs/>
          <w:color w:val="000000" w:themeColor="text1"/>
        </w:rPr>
      </w:pPr>
    </w:p>
    <w:p w14:paraId="75016C99" w14:textId="77777777" w:rsidR="00156962" w:rsidRDefault="00156962" w:rsidP="004D6BEC">
      <w:pPr>
        <w:spacing w:after="0"/>
        <w:rPr>
          <w:rStyle w:val="mixed-citation"/>
          <w:rFonts w:ascii="Times New Roman" w:eastAsia="Times New Roman" w:hAnsi="Times New Roman"/>
          <w:b/>
          <w:bCs/>
          <w:color w:val="000000" w:themeColor="text1"/>
        </w:rPr>
      </w:pPr>
    </w:p>
    <w:p w14:paraId="52B03193" w14:textId="77777777" w:rsidR="00156962" w:rsidRDefault="00156962" w:rsidP="004D6BEC">
      <w:pPr>
        <w:spacing w:after="0"/>
        <w:rPr>
          <w:rStyle w:val="mixed-citation"/>
          <w:rFonts w:ascii="Times New Roman" w:eastAsia="Times New Roman" w:hAnsi="Times New Roman"/>
          <w:b/>
          <w:bCs/>
          <w:color w:val="000000" w:themeColor="text1"/>
        </w:rPr>
      </w:pPr>
    </w:p>
    <w:p w14:paraId="4C6AC851" w14:textId="77777777" w:rsidR="00156962" w:rsidRDefault="00156962" w:rsidP="004D6BEC">
      <w:pPr>
        <w:spacing w:after="0"/>
        <w:rPr>
          <w:rStyle w:val="mixed-citation"/>
          <w:rFonts w:ascii="Times New Roman" w:eastAsia="Times New Roman" w:hAnsi="Times New Roman"/>
          <w:b/>
          <w:bCs/>
          <w:color w:val="000000" w:themeColor="text1"/>
        </w:rPr>
      </w:pPr>
    </w:p>
    <w:p w14:paraId="3793A531" w14:textId="77777777" w:rsidR="00156962" w:rsidRDefault="00156962" w:rsidP="004D6BEC">
      <w:pPr>
        <w:spacing w:after="0"/>
        <w:rPr>
          <w:rStyle w:val="mixed-citation"/>
          <w:rFonts w:ascii="Times New Roman" w:eastAsia="Times New Roman" w:hAnsi="Times New Roman"/>
          <w:b/>
          <w:bCs/>
          <w:color w:val="000000" w:themeColor="text1"/>
        </w:rPr>
      </w:pPr>
    </w:p>
    <w:p w14:paraId="2942085E" w14:textId="77777777" w:rsidR="00156962" w:rsidRDefault="00156962" w:rsidP="004D6BEC">
      <w:pPr>
        <w:spacing w:after="0"/>
        <w:rPr>
          <w:rStyle w:val="mixed-citation"/>
          <w:rFonts w:ascii="Times New Roman" w:eastAsia="Times New Roman" w:hAnsi="Times New Roman"/>
          <w:b/>
          <w:bCs/>
          <w:color w:val="000000" w:themeColor="text1"/>
        </w:rPr>
        <w:sectPr w:rsidR="00156962" w:rsidSect="00156962">
          <w:footerReference w:type="default" r:id="rId8"/>
          <w:pgSz w:w="11900" w:h="16840"/>
          <w:pgMar w:top="1440" w:right="1276" w:bottom="1440" w:left="1412" w:header="709" w:footer="709" w:gutter="0"/>
          <w:cols w:space="708"/>
          <w:docGrid w:linePitch="360"/>
        </w:sectPr>
      </w:pPr>
    </w:p>
    <w:p w14:paraId="36351381" w14:textId="7BE55D87" w:rsidR="00156962" w:rsidRDefault="00156962" w:rsidP="004D6BEC">
      <w:pPr>
        <w:spacing w:after="0"/>
        <w:rPr>
          <w:rStyle w:val="mixed-citation"/>
          <w:rFonts w:ascii="Times New Roman" w:eastAsia="Times New Roman" w:hAnsi="Times New Roman"/>
          <w:b/>
          <w:bCs/>
          <w:color w:val="000000" w:themeColor="text1"/>
        </w:rPr>
      </w:pPr>
    </w:p>
    <w:tbl>
      <w:tblPr>
        <w:tblW w:w="10490" w:type="dxa"/>
        <w:tblLayout w:type="fixed"/>
        <w:tblCellMar>
          <w:left w:w="10" w:type="dxa"/>
          <w:right w:w="10" w:type="dxa"/>
        </w:tblCellMar>
        <w:tblLook w:val="0000" w:firstRow="0" w:lastRow="0" w:firstColumn="0" w:lastColumn="0" w:noHBand="0" w:noVBand="0"/>
      </w:tblPr>
      <w:tblGrid>
        <w:gridCol w:w="2694"/>
        <w:gridCol w:w="1417"/>
        <w:gridCol w:w="1418"/>
        <w:gridCol w:w="1559"/>
        <w:gridCol w:w="850"/>
        <w:gridCol w:w="1560"/>
        <w:gridCol w:w="992"/>
      </w:tblGrid>
      <w:tr w:rsidR="00156962" w:rsidRPr="00156962" w14:paraId="0DFB2D00" w14:textId="77777777" w:rsidTr="00156962">
        <w:trPr>
          <w:cantSplit/>
          <w:trHeight w:val="946"/>
        </w:trPr>
        <w:tc>
          <w:tcPr>
            <w:tcW w:w="10490" w:type="dxa"/>
            <w:gridSpan w:val="7"/>
            <w:tcBorders>
              <w:bottom w:val="single" w:sz="8" w:space="0" w:color="000000"/>
            </w:tcBorders>
          </w:tcPr>
          <w:p w14:paraId="56802AEA" w14:textId="77777777" w:rsidR="00156962" w:rsidRPr="00156962" w:rsidRDefault="00156962" w:rsidP="00156962">
            <w:pPr>
              <w:suppressAutoHyphens/>
              <w:autoSpaceDN w:val="0"/>
              <w:spacing w:after="60" w:line="360" w:lineRule="auto"/>
              <w:textAlignment w:val="baseline"/>
              <w:rPr>
                <w:color w:val="000000" w:themeColor="text1"/>
              </w:rPr>
            </w:pPr>
            <w:r w:rsidRPr="00156962">
              <w:rPr>
                <w:rFonts w:ascii="Times New Roman,Calibri" w:eastAsia="Times New Roman,Calibri" w:hAnsi="Times New Roman,Calibri" w:cs="Times New Roman,Calibri"/>
                <w:b/>
                <w:bCs/>
                <w:color w:val="000000" w:themeColor="text1"/>
                <w:lang w:val="en-US"/>
              </w:rPr>
              <w:t>Table 2</w:t>
            </w:r>
            <w:r w:rsidRPr="00156962">
              <w:rPr>
                <w:rFonts w:ascii="Times New Roman,Calibri" w:eastAsia="Times New Roman,Calibri" w:hAnsi="Times New Roman,Calibri" w:cs="Times New Roman,Calibri"/>
                <w:color w:val="000000" w:themeColor="text1"/>
                <w:lang w:val="en-US"/>
              </w:rPr>
              <w:t>.  Multivariate analysis of associations between coping strategies and burnout and post-traumatic stress status, controlling for other significant factors</w:t>
            </w:r>
          </w:p>
        </w:tc>
      </w:tr>
      <w:tr w:rsidR="00156962" w:rsidRPr="00156962" w14:paraId="4FFD9572" w14:textId="77777777" w:rsidTr="00156962">
        <w:trPr>
          <w:cantSplit/>
          <w:trHeight w:hRule="exact" w:val="312"/>
        </w:trPr>
        <w:tc>
          <w:tcPr>
            <w:tcW w:w="2694" w:type="dxa"/>
            <w:tcBorders>
              <w:top w:val="single" w:sz="8" w:space="0" w:color="000000"/>
            </w:tcBorders>
            <w:shd w:val="clear" w:color="auto" w:fill="auto"/>
            <w:tcMar>
              <w:top w:w="0" w:type="dxa"/>
              <w:left w:w="108" w:type="dxa"/>
              <w:bottom w:w="0" w:type="dxa"/>
              <w:right w:w="57" w:type="dxa"/>
            </w:tcMar>
            <w:vAlign w:val="center"/>
          </w:tcPr>
          <w:p w14:paraId="77FA123E" w14:textId="77777777" w:rsidR="00156962" w:rsidRPr="00156962" w:rsidRDefault="00156962" w:rsidP="00156962">
            <w:pPr>
              <w:suppressAutoHyphens/>
              <w:autoSpaceDN w:val="0"/>
              <w:spacing w:before="60" w:after="120" w:line="240" w:lineRule="auto"/>
              <w:jc w:val="center"/>
              <w:textAlignment w:val="baseline"/>
              <w:rPr>
                <w:rFonts w:ascii="Times New Roman,Calibri" w:eastAsia="Times New Roman,Calibri" w:hAnsi="Times New Roman,Calibri" w:cs="Times New Roman,Calibri"/>
                <w:b/>
                <w:bCs/>
                <w:color w:val="000000" w:themeColor="text1"/>
                <w:sz w:val="20"/>
                <w:szCs w:val="20"/>
                <w:lang w:eastAsia="en-GB"/>
              </w:rPr>
            </w:pPr>
          </w:p>
        </w:tc>
        <w:tc>
          <w:tcPr>
            <w:tcW w:w="1417" w:type="dxa"/>
            <w:tcBorders>
              <w:top w:val="single" w:sz="8" w:space="0" w:color="auto"/>
            </w:tcBorders>
            <w:vAlign w:val="center"/>
          </w:tcPr>
          <w:p w14:paraId="4F9ACC0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i/>
                <w:iCs/>
                <w:color w:val="000000" w:themeColor="text1"/>
                <w:sz w:val="20"/>
                <w:szCs w:val="20"/>
                <w:lang w:val="en-US" w:eastAsia="en-GB"/>
              </w:rPr>
            </w:pPr>
            <w:r w:rsidRPr="00156962">
              <w:rPr>
                <w:rFonts w:ascii="Times New Roman" w:eastAsia="Calibri" w:hAnsi="Times New Roman"/>
                <w:color w:val="000000" w:themeColor="text1"/>
                <w:sz w:val="20"/>
                <w:szCs w:val="20"/>
                <w:lang w:eastAsia="en-GB"/>
              </w:rPr>
              <w:t>Symptomatic</w:t>
            </w:r>
          </w:p>
        </w:tc>
        <w:tc>
          <w:tcPr>
            <w:tcW w:w="1418" w:type="dxa"/>
            <w:tcBorders>
              <w:top w:val="single" w:sz="8" w:space="0" w:color="auto"/>
            </w:tcBorders>
            <w:vAlign w:val="center"/>
          </w:tcPr>
          <w:p w14:paraId="00924453"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i/>
                <w:iCs/>
                <w:color w:val="000000" w:themeColor="text1"/>
                <w:sz w:val="20"/>
                <w:szCs w:val="20"/>
                <w:lang w:val="en-US" w:eastAsia="en-GB"/>
              </w:rPr>
            </w:pPr>
            <w:r w:rsidRPr="00156962">
              <w:rPr>
                <w:rFonts w:ascii="Times New Roman" w:eastAsia="Calibri" w:hAnsi="Times New Roman"/>
                <w:iCs/>
                <w:color w:val="000000" w:themeColor="text1"/>
                <w:sz w:val="20"/>
                <w:szCs w:val="20"/>
                <w:lang w:val="en-NZ"/>
              </w:rPr>
              <w:t>Not symptomatic</w:t>
            </w:r>
          </w:p>
        </w:tc>
        <w:tc>
          <w:tcPr>
            <w:tcW w:w="2409" w:type="dxa"/>
            <w:gridSpan w:val="2"/>
            <w:tcBorders>
              <w:top w:val="single" w:sz="8" w:space="0" w:color="auto"/>
            </w:tcBorders>
            <w:shd w:val="clear" w:color="auto" w:fill="auto"/>
            <w:tcMar>
              <w:top w:w="0" w:type="dxa"/>
              <w:left w:w="108" w:type="dxa"/>
              <w:bottom w:w="0" w:type="dxa"/>
              <w:right w:w="57" w:type="dxa"/>
            </w:tcMar>
            <w:vAlign w:val="center"/>
          </w:tcPr>
          <w:p w14:paraId="0653C978"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iCs/>
                <w:color w:val="000000" w:themeColor="text1"/>
                <w:sz w:val="22"/>
                <w:szCs w:val="22"/>
                <w:lang w:val="en-NZ"/>
              </w:rPr>
            </w:pPr>
            <w:r w:rsidRPr="00156962">
              <w:rPr>
                <w:rFonts w:ascii="Times New Roman" w:eastAsia="Calibri" w:hAnsi="Times New Roman"/>
                <w:b/>
                <w:iCs/>
                <w:color w:val="000000" w:themeColor="text1"/>
                <w:sz w:val="22"/>
                <w:szCs w:val="22"/>
                <w:lang w:val="en-NZ"/>
              </w:rPr>
              <w:t>Model 1</w:t>
            </w:r>
          </w:p>
        </w:tc>
        <w:tc>
          <w:tcPr>
            <w:tcW w:w="2552" w:type="dxa"/>
            <w:gridSpan w:val="2"/>
            <w:tcBorders>
              <w:top w:val="single" w:sz="8" w:space="0" w:color="auto"/>
            </w:tcBorders>
            <w:shd w:val="clear" w:color="auto" w:fill="auto"/>
            <w:tcMar>
              <w:top w:w="0" w:type="dxa"/>
              <w:left w:w="57" w:type="dxa"/>
              <w:bottom w:w="0" w:type="dxa"/>
              <w:right w:w="57" w:type="dxa"/>
            </w:tcMar>
            <w:vAlign w:val="center"/>
          </w:tcPr>
          <w:p w14:paraId="5764C59A"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iCs/>
                <w:color w:val="000000" w:themeColor="text1"/>
                <w:sz w:val="22"/>
                <w:szCs w:val="22"/>
                <w:lang w:val="en-NZ"/>
              </w:rPr>
            </w:pPr>
            <w:r w:rsidRPr="00156962">
              <w:rPr>
                <w:rFonts w:ascii="Times New Roman" w:eastAsia="Calibri" w:hAnsi="Times New Roman"/>
                <w:b/>
                <w:iCs/>
                <w:color w:val="000000" w:themeColor="text1"/>
                <w:sz w:val="22"/>
                <w:szCs w:val="22"/>
                <w:lang w:val="en-NZ"/>
              </w:rPr>
              <w:t>Model 2</w:t>
            </w:r>
          </w:p>
        </w:tc>
      </w:tr>
      <w:tr w:rsidR="00156962" w:rsidRPr="00156962" w14:paraId="3206BA6E" w14:textId="77777777" w:rsidTr="00156962">
        <w:trPr>
          <w:cantSplit/>
          <w:trHeight w:hRule="exact" w:val="284"/>
        </w:trPr>
        <w:tc>
          <w:tcPr>
            <w:tcW w:w="2694" w:type="dxa"/>
            <w:shd w:val="clear" w:color="auto" w:fill="auto"/>
            <w:tcMar>
              <w:top w:w="0" w:type="dxa"/>
              <w:left w:w="108" w:type="dxa"/>
              <w:bottom w:w="0" w:type="dxa"/>
              <w:right w:w="57" w:type="dxa"/>
            </w:tcMar>
            <w:vAlign w:val="center"/>
          </w:tcPr>
          <w:p w14:paraId="4E5B119A" w14:textId="77777777" w:rsidR="00156962" w:rsidRPr="00156962" w:rsidRDefault="00156962" w:rsidP="00156962">
            <w:pPr>
              <w:suppressAutoHyphens/>
              <w:autoSpaceDN w:val="0"/>
              <w:spacing w:before="60" w:after="120" w:line="240" w:lineRule="auto"/>
              <w:textAlignment w:val="baseline"/>
              <w:rPr>
                <w:rFonts w:ascii="Times New Roman,Calibri" w:eastAsia="Times New Roman,Calibri" w:hAnsi="Times New Roman,Calibri" w:cs="Times New Roman,Calibri"/>
                <w:b/>
                <w:bCs/>
                <w:color w:val="000000" w:themeColor="text1"/>
                <w:sz w:val="20"/>
                <w:szCs w:val="20"/>
                <w:lang w:eastAsia="en-GB"/>
              </w:rPr>
            </w:pPr>
            <w:r w:rsidRPr="00156962">
              <w:rPr>
                <w:rFonts w:ascii="Times New Roman,Calibri" w:eastAsia="Times New Roman,Calibri" w:hAnsi="Times New Roman,Calibri" w:cs="Times New Roman,Calibri"/>
                <w:color w:val="000000" w:themeColor="text1"/>
                <w:sz w:val="20"/>
                <w:szCs w:val="20"/>
                <w:lang w:val="en-US" w:eastAsia="en-GB"/>
              </w:rPr>
              <w:t>Variable</w:t>
            </w:r>
          </w:p>
        </w:tc>
        <w:tc>
          <w:tcPr>
            <w:tcW w:w="1417" w:type="dxa"/>
            <w:tcBorders>
              <w:bottom w:val="single" w:sz="4" w:space="0" w:color="auto"/>
            </w:tcBorders>
            <w:vAlign w:val="bottom"/>
          </w:tcPr>
          <w:p w14:paraId="16BF1CF6" w14:textId="77777777" w:rsidR="00156962" w:rsidRPr="00156962" w:rsidRDefault="00156962" w:rsidP="00156962">
            <w:pPr>
              <w:suppressAutoHyphens/>
              <w:autoSpaceDN w:val="0"/>
              <w:spacing w:before="60" w:after="120" w:line="240" w:lineRule="auto"/>
              <w:jc w:val="center"/>
              <w:textAlignment w:val="baseline"/>
              <w:rPr>
                <w:rFonts w:ascii="Times New Roman,Calibri" w:eastAsia="Times New Roman,Calibri" w:hAnsi="Times New Roman,Calibri" w:cs="Times New Roman,Calibri"/>
                <w:i/>
                <w:iCs/>
                <w:color w:val="000000" w:themeColor="text1"/>
                <w:sz w:val="20"/>
                <w:szCs w:val="20"/>
                <w:lang w:val="en-US" w:eastAsia="en-GB"/>
              </w:rPr>
            </w:pPr>
            <w:proofErr w:type="gramStart"/>
            <w:r w:rsidRPr="00156962">
              <w:rPr>
                <w:rFonts w:ascii="Times New Roman" w:eastAsia="Calibri" w:hAnsi="Times New Roman"/>
                <w:color w:val="000000" w:themeColor="text1"/>
                <w:sz w:val="20"/>
                <w:szCs w:val="20"/>
                <w:lang w:eastAsia="en-GB"/>
              </w:rPr>
              <w:t>n</w:t>
            </w:r>
            <w:proofErr w:type="gramEnd"/>
            <w:r w:rsidRPr="00156962">
              <w:rPr>
                <w:rFonts w:ascii="Times New Roman" w:eastAsia="Calibri" w:hAnsi="Times New Roman"/>
                <w:color w:val="000000" w:themeColor="text1"/>
                <w:sz w:val="20"/>
                <w:szCs w:val="20"/>
                <w:lang w:eastAsia="en-GB"/>
              </w:rPr>
              <w:t xml:space="preserve"> (%)</w:t>
            </w:r>
          </w:p>
        </w:tc>
        <w:tc>
          <w:tcPr>
            <w:tcW w:w="1418" w:type="dxa"/>
            <w:tcBorders>
              <w:bottom w:val="single" w:sz="4" w:space="0" w:color="auto"/>
            </w:tcBorders>
            <w:vAlign w:val="bottom"/>
          </w:tcPr>
          <w:p w14:paraId="3CC6BEF1" w14:textId="77777777" w:rsidR="00156962" w:rsidRPr="00156962" w:rsidRDefault="00156962" w:rsidP="00156962">
            <w:pPr>
              <w:suppressAutoHyphens/>
              <w:autoSpaceDN w:val="0"/>
              <w:spacing w:before="60" w:after="120" w:line="240" w:lineRule="auto"/>
              <w:jc w:val="center"/>
              <w:textAlignment w:val="baseline"/>
              <w:rPr>
                <w:rFonts w:ascii="Times New Roman,Calibri" w:eastAsia="Times New Roman,Calibri" w:hAnsi="Times New Roman,Calibri" w:cs="Times New Roman,Calibri"/>
                <w:i/>
                <w:iCs/>
                <w:color w:val="000000" w:themeColor="text1"/>
                <w:sz w:val="20"/>
                <w:szCs w:val="20"/>
                <w:lang w:val="en-US" w:eastAsia="en-GB"/>
              </w:rPr>
            </w:pPr>
            <w:proofErr w:type="gramStart"/>
            <w:r w:rsidRPr="00156962">
              <w:rPr>
                <w:rFonts w:ascii="Times New Roman" w:eastAsia="Calibri" w:hAnsi="Times New Roman"/>
                <w:iCs/>
                <w:color w:val="000000" w:themeColor="text1"/>
                <w:sz w:val="20"/>
                <w:szCs w:val="20"/>
                <w:lang w:val="en-NZ"/>
              </w:rPr>
              <w:t>n</w:t>
            </w:r>
            <w:proofErr w:type="gramEnd"/>
            <w:r w:rsidRPr="00156962">
              <w:rPr>
                <w:rFonts w:ascii="Times New Roman" w:eastAsia="Calibri" w:hAnsi="Times New Roman"/>
                <w:iCs/>
                <w:color w:val="000000" w:themeColor="text1"/>
                <w:sz w:val="20"/>
                <w:szCs w:val="20"/>
                <w:lang w:val="en-NZ"/>
              </w:rPr>
              <w:t xml:space="preserve"> (%)</w:t>
            </w:r>
          </w:p>
        </w:tc>
        <w:tc>
          <w:tcPr>
            <w:tcW w:w="1559" w:type="dxa"/>
            <w:tcBorders>
              <w:bottom w:val="single" w:sz="8" w:space="0" w:color="000000"/>
            </w:tcBorders>
            <w:shd w:val="clear" w:color="auto" w:fill="auto"/>
            <w:tcMar>
              <w:top w:w="0" w:type="dxa"/>
              <w:left w:w="108" w:type="dxa"/>
              <w:bottom w:w="0" w:type="dxa"/>
              <w:right w:w="57" w:type="dxa"/>
            </w:tcMar>
            <w:vAlign w:val="center"/>
          </w:tcPr>
          <w:p w14:paraId="2F97F885"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 w:eastAsia="Calibri" w:hAnsi="Times New Roman"/>
                <w:color w:val="000000" w:themeColor="text1"/>
                <w:sz w:val="20"/>
                <w:szCs w:val="20"/>
                <w:lang w:eastAsia="en-GB"/>
              </w:rPr>
              <w:t>OR (CI)</w:t>
            </w:r>
          </w:p>
        </w:tc>
        <w:tc>
          <w:tcPr>
            <w:tcW w:w="850" w:type="dxa"/>
            <w:tcBorders>
              <w:bottom w:val="single" w:sz="8" w:space="0" w:color="000000"/>
            </w:tcBorders>
            <w:shd w:val="clear" w:color="auto" w:fill="auto"/>
            <w:tcMar>
              <w:top w:w="0" w:type="dxa"/>
              <w:left w:w="57" w:type="dxa"/>
              <w:bottom w:w="0" w:type="dxa"/>
              <w:right w:w="57" w:type="dxa"/>
            </w:tcMar>
            <w:vAlign w:val="center"/>
          </w:tcPr>
          <w:p w14:paraId="7425DF67"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 w:eastAsia="Calibri" w:hAnsi="Times New Roman"/>
                <w:i/>
                <w:color w:val="000000" w:themeColor="text1"/>
                <w:sz w:val="20"/>
                <w:szCs w:val="20"/>
                <w:lang w:eastAsia="en-GB"/>
              </w:rPr>
              <w:t>p</w:t>
            </w:r>
          </w:p>
        </w:tc>
        <w:tc>
          <w:tcPr>
            <w:tcW w:w="1560" w:type="dxa"/>
            <w:tcBorders>
              <w:bottom w:val="single" w:sz="8" w:space="0" w:color="000000"/>
            </w:tcBorders>
            <w:shd w:val="clear" w:color="auto" w:fill="auto"/>
            <w:tcMar>
              <w:top w:w="0" w:type="dxa"/>
              <w:left w:w="57" w:type="dxa"/>
              <w:bottom w:w="0" w:type="dxa"/>
              <w:right w:w="57" w:type="dxa"/>
            </w:tcMar>
            <w:vAlign w:val="center"/>
          </w:tcPr>
          <w:p w14:paraId="6BF8717E"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 w:eastAsia="Calibri" w:hAnsi="Times New Roman"/>
                <w:color w:val="000000" w:themeColor="text1"/>
                <w:sz w:val="20"/>
                <w:szCs w:val="20"/>
                <w:lang w:eastAsia="en-GB"/>
              </w:rPr>
              <w:t>OR (CI)</w:t>
            </w:r>
          </w:p>
        </w:tc>
        <w:tc>
          <w:tcPr>
            <w:tcW w:w="992" w:type="dxa"/>
            <w:tcBorders>
              <w:bottom w:val="single" w:sz="8" w:space="0" w:color="000000"/>
            </w:tcBorders>
            <w:shd w:val="clear" w:color="auto" w:fill="auto"/>
            <w:tcMar>
              <w:top w:w="0" w:type="dxa"/>
              <w:left w:w="57" w:type="dxa"/>
              <w:bottom w:w="0" w:type="dxa"/>
              <w:right w:w="57" w:type="dxa"/>
            </w:tcMar>
            <w:vAlign w:val="center"/>
          </w:tcPr>
          <w:p w14:paraId="3526F160"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 w:eastAsia="Calibri" w:hAnsi="Times New Roman"/>
                <w:i/>
                <w:color w:val="000000" w:themeColor="text1"/>
                <w:sz w:val="20"/>
                <w:szCs w:val="20"/>
                <w:lang w:eastAsia="en-GB"/>
              </w:rPr>
              <w:t>p</w:t>
            </w:r>
          </w:p>
        </w:tc>
      </w:tr>
      <w:tr w:rsidR="00156962" w:rsidRPr="00156962" w14:paraId="7E19E9C1" w14:textId="77777777" w:rsidTr="00156962">
        <w:trPr>
          <w:cantSplit/>
          <w:trHeight w:val="376"/>
        </w:trPr>
        <w:tc>
          <w:tcPr>
            <w:tcW w:w="2694" w:type="dxa"/>
            <w:tcBorders>
              <w:top w:val="single" w:sz="8" w:space="0" w:color="000000"/>
            </w:tcBorders>
            <w:shd w:val="clear" w:color="auto" w:fill="auto"/>
            <w:tcMar>
              <w:top w:w="0" w:type="dxa"/>
              <w:left w:w="108" w:type="dxa"/>
              <w:bottom w:w="0" w:type="dxa"/>
              <w:right w:w="57" w:type="dxa"/>
            </w:tcMar>
            <w:vAlign w:val="center"/>
          </w:tcPr>
          <w:p w14:paraId="472ADD89" w14:textId="77777777" w:rsidR="00156962" w:rsidRPr="00156962" w:rsidRDefault="00156962" w:rsidP="00156962">
            <w:pPr>
              <w:suppressAutoHyphens/>
              <w:autoSpaceDN w:val="0"/>
              <w:spacing w:before="60" w:after="120" w:line="240" w:lineRule="auto"/>
              <w:textAlignment w:val="baseline"/>
              <w:rPr>
                <w:color w:val="000000" w:themeColor="text1"/>
              </w:rPr>
            </w:pPr>
            <w:r w:rsidRPr="00156962">
              <w:rPr>
                <w:rFonts w:ascii="Times New Roman,Calibri" w:eastAsia="Times New Roman,Calibri" w:hAnsi="Times New Roman,Calibri" w:cs="Times New Roman,Calibri"/>
                <w:b/>
                <w:bCs/>
                <w:color w:val="000000" w:themeColor="text1"/>
                <w:sz w:val="20"/>
                <w:szCs w:val="20"/>
                <w:lang w:eastAsia="en-GB"/>
              </w:rPr>
              <w:t>Burnout (</w:t>
            </w:r>
            <w:r w:rsidRPr="00156962">
              <w:rPr>
                <w:rFonts w:ascii="Times New Roman,Calibri" w:eastAsia="Times New Roman,Calibri" w:hAnsi="Times New Roman,Calibri" w:cs="Times New Roman,Calibri"/>
                <w:b/>
                <w:bCs/>
                <w:i/>
                <w:iCs/>
                <w:color w:val="000000" w:themeColor="text1"/>
                <w:sz w:val="20"/>
                <w:szCs w:val="20"/>
                <w:lang w:eastAsia="en-GB"/>
              </w:rPr>
              <w:t>n</w:t>
            </w:r>
            <w:r w:rsidRPr="00156962">
              <w:rPr>
                <w:rFonts w:ascii="Times New Roman,Calibri" w:eastAsia="Times New Roman,Calibri" w:hAnsi="Times New Roman,Calibri" w:cs="Times New Roman,Calibri"/>
                <w:b/>
                <w:bCs/>
                <w:color w:val="000000" w:themeColor="text1"/>
                <w:sz w:val="20"/>
                <w:szCs w:val="20"/>
                <w:lang w:eastAsia="en-GB"/>
              </w:rPr>
              <w:t>=359)</w:t>
            </w:r>
          </w:p>
        </w:tc>
        <w:tc>
          <w:tcPr>
            <w:tcW w:w="1417" w:type="dxa"/>
            <w:tcBorders>
              <w:top w:val="single" w:sz="4" w:space="0" w:color="auto"/>
            </w:tcBorders>
            <w:shd w:val="clear" w:color="auto" w:fill="auto"/>
            <w:vAlign w:val="center"/>
          </w:tcPr>
          <w:p w14:paraId="5281A6DD" w14:textId="77777777" w:rsidR="00156962" w:rsidRPr="00156962" w:rsidRDefault="00156962" w:rsidP="00156962">
            <w:pPr>
              <w:suppressAutoHyphens/>
              <w:autoSpaceDN w:val="0"/>
              <w:spacing w:before="60" w:after="120" w:line="240" w:lineRule="auto"/>
              <w:jc w:val="center"/>
              <w:textAlignment w:val="baseline"/>
              <w:rPr>
                <w:color w:val="000000" w:themeColor="text1"/>
                <w:sz w:val="20"/>
                <w:szCs w:val="20"/>
              </w:rPr>
            </w:pPr>
            <w:r w:rsidRPr="00156962">
              <w:rPr>
                <w:rFonts w:ascii="Times New Roman,Calibri" w:eastAsia="Times New Roman,Calibri" w:hAnsi="Times New Roman,Calibri" w:cs="Times New Roman,Calibri"/>
                <w:i/>
                <w:iCs/>
                <w:color w:val="000000" w:themeColor="text1"/>
                <w:sz w:val="20"/>
                <w:szCs w:val="20"/>
                <w:lang w:val="en-US" w:eastAsia="en-GB"/>
              </w:rPr>
              <w:t>n</w:t>
            </w:r>
            <w:r w:rsidRPr="00156962">
              <w:rPr>
                <w:rFonts w:ascii="Times New Roman,Calibri" w:eastAsia="Times New Roman,Calibri" w:hAnsi="Times New Roman,Calibri" w:cs="Times New Roman,Calibri"/>
                <w:color w:val="000000" w:themeColor="text1"/>
                <w:sz w:val="20"/>
                <w:szCs w:val="20"/>
                <w:lang w:val="en-US" w:eastAsia="en-GB"/>
              </w:rPr>
              <w:t xml:space="preserve"> = 131</w:t>
            </w:r>
          </w:p>
        </w:tc>
        <w:tc>
          <w:tcPr>
            <w:tcW w:w="1418" w:type="dxa"/>
            <w:tcBorders>
              <w:top w:val="single" w:sz="4" w:space="0" w:color="auto"/>
              <w:right w:val="single" w:sz="4" w:space="0" w:color="auto"/>
            </w:tcBorders>
            <w:shd w:val="clear" w:color="auto" w:fill="auto"/>
            <w:vAlign w:val="center"/>
          </w:tcPr>
          <w:p w14:paraId="52EB3ACF" w14:textId="77777777" w:rsidR="00156962" w:rsidRPr="00156962" w:rsidRDefault="00156962" w:rsidP="00156962">
            <w:pPr>
              <w:suppressAutoHyphens/>
              <w:autoSpaceDN w:val="0"/>
              <w:spacing w:before="60" w:after="120" w:line="240" w:lineRule="auto"/>
              <w:jc w:val="center"/>
              <w:textAlignment w:val="baseline"/>
              <w:rPr>
                <w:color w:val="000000" w:themeColor="text1"/>
                <w:sz w:val="20"/>
                <w:szCs w:val="20"/>
              </w:rPr>
            </w:pPr>
            <w:r w:rsidRPr="00156962">
              <w:rPr>
                <w:rFonts w:ascii="Times New Roman,Calibri" w:eastAsia="Times New Roman,Calibri" w:hAnsi="Times New Roman,Calibri" w:cs="Times New Roman,Calibri"/>
                <w:i/>
                <w:iCs/>
                <w:color w:val="000000" w:themeColor="text1"/>
                <w:sz w:val="20"/>
                <w:szCs w:val="20"/>
                <w:lang w:val="en-US" w:eastAsia="en-GB"/>
              </w:rPr>
              <w:t>n</w:t>
            </w:r>
            <w:r w:rsidRPr="00156962">
              <w:rPr>
                <w:rFonts w:ascii="Times New Roman,Calibri" w:eastAsia="Times New Roman,Calibri" w:hAnsi="Times New Roman,Calibri" w:cs="Times New Roman,Calibri"/>
                <w:color w:val="000000" w:themeColor="text1"/>
                <w:sz w:val="20"/>
                <w:szCs w:val="20"/>
                <w:lang w:val="en-US" w:eastAsia="en-GB"/>
              </w:rPr>
              <w:t xml:space="preserve"> = 228</w:t>
            </w:r>
          </w:p>
        </w:tc>
        <w:tc>
          <w:tcPr>
            <w:tcW w:w="1559" w:type="dxa"/>
            <w:tcBorders>
              <w:top w:val="single" w:sz="8" w:space="0" w:color="000000"/>
              <w:left w:val="single" w:sz="4" w:space="0" w:color="auto"/>
            </w:tcBorders>
            <w:shd w:val="clear" w:color="auto" w:fill="auto"/>
            <w:tcMar>
              <w:top w:w="0" w:type="dxa"/>
              <w:left w:w="108" w:type="dxa"/>
              <w:bottom w:w="0" w:type="dxa"/>
              <w:right w:w="57" w:type="dxa"/>
            </w:tcMar>
            <w:vAlign w:val="center"/>
          </w:tcPr>
          <w:p w14:paraId="253BFED4" w14:textId="77777777" w:rsidR="00156962" w:rsidRPr="00156962" w:rsidRDefault="00156962" w:rsidP="00156962">
            <w:pPr>
              <w:suppressAutoHyphens/>
              <w:autoSpaceDN w:val="0"/>
              <w:spacing w:before="60" w:after="120" w:line="240" w:lineRule="auto"/>
              <w:jc w:val="center"/>
              <w:textAlignment w:val="baseline"/>
              <w:rPr>
                <w:color w:val="000000" w:themeColor="text1"/>
              </w:rPr>
            </w:pPr>
          </w:p>
        </w:tc>
        <w:tc>
          <w:tcPr>
            <w:tcW w:w="850" w:type="dxa"/>
            <w:tcBorders>
              <w:top w:val="single" w:sz="8" w:space="0" w:color="000000"/>
              <w:right w:val="single" w:sz="8" w:space="0" w:color="000000"/>
            </w:tcBorders>
            <w:shd w:val="clear" w:color="auto" w:fill="auto"/>
            <w:tcMar>
              <w:top w:w="0" w:type="dxa"/>
              <w:left w:w="57" w:type="dxa"/>
              <w:bottom w:w="0" w:type="dxa"/>
              <w:right w:w="57" w:type="dxa"/>
            </w:tcMar>
            <w:vAlign w:val="center"/>
          </w:tcPr>
          <w:p w14:paraId="09ABC683" w14:textId="77777777" w:rsidR="00156962" w:rsidRPr="00156962" w:rsidRDefault="00156962" w:rsidP="00156962">
            <w:pPr>
              <w:suppressAutoHyphens/>
              <w:autoSpaceDN w:val="0"/>
              <w:spacing w:before="60" w:after="120" w:line="240" w:lineRule="auto"/>
              <w:jc w:val="center"/>
              <w:textAlignment w:val="baseline"/>
              <w:rPr>
                <w:color w:val="000000" w:themeColor="text1"/>
              </w:rPr>
            </w:pPr>
          </w:p>
        </w:tc>
        <w:tc>
          <w:tcPr>
            <w:tcW w:w="1560" w:type="dxa"/>
            <w:tcBorders>
              <w:top w:val="single" w:sz="8" w:space="0" w:color="000000"/>
              <w:left w:val="single" w:sz="8" w:space="0" w:color="000000"/>
            </w:tcBorders>
            <w:shd w:val="clear" w:color="auto" w:fill="auto"/>
            <w:tcMar>
              <w:top w:w="0" w:type="dxa"/>
              <w:left w:w="57" w:type="dxa"/>
              <w:bottom w:w="0" w:type="dxa"/>
              <w:right w:w="57" w:type="dxa"/>
            </w:tcMar>
            <w:vAlign w:val="center"/>
          </w:tcPr>
          <w:p w14:paraId="1DEB4B9C" w14:textId="77777777" w:rsidR="00156962" w:rsidRPr="00156962" w:rsidRDefault="00156962" w:rsidP="00156962">
            <w:pPr>
              <w:suppressAutoHyphens/>
              <w:autoSpaceDN w:val="0"/>
              <w:spacing w:before="60" w:after="120" w:line="240" w:lineRule="auto"/>
              <w:jc w:val="center"/>
              <w:textAlignment w:val="baseline"/>
              <w:rPr>
                <w:color w:val="000000" w:themeColor="text1"/>
              </w:rPr>
            </w:pPr>
          </w:p>
        </w:tc>
        <w:tc>
          <w:tcPr>
            <w:tcW w:w="992" w:type="dxa"/>
            <w:tcBorders>
              <w:top w:val="single" w:sz="8" w:space="0" w:color="000000"/>
            </w:tcBorders>
            <w:shd w:val="clear" w:color="auto" w:fill="auto"/>
            <w:tcMar>
              <w:top w:w="0" w:type="dxa"/>
              <w:left w:w="57" w:type="dxa"/>
              <w:bottom w:w="0" w:type="dxa"/>
              <w:right w:w="57" w:type="dxa"/>
            </w:tcMar>
            <w:vAlign w:val="center"/>
          </w:tcPr>
          <w:p w14:paraId="66C0661A" w14:textId="77777777" w:rsidR="00156962" w:rsidRPr="00156962" w:rsidRDefault="00156962" w:rsidP="00156962">
            <w:pPr>
              <w:suppressAutoHyphens/>
              <w:autoSpaceDN w:val="0"/>
              <w:spacing w:before="60" w:after="120" w:line="240" w:lineRule="auto"/>
              <w:jc w:val="center"/>
              <w:textAlignment w:val="baseline"/>
              <w:rPr>
                <w:color w:val="000000" w:themeColor="text1"/>
              </w:rPr>
            </w:pPr>
          </w:p>
        </w:tc>
      </w:tr>
      <w:tr w:rsidR="00156962" w:rsidRPr="00156962" w14:paraId="5A366305" w14:textId="77777777" w:rsidTr="00156962">
        <w:trPr>
          <w:cantSplit/>
          <w:trHeight w:val="173"/>
        </w:trPr>
        <w:tc>
          <w:tcPr>
            <w:tcW w:w="2694" w:type="dxa"/>
            <w:shd w:val="clear" w:color="auto" w:fill="auto"/>
            <w:tcMar>
              <w:top w:w="0" w:type="dxa"/>
              <w:left w:w="108" w:type="dxa"/>
              <w:bottom w:w="0" w:type="dxa"/>
              <w:right w:w="57" w:type="dxa"/>
            </w:tcMar>
            <w:vAlign w:val="center"/>
          </w:tcPr>
          <w:p w14:paraId="43298A0C" w14:textId="77777777" w:rsidR="00156962" w:rsidRPr="00156962" w:rsidRDefault="00156962" w:rsidP="00156962">
            <w:pPr>
              <w:suppressAutoHyphens/>
              <w:autoSpaceDN w:val="0"/>
              <w:spacing w:after="0" w:line="240" w:lineRule="auto"/>
              <w:ind w:left="113"/>
              <w:textAlignment w:val="baseline"/>
              <w:rPr>
                <w:color w:val="000000" w:themeColor="text1"/>
              </w:rPr>
            </w:pPr>
            <w:r w:rsidRPr="00156962">
              <w:rPr>
                <w:rFonts w:ascii="Times New Roman,Calibri" w:eastAsia="Times New Roman,Calibri" w:hAnsi="Times New Roman,Calibri" w:cs="Times New Roman,Calibri"/>
                <w:color w:val="000000" w:themeColor="text1"/>
                <w:sz w:val="20"/>
                <w:szCs w:val="20"/>
                <w:lang w:val="en-NZ"/>
              </w:rPr>
              <w:t xml:space="preserve">Professional role </w:t>
            </w:r>
          </w:p>
        </w:tc>
        <w:tc>
          <w:tcPr>
            <w:tcW w:w="1417" w:type="dxa"/>
            <w:shd w:val="clear" w:color="auto" w:fill="auto"/>
            <w:vAlign w:val="center"/>
          </w:tcPr>
          <w:p w14:paraId="2BA1CECB" w14:textId="77777777" w:rsidR="00156962" w:rsidRPr="00156962" w:rsidRDefault="00156962" w:rsidP="00156962">
            <w:pPr>
              <w:suppressAutoHyphens/>
              <w:autoSpaceDN w:val="0"/>
              <w:spacing w:after="0" w:line="240" w:lineRule="auto"/>
              <w:textAlignment w:val="baseline"/>
              <w:rPr>
                <w:rFonts w:ascii="Times New Roman" w:eastAsia="Calibri" w:hAnsi="Times New Roman"/>
                <w:color w:val="000000" w:themeColor="text1"/>
                <w:sz w:val="20"/>
                <w:szCs w:val="20"/>
                <w:lang w:val="en-US" w:eastAsia="en-GB"/>
              </w:rPr>
            </w:pPr>
          </w:p>
        </w:tc>
        <w:tc>
          <w:tcPr>
            <w:tcW w:w="1418" w:type="dxa"/>
            <w:tcBorders>
              <w:right w:val="single" w:sz="4" w:space="0" w:color="auto"/>
            </w:tcBorders>
            <w:shd w:val="clear" w:color="auto" w:fill="auto"/>
            <w:vAlign w:val="center"/>
          </w:tcPr>
          <w:p w14:paraId="798712D1" w14:textId="77777777" w:rsidR="00156962" w:rsidRPr="00156962" w:rsidRDefault="00156962" w:rsidP="00156962">
            <w:pPr>
              <w:suppressAutoHyphens/>
              <w:autoSpaceDN w:val="0"/>
              <w:spacing w:after="0" w:line="240" w:lineRule="auto"/>
              <w:textAlignment w:val="baseline"/>
              <w:rPr>
                <w:rFonts w:ascii="Times New Roman" w:eastAsia="Calibri" w:hAnsi="Times New Roman"/>
                <w:color w:val="000000" w:themeColor="text1"/>
                <w:sz w:val="20"/>
                <w:szCs w:val="20"/>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4DE9CA4B" w14:textId="77777777" w:rsidR="00156962" w:rsidRPr="00156962" w:rsidRDefault="00156962" w:rsidP="00156962">
            <w:pPr>
              <w:suppressAutoHyphens/>
              <w:autoSpaceDN w:val="0"/>
              <w:spacing w:after="0" w:line="240" w:lineRule="auto"/>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108" w:type="dxa"/>
              <w:bottom w:w="0" w:type="dxa"/>
              <w:right w:w="57" w:type="dxa"/>
            </w:tcMar>
            <w:vAlign w:val="center"/>
          </w:tcPr>
          <w:p w14:paraId="1D028E84" w14:textId="77777777" w:rsidR="00156962" w:rsidRPr="00156962" w:rsidRDefault="00156962" w:rsidP="00156962">
            <w:pPr>
              <w:suppressAutoHyphens/>
              <w:autoSpaceDN w:val="0"/>
              <w:spacing w:after="0" w:line="240" w:lineRule="auto"/>
              <w:textAlignment w:val="baseline"/>
              <w:rPr>
                <w:rFonts w:ascii="Times New Roman" w:eastAsia="Calibri" w:hAnsi="Times New Roman"/>
                <w:b/>
                <w:color w:val="000000" w:themeColor="text1"/>
                <w:sz w:val="20"/>
                <w:szCs w:val="20"/>
                <w:lang w:val="en-US" w:eastAsia="en-GB"/>
              </w:rPr>
            </w:pPr>
          </w:p>
        </w:tc>
        <w:tc>
          <w:tcPr>
            <w:tcW w:w="1560" w:type="dxa"/>
            <w:shd w:val="clear" w:color="auto" w:fill="auto"/>
            <w:tcMar>
              <w:top w:w="0" w:type="dxa"/>
              <w:left w:w="57" w:type="dxa"/>
              <w:bottom w:w="0" w:type="dxa"/>
              <w:right w:w="57" w:type="dxa"/>
            </w:tcMar>
            <w:vAlign w:val="center"/>
          </w:tcPr>
          <w:p w14:paraId="06222DAE" w14:textId="77777777" w:rsidR="00156962" w:rsidRPr="00156962" w:rsidRDefault="00156962" w:rsidP="00156962">
            <w:pPr>
              <w:suppressAutoHyphens/>
              <w:autoSpaceDN w:val="0"/>
              <w:spacing w:after="0" w:line="240" w:lineRule="auto"/>
              <w:textAlignment w:val="baseline"/>
              <w:rPr>
                <w:color w:val="000000" w:themeColor="text1"/>
              </w:rPr>
            </w:pPr>
          </w:p>
        </w:tc>
        <w:tc>
          <w:tcPr>
            <w:tcW w:w="992" w:type="dxa"/>
            <w:shd w:val="clear" w:color="auto" w:fill="auto"/>
            <w:tcMar>
              <w:top w:w="0" w:type="dxa"/>
              <w:left w:w="108" w:type="dxa"/>
              <w:bottom w:w="0" w:type="dxa"/>
              <w:right w:w="57" w:type="dxa"/>
            </w:tcMar>
            <w:vAlign w:val="center"/>
          </w:tcPr>
          <w:p w14:paraId="683F29E0" w14:textId="77777777" w:rsidR="00156962" w:rsidRPr="00156962" w:rsidRDefault="00156962" w:rsidP="00156962">
            <w:pPr>
              <w:suppressAutoHyphens/>
              <w:autoSpaceDN w:val="0"/>
              <w:spacing w:after="0" w:line="240" w:lineRule="auto"/>
              <w:textAlignment w:val="baseline"/>
              <w:rPr>
                <w:rFonts w:ascii="Times New Roman" w:eastAsia="Calibri" w:hAnsi="Times New Roman"/>
                <w:b/>
                <w:color w:val="000000" w:themeColor="text1"/>
                <w:sz w:val="20"/>
                <w:szCs w:val="20"/>
                <w:lang w:val="en-US" w:eastAsia="en-GB"/>
              </w:rPr>
            </w:pPr>
          </w:p>
        </w:tc>
      </w:tr>
      <w:tr w:rsidR="00156962" w:rsidRPr="00156962" w14:paraId="61F4F890" w14:textId="77777777" w:rsidTr="00156962">
        <w:trPr>
          <w:cantSplit/>
          <w:trHeight w:val="243"/>
        </w:trPr>
        <w:tc>
          <w:tcPr>
            <w:tcW w:w="2694" w:type="dxa"/>
            <w:shd w:val="clear" w:color="auto" w:fill="auto"/>
            <w:tcMar>
              <w:top w:w="0" w:type="dxa"/>
              <w:left w:w="108" w:type="dxa"/>
              <w:bottom w:w="0" w:type="dxa"/>
              <w:right w:w="57" w:type="dxa"/>
            </w:tcMar>
          </w:tcPr>
          <w:p w14:paraId="73819F30" w14:textId="77777777" w:rsidR="00156962" w:rsidRPr="00156962" w:rsidRDefault="00156962" w:rsidP="00156962">
            <w:pPr>
              <w:suppressAutoHyphens/>
              <w:autoSpaceDN w:val="0"/>
              <w:spacing w:after="0" w:line="240" w:lineRule="auto"/>
              <w:ind w:left="227"/>
              <w:textAlignment w:val="baseline"/>
              <w:rPr>
                <w:rFonts w:ascii="Times New Roman,Calibri" w:eastAsia="Times New Roman,Calibri" w:hAnsi="Times New Roman,Calibri" w:cs="Times New Roman,Calibri"/>
                <w:color w:val="000000" w:themeColor="text1"/>
                <w:sz w:val="20"/>
                <w:szCs w:val="20"/>
                <w:lang w:val="en-NZ"/>
              </w:rPr>
            </w:pPr>
            <w:r w:rsidRPr="00156962">
              <w:rPr>
                <w:rFonts w:ascii="Times New Roman,Calibri" w:eastAsia="Times New Roman,Calibri" w:hAnsi="Times New Roman,Calibri" w:cs="Times New Roman,Calibri"/>
                <w:color w:val="000000" w:themeColor="text1"/>
                <w:sz w:val="20"/>
                <w:szCs w:val="20"/>
                <w:lang w:val="en-NZ"/>
              </w:rPr>
              <w:t>Nurse</w:t>
            </w:r>
          </w:p>
        </w:tc>
        <w:tc>
          <w:tcPr>
            <w:tcW w:w="1417" w:type="dxa"/>
            <w:shd w:val="clear" w:color="auto" w:fill="auto"/>
            <w:vAlign w:val="center"/>
          </w:tcPr>
          <w:p w14:paraId="4EC4F59D"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95 (33)</w:t>
            </w:r>
          </w:p>
        </w:tc>
        <w:tc>
          <w:tcPr>
            <w:tcW w:w="1418" w:type="dxa"/>
            <w:tcBorders>
              <w:right w:val="single" w:sz="4" w:space="0" w:color="auto"/>
            </w:tcBorders>
            <w:shd w:val="clear" w:color="auto" w:fill="auto"/>
            <w:vAlign w:val="center"/>
          </w:tcPr>
          <w:p w14:paraId="750F6791"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190 (67)</w:t>
            </w:r>
          </w:p>
        </w:tc>
        <w:tc>
          <w:tcPr>
            <w:tcW w:w="1559" w:type="dxa"/>
            <w:tcBorders>
              <w:left w:val="single" w:sz="4" w:space="0" w:color="auto"/>
            </w:tcBorders>
            <w:shd w:val="clear" w:color="auto" w:fill="auto"/>
            <w:tcMar>
              <w:top w:w="0" w:type="dxa"/>
              <w:left w:w="108" w:type="dxa"/>
              <w:bottom w:w="0" w:type="dxa"/>
              <w:right w:w="57" w:type="dxa"/>
            </w:tcMar>
            <w:vAlign w:val="center"/>
          </w:tcPr>
          <w:p w14:paraId="6B051637"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108" w:type="dxa"/>
              <w:bottom w:w="0" w:type="dxa"/>
              <w:right w:w="57" w:type="dxa"/>
            </w:tcMar>
            <w:vAlign w:val="center"/>
          </w:tcPr>
          <w:p w14:paraId="3D323597"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4A3EB434"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992" w:type="dxa"/>
            <w:shd w:val="clear" w:color="auto" w:fill="auto"/>
            <w:tcMar>
              <w:top w:w="0" w:type="dxa"/>
              <w:left w:w="108" w:type="dxa"/>
              <w:bottom w:w="0" w:type="dxa"/>
              <w:right w:w="57" w:type="dxa"/>
            </w:tcMar>
            <w:vAlign w:val="center"/>
          </w:tcPr>
          <w:p w14:paraId="6293FA44"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r>
      <w:tr w:rsidR="00156962" w:rsidRPr="00156962" w14:paraId="3C29783B" w14:textId="77777777" w:rsidTr="00156962">
        <w:trPr>
          <w:cantSplit/>
          <w:trHeight w:val="243"/>
        </w:trPr>
        <w:tc>
          <w:tcPr>
            <w:tcW w:w="2694" w:type="dxa"/>
            <w:shd w:val="clear" w:color="auto" w:fill="auto"/>
            <w:tcMar>
              <w:top w:w="0" w:type="dxa"/>
              <w:left w:w="108" w:type="dxa"/>
              <w:bottom w:w="0" w:type="dxa"/>
              <w:right w:w="57" w:type="dxa"/>
            </w:tcMar>
          </w:tcPr>
          <w:p w14:paraId="0DF0A1CE" w14:textId="77777777" w:rsidR="00156962" w:rsidRPr="00156962" w:rsidRDefault="00156962" w:rsidP="00156962">
            <w:pPr>
              <w:suppressAutoHyphens/>
              <w:autoSpaceDN w:val="0"/>
              <w:spacing w:after="0" w:line="240" w:lineRule="auto"/>
              <w:ind w:left="227"/>
              <w:textAlignment w:val="baseline"/>
              <w:rPr>
                <w:rFonts w:ascii="Times New Roman,Calibri" w:eastAsia="Times New Roman,Calibri" w:hAnsi="Times New Roman,Calibri" w:cs="Times New Roman,Calibri"/>
                <w:color w:val="000000" w:themeColor="text1"/>
                <w:sz w:val="20"/>
                <w:szCs w:val="20"/>
                <w:lang w:val="en-NZ"/>
              </w:rPr>
            </w:pPr>
            <w:r w:rsidRPr="00156962">
              <w:rPr>
                <w:rFonts w:ascii="Times New Roman,Calibri" w:eastAsia="Times New Roman,Calibri" w:hAnsi="Times New Roman,Calibri" w:cs="Times New Roman,Calibri"/>
                <w:color w:val="000000" w:themeColor="text1"/>
                <w:sz w:val="20"/>
                <w:szCs w:val="20"/>
                <w:lang w:val="en-NZ"/>
              </w:rPr>
              <w:t>Doctor</w:t>
            </w:r>
          </w:p>
        </w:tc>
        <w:tc>
          <w:tcPr>
            <w:tcW w:w="1417" w:type="dxa"/>
            <w:shd w:val="clear" w:color="auto" w:fill="auto"/>
            <w:vAlign w:val="center"/>
          </w:tcPr>
          <w:p w14:paraId="637C081E"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36 (49)</w:t>
            </w:r>
          </w:p>
        </w:tc>
        <w:tc>
          <w:tcPr>
            <w:tcW w:w="1418" w:type="dxa"/>
            <w:tcBorders>
              <w:right w:val="single" w:sz="4" w:space="0" w:color="auto"/>
            </w:tcBorders>
            <w:shd w:val="clear" w:color="auto" w:fill="auto"/>
            <w:vAlign w:val="center"/>
          </w:tcPr>
          <w:p w14:paraId="28504E27"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38 (51)</w:t>
            </w:r>
          </w:p>
        </w:tc>
        <w:tc>
          <w:tcPr>
            <w:tcW w:w="1559" w:type="dxa"/>
            <w:tcBorders>
              <w:left w:val="single" w:sz="4" w:space="0" w:color="auto"/>
            </w:tcBorders>
            <w:shd w:val="clear" w:color="auto" w:fill="auto"/>
            <w:tcMar>
              <w:top w:w="0" w:type="dxa"/>
              <w:left w:w="108" w:type="dxa"/>
              <w:bottom w:w="0" w:type="dxa"/>
              <w:right w:w="57" w:type="dxa"/>
            </w:tcMar>
            <w:vAlign w:val="center"/>
          </w:tcPr>
          <w:p w14:paraId="2BD2ED2F"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1.87 (1.08,3.22)</w:t>
            </w:r>
          </w:p>
        </w:tc>
        <w:tc>
          <w:tcPr>
            <w:tcW w:w="850" w:type="dxa"/>
            <w:tcBorders>
              <w:right w:val="single" w:sz="8" w:space="0" w:color="000000"/>
            </w:tcBorders>
            <w:shd w:val="clear" w:color="auto" w:fill="auto"/>
            <w:tcMar>
              <w:top w:w="0" w:type="dxa"/>
              <w:left w:w="108" w:type="dxa"/>
              <w:bottom w:w="0" w:type="dxa"/>
              <w:right w:w="57" w:type="dxa"/>
            </w:tcMar>
            <w:vAlign w:val="center"/>
          </w:tcPr>
          <w:p w14:paraId="55E1F4B2"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r w:rsidRPr="00156962">
              <w:rPr>
                <w:rFonts w:ascii="Times New Roman" w:eastAsia="Calibri" w:hAnsi="Times New Roman"/>
                <w:b/>
                <w:color w:val="000000" w:themeColor="text1"/>
                <w:sz w:val="20"/>
                <w:szCs w:val="20"/>
                <w:lang w:val="en-US" w:eastAsia="en-GB"/>
              </w:rPr>
              <w:t>0.024</w:t>
            </w:r>
          </w:p>
        </w:tc>
        <w:tc>
          <w:tcPr>
            <w:tcW w:w="1560" w:type="dxa"/>
            <w:tcBorders>
              <w:left w:val="single" w:sz="8" w:space="0" w:color="000000"/>
            </w:tcBorders>
            <w:shd w:val="clear" w:color="auto" w:fill="auto"/>
            <w:tcMar>
              <w:top w:w="0" w:type="dxa"/>
              <w:left w:w="57" w:type="dxa"/>
              <w:bottom w:w="0" w:type="dxa"/>
              <w:right w:w="57" w:type="dxa"/>
            </w:tcMar>
            <w:vAlign w:val="center"/>
          </w:tcPr>
          <w:p w14:paraId="58753B96"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2.11 (1.18,3.78)</w:t>
            </w:r>
          </w:p>
        </w:tc>
        <w:tc>
          <w:tcPr>
            <w:tcW w:w="992" w:type="dxa"/>
            <w:shd w:val="clear" w:color="auto" w:fill="auto"/>
            <w:tcMar>
              <w:top w:w="0" w:type="dxa"/>
              <w:left w:w="108" w:type="dxa"/>
              <w:bottom w:w="0" w:type="dxa"/>
              <w:right w:w="57" w:type="dxa"/>
            </w:tcMar>
            <w:vAlign w:val="center"/>
          </w:tcPr>
          <w:p w14:paraId="247BCB0D"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r w:rsidRPr="00156962">
              <w:rPr>
                <w:rFonts w:ascii="Times New Roman" w:eastAsia="Calibri" w:hAnsi="Times New Roman"/>
                <w:b/>
                <w:color w:val="000000" w:themeColor="text1"/>
                <w:sz w:val="20"/>
                <w:szCs w:val="20"/>
                <w:lang w:val="en-US" w:eastAsia="en-GB"/>
              </w:rPr>
              <w:t>0.012</w:t>
            </w:r>
          </w:p>
        </w:tc>
      </w:tr>
      <w:tr w:rsidR="00156962" w:rsidRPr="00156962" w14:paraId="3E62FE80" w14:textId="77777777" w:rsidTr="00156962">
        <w:trPr>
          <w:cantSplit/>
          <w:trHeight w:val="243"/>
        </w:trPr>
        <w:tc>
          <w:tcPr>
            <w:tcW w:w="2694" w:type="dxa"/>
            <w:shd w:val="clear" w:color="auto" w:fill="auto"/>
            <w:tcMar>
              <w:top w:w="0" w:type="dxa"/>
              <w:left w:w="108" w:type="dxa"/>
              <w:bottom w:w="0" w:type="dxa"/>
              <w:right w:w="57" w:type="dxa"/>
            </w:tcMar>
          </w:tcPr>
          <w:p w14:paraId="1DF6465A" w14:textId="77777777" w:rsidR="00156962" w:rsidRPr="00156962" w:rsidRDefault="00156962" w:rsidP="00156962">
            <w:pPr>
              <w:suppressAutoHyphens/>
              <w:autoSpaceDN w:val="0"/>
              <w:spacing w:after="0" w:line="240" w:lineRule="auto"/>
              <w:ind w:left="113"/>
              <w:textAlignment w:val="baseline"/>
              <w:rPr>
                <w:color w:val="000000" w:themeColor="text1"/>
              </w:rPr>
            </w:pPr>
            <w:r w:rsidRPr="00156962">
              <w:rPr>
                <w:rFonts w:ascii="Times New Roman,Calibri" w:eastAsia="Times New Roman,Calibri" w:hAnsi="Times New Roman,Calibri" w:cs="Times New Roman,Calibri"/>
                <w:color w:val="000000" w:themeColor="text1"/>
                <w:sz w:val="20"/>
                <w:szCs w:val="20"/>
                <w:lang w:val="en-NZ"/>
              </w:rPr>
              <w:t xml:space="preserve">ICU type </w:t>
            </w:r>
          </w:p>
        </w:tc>
        <w:tc>
          <w:tcPr>
            <w:tcW w:w="1417" w:type="dxa"/>
          </w:tcPr>
          <w:p w14:paraId="0BF5B926"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1418" w:type="dxa"/>
            <w:tcBorders>
              <w:right w:val="single" w:sz="4" w:space="0" w:color="auto"/>
            </w:tcBorders>
          </w:tcPr>
          <w:p w14:paraId="6CCCA119"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014D2210"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108" w:type="dxa"/>
              <w:bottom w:w="0" w:type="dxa"/>
              <w:right w:w="57" w:type="dxa"/>
            </w:tcMar>
            <w:vAlign w:val="center"/>
          </w:tcPr>
          <w:p w14:paraId="07207B89"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042FE15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992" w:type="dxa"/>
            <w:shd w:val="clear" w:color="auto" w:fill="auto"/>
            <w:tcMar>
              <w:top w:w="0" w:type="dxa"/>
              <w:left w:w="108" w:type="dxa"/>
              <w:bottom w:w="0" w:type="dxa"/>
              <w:right w:w="57" w:type="dxa"/>
            </w:tcMar>
            <w:vAlign w:val="center"/>
          </w:tcPr>
          <w:p w14:paraId="3BE43F73"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r>
      <w:tr w:rsidR="00156962" w:rsidRPr="00156962" w14:paraId="1857535E" w14:textId="77777777" w:rsidTr="00156962">
        <w:trPr>
          <w:cantSplit/>
          <w:trHeight w:val="243"/>
        </w:trPr>
        <w:tc>
          <w:tcPr>
            <w:tcW w:w="2694" w:type="dxa"/>
            <w:shd w:val="clear" w:color="auto" w:fill="auto"/>
            <w:tcMar>
              <w:top w:w="0" w:type="dxa"/>
              <w:left w:w="108" w:type="dxa"/>
              <w:bottom w:w="0" w:type="dxa"/>
              <w:right w:w="57" w:type="dxa"/>
            </w:tcMar>
            <w:vAlign w:val="center"/>
          </w:tcPr>
          <w:p w14:paraId="76CA3CE1" w14:textId="77777777" w:rsidR="00156962" w:rsidRPr="00156962" w:rsidRDefault="00156962" w:rsidP="00156962">
            <w:pPr>
              <w:suppressAutoHyphens/>
              <w:autoSpaceDN w:val="0"/>
              <w:spacing w:after="0" w:line="240" w:lineRule="auto"/>
              <w:ind w:left="227"/>
              <w:textAlignment w:val="baseline"/>
              <w:rPr>
                <w:rFonts w:ascii="Times New Roman,Calibri" w:eastAsia="Times New Roman,Calibri" w:hAnsi="Times New Roman,Calibri" w:cs="Times New Roman,Calibri"/>
                <w:color w:val="000000" w:themeColor="text1"/>
                <w:sz w:val="20"/>
                <w:szCs w:val="20"/>
                <w:lang w:val="en-NZ"/>
              </w:rPr>
            </w:pPr>
            <w:r w:rsidRPr="00156962">
              <w:rPr>
                <w:rFonts w:ascii="Times New Roman,Calibri" w:eastAsia="Times New Roman,Calibri" w:hAnsi="Times New Roman,Calibri" w:cs="Times New Roman,Calibri"/>
                <w:color w:val="000000" w:themeColor="text1"/>
                <w:sz w:val="20"/>
                <w:szCs w:val="20"/>
              </w:rPr>
              <w:t xml:space="preserve">Adult </w:t>
            </w:r>
          </w:p>
        </w:tc>
        <w:tc>
          <w:tcPr>
            <w:tcW w:w="1417" w:type="dxa"/>
            <w:shd w:val="clear" w:color="auto" w:fill="auto"/>
          </w:tcPr>
          <w:p w14:paraId="478E6F6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50 (31)</w:t>
            </w:r>
          </w:p>
        </w:tc>
        <w:tc>
          <w:tcPr>
            <w:tcW w:w="1418" w:type="dxa"/>
            <w:tcBorders>
              <w:right w:val="single" w:sz="4" w:space="0" w:color="auto"/>
            </w:tcBorders>
            <w:shd w:val="clear" w:color="auto" w:fill="auto"/>
          </w:tcPr>
          <w:p w14:paraId="3E54E9BC"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114 (70)</w:t>
            </w:r>
          </w:p>
        </w:tc>
        <w:tc>
          <w:tcPr>
            <w:tcW w:w="1559" w:type="dxa"/>
            <w:tcBorders>
              <w:left w:val="single" w:sz="4" w:space="0" w:color="auto"/>
            </w:tcBorders>
            <w:shd w:val="clear" w:color="auto" w:fill="auto"/>
            <w:tcMar>
              <w:top w:w="0" w:type="dxa"/>
              <w:left w:w="108" w:type="dxa"/>
              <w:bottom w:w="0" w:type="dxa"/>
              <w:right w:w="57" w:type="dxa"/>
            </w:tcMar>
            <w:vAlign w:val="center"/>
          </w:tcPr>
          <w:p w14:paraId="5A979BED"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108" w:type="dxa"/>
              <w:bottom w:w="0" w:type="dxa"/>
              <w:right w:w="57" w:type="dxa"/>
            </w:tcMar>
            <w:vAlign w:val="center"/>
          </w:tcPr>
          <w:p w14:paraId="0545A9A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5C89CA8C"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992" w:type="dxa"/>
            <w:shd w:val="clear" w:color="auto" w:fill="auto"/>
            <w:tcMar>
              <w:top w:w="0" w:type="dxa"/>
              <w:left w:w="108" w:type="dxa"/>
              <w:bottom w:w="0" w:type="dxa"/>
              <w:right w:w="57" w:type="dxa"/>
            </w:tcMar>
            <w:vAlign w:val="center"/>
          </w:tcPr>
          <w:p w14:paraId="2D2C5220"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r>
      <w:tr w:rsidR="00156962" w:rsidRPr="00156962" w14:paraId="02FF7F9A" w14:textId="77777777" w:rsidTr="00156962">
        <w:trPr>
          <w:cantSplit/>
          <w:trHeight w:val="243"/>
        </w:trPr>
        <w:tc>
          <w:tcPr>
            <w:tcW w:w="2694" w:type="dxa"/>
            <w:shd w:val="clear" w:color="auto" w:fill="auto"/>
            <w:tcMar>
              <w:top w:w="0" w:type="dxa"/>
              <w:left w:w="108" w:type="dxa"/>
              <w:bottom w:w="0" w:type="dxa"/>
              <w:right w:w="57" w:type="dxa"/>
            </w:tcMar>
          </w:tcPr>
          <w:p w14:paraId="69260A66" w14:textId="77777777" w:rsidR="00156962" w:rsidRPr="00156962" w:rsidRDefault="00156962" w:rsidP="00156962">
            <w:pPr>
              <w:suppressAutoHyphens/>
              <w:autoSpaceDN w:val="0"/>
              <w:spacing w:after="0" w:line="240" w:lineRule="auto"/>
              <w:ind w:left="227"/>
              <w:textAlignment w:val="baseline"/>
              <w:rPr>
                <w:rFonts w:ascii="Times New Roman,Calibri" w:eastAsia="Times New Roman,Calibri" w:hAnsi="Times New Roman,Calibri" w:cs="Times New Roman,Calibri"/>
                <w:color w:val="000000" w:themeColor="text1"/>
                <w:sz w:val="20"/>
                <w:szCs w:val="20"/>
                <w:lang w:val="en-NZ"/>
              </w:rPr>
            </w:pPr>
            <w:r w:rsidRPr="00156962">
              <w:rPr>
                <w:rFonts w:ascii="Times New Roman,Calibri" w:eastAsia="Times New Roman,Calibri" w:hAnsi="Times New Roman,Calibri" w:cs="Times New Roman,Calibri"/>
                <w:color w:val="000000" w:themeColor="text1"/>
                <w:sz w:val="20"/>
                <w:szCs w:val="20"/>
              </w:rPr>
              <w:t>Paediatric</w:t>
            </w:r>
          </w:p>
        </w:tc>
        <w:tc>
          <w:tcPr>
            <w:tcW w:w="1417" w:type="dxa"/>
            <w:shd w:val="clear" w:color="auto" w:fill="auto"/>
          </w:tcPr>
          <w:p w14:paraId="7369CF4E"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81 (42)</w:t>
            </w:r>
          </w:p>
        </w:tc>
        <w:tc>
          <w:tcPr>
            <w:tcW w:w="1418" w:type="dxa"/>
            <w:tcBorders>
              <w:right w:val="single" w:sz="4" w:space="0" w:color="auto"/>
            </w:tcBorders>
            <w:shd w:val="clear" w:color="auto" w:fill="auto"/>
          </w:tcPr>
          <w:p w14:paraId="3D42E4E3"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114 (59)</w:t>
            </w:r>
          </w:p>
        </w:tc>
        <w:tc>
          <w:tcPr>
            <w:tcW w:w="1559" w:type="dxa"/>
            <w:tcBorders>
              <w:left w:val="single" w:sz="4" w:space="0" w:color="auto"/>
            </w:tcBorders>
            <w:shd w:val="clear" w:color="auto" w:fill="auto"/>
            <w:tcMar>
              <w:top w:w="0" w:type="dxa"/>
              <w:left w:w="108" w:type="dxa"/>
              <w:bottom w:w="0" w:type="dxa"/>
              <w:right w:w="57" w:type="dxa"/>
            </w:tcMar>
            <w:vAlign w:val="center"/>
          </w:tcPr>
          <w:p w14:paraId="4A53B48D"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1.48 (0.94,2.36)</w:t>
            </w:r>
          </w:p>
        </w:tc>
        <w:tc>
          <w:tcPr>
            <w:tcW w:w="850" w:type="dxa"/>
            <w:tcBorders>
              <w:right w:val="single" w:sz="8" w:space="0" w:color="000000"/>
            </w:tcBorders>
            <w:shd w:val="clear" w:color="auto" w:fill="auto"/>
            <w:tcMar>
              <w:top w:w="0" w:type="dxa"/>
              <w:left w:w="108" w:type="dxa"/>
              <w:bottom w:w="0" w:type="dxa"/>
              <w:right w:w="57" w:type="dxa"/>
            </w:tcMar>
            <w:vAlign w:val="center"/>
          </w:tcPr>
          <w:p w14:paraId="08426822"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0.094</w:t>
            </w:r>
          </w:p>
        </w:tc>
        <w:tc>
          <w:tcPr>
            <w:tcW w:w="1560" w:type="dxa"/>
            <w:tcBorders>
              <w:left w:val="single" w:sz="8" w:space="0" w:color="000000"/>
            </w:tcBorders>
            <w:shd w:val="clear" w:color="auto" w:fill="auto"/>
            <w:tcMar>
              <w:top w:w="0" w:type="dxa"/>
              <w:left w:w="57" w:type="dxa"/>
              <w:bottom w:w="0" w:type="dxa"/>
              <w:right w:w="57" w:type="dxa"/>
            </w:tcMar>
            <w:vAlign w:val="center"/>
          </w:tcPr>
          <w:p w14:paraId="76A18AD5"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1.44 (0.86,2.39)</w:t>
            </w:r>
          </w:p>
        </w:tc>
        <w:tc>
          <w:tcPr>
            <w:tcW w:w="992" w:type="dxa"/>
            <w:shd w:val="clear" w:color="auto" w:fill="auto"/>
            <w:tcMar>
              <w:top w:w="0" w:type="dxa"/>
              <w:left w:w="108" w:type="dxa"/>
              <w:bottom w:w="0" w:type="dxa"/>
              <w:right w:w="57" w:type="dxa"/>
            </w:tcMar>
            <w:vAlign w:val="center"/>
          </w:tcPr>
          <w:p w14:paraId="2E580D3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0.163</w:t>
            </w:r>
          </w:p>
        </w:tc>
      </w:tr>
      <w:tr w:rsidR="00156962" w:rsidRPr="00156962" w14:paraId="4DEC861F" w14:textId="77777777" w:rsidTr="00156962">
        <w:trPr>
          <w:cantSplit/>
          <w:trHeight w:val="243"/>
        </w:trPr>
        <w:tc>
          <w:tcPr>
            <w:tcW w:w="2694" w:type="dxa"/>
            <w:shd w:val="clear" w:color="auto" w:fill="auto"/>
            <w:tcMar>
              <w:top w:w="0" w:type="dxa"/>
              <w:left w:w="108" w:type="dxa"/>
              <w:bottom w:w="0" w:type="dxa"/>
              <w:right w:w="57" w:type="dxa"/>
            </w:tcMar>
            <w:vAlign w:val="center"/>
          </w:tcPr>
          <w:p w14:paraId="1ECEE627" w14:textId="77777777" w:rsidR="00156962" w:rsidRPr="00156962" w:rsidRDefault="00156962" w:rsidP="00156962">
            <w:pPr>
              <w:suppressAutoHyphens/>
              <w:autoSpaceDN w:val="0"/>
              <w:spacing w:after="0" w:line="240" w:lineRule="auto"/>
              <w:ind w:left="113"/>
              <w:textAlignment w:val="baseline"/>
              <w:rPr>
                <w:color w:val="000000" w:themeColor="text1"/>
              </w:rPr>
            </w:pPr>
            <w:r w:rsidRPr="00156962">
              <w:rPr>
                <w:rFonts w:ascii="Times New Roman,Calibri" w:eastAsia="Times New Roman,Calibri" w:hAnsi="Times New Roman,Calibri" w:cs="Times New Roman,Calibri"/>
                <w:color w:val="000000" w:themeColor="text1"/>
                <w:sz w:val="20"/>
                <w:szCs w:val="20"/>
                <w:lang w:val="en-US"/>
              </w:rPr>
              <w:t>Resilience (BRS; 1-5)</w:t>
            </w:r>
          </w:p>
        </w:tc>
        <w:tc>
          <w:tcPr>
            <w:tcW w:w="1417" w:type="dxa"/>
            <w:shd w:val="clear" w:color="auto" w:fill="auto"/>
          </w:tcPr>
          <w:p w14:paraId="02602A4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3.28 (0.72)</w:t>
            </w:r>
          </w:p>
        </w:tc>
        <w:tc>
          <w:tcPr>
            <w:tcW w:w="1418" w:type="dxa"/>
            <w:tcBorders>
              <w:right w:val="single" w:sz="4" w:space="0" w:color="auto"/>
            </w:tcBorders>
            <w:shd w:val="clear" w:color="auto" w:fill="auto"/>
          </w:tcPr>
          <w:p w14:paraId="3E42DAE8"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3.60 (0.61)</w:t>
            </w:r>
          </w:p>
        </w:tc>
        <w:tc>
          <w:tcPr>
            <w:tcW w:w="1559" w:type="dxa"/>
            <w:tcBorders>
              <w:left w:val="single" w:sz="4" w:space="0" w:color="auto"/>
            </w:tcBorders>
            <w:shd w:val="clear" w:color="auto" w:fill="auto"/>
            <w:tcMar>
              <w:top w:w="0" w:type="dxa"/>
              <w:left w:w="108" w:type="dxa"/>
              <w:bottom w:w="0" w:type="dxa"/>
              <w:right w:w="57" w:type="dxa"/>
            </w:tcMar>
            <w:vAlign w:val="center"/>
          </w:tcPr>
          <w:p w14:paraId="25D4CC74"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0.47 (0.34,0.67)</w:t>
            </w:r>
          </w:p>
        </w:tc>
        <w:tc>
          <w:tcPr>
            <w:tcW w:w="850" w:type="dxa"/>
            <w:tcBorders>
              <w:right w:val="single" w:sz="8" w:space="0" w:color="000000"/>
            </w:tcBorders>
            <w:shd w:val="clear" w:color="auto" w:fill="auto"/>
            <w:tcMar>
              <w:top w:w="0" w:type="dxa"/>
              <w:left w:w="57" w:type="dxa"/>
              <w:bottom w:w="0" w:type="dxa"/>
              <w:right w:w="57" w:type="dxa"/>
            </w:tcMar>
            <w:vAlign w:val="center"/>
          </w:tcPr>
          <w:p w14:paraId="6FB44445"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b/>
                <w:bCs/>
                <w:color w:val="000000" w:themeColor="text1"/>
                <w:sz w:val="20"/>
                <w:szCs w:val="20"/>
                <w:lang w:val="en-US" w:eastAsia="en-GB"/>
              </w:rPr>
            </w:pPr>
            <w:r w:rsidRPr="00156962">
              <w:rPr>
                <w:rFonts w:ascii="Times New Roman,Calibri" w:eastAsia="Times New Roman,Calibri" w:hAnsi="Times New Roman,Calibri" w:cs="Times New Roman,Calibri"/>
                <w:b/>
                <w:bCs/>
                <w:color w:val="000000" w:themeColor="text1"/>
                <w:sz w:val="20"/>
                <w:szCs w:val="20"/>
                <w:lang w:val="en-US" w:eastAsia="en-GB"/>
              </w:rPr>
              <w:t>&lt;0.001</w:t>
            </w:r>
          </w:p>
        </w:tc>
        <w:tc>
          <w:tcPr>
            <w:tcW w:w="1560" w:type="dxa"/>
            <w:tcBorders>
              <w:left w:val="single" w:sz="8" w:space="0" w:color="000000"/>
            </w:tcBorders>
            <w:shd w:val="clear" w:color="auto" w:fill="auto"/>
            <w:tcMar>
              <w:top w:w="0" w:type="dxa"/>
              <w:left w:w="57" w:type="dxa"/>
              <w:bottom w:w="0" w:type="dxa"/>
              <w:right w:w="57" w:type="dxa"/>
            </w:tcMar>
            <w:vAlign w:val="center"/>
          </w:tcPr>
          <w:p w14:paraId="71AC0BDE"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0.52 (0.36,0.74)</w:t>
            </w:r>
          </w:p>
        </w:tc>
        <w:tc>
          <w:tcPr>
            <w:tcW w:w="992" w:type="dxa"/>
            <w:shd w:val="clear" w:color="auto" w:fill="auto"/>
            <w:tcMar>
              <w:top w:w="0" w:type="dxa"/>
              <w:left w:w="57" w:type="dxa"/>
              <w:bottom w:w="0" w:type="dxa"/>
              <w:right w:w="57" w:type="dxa"/>
            </w:tcMar>
            <w:vAlign w:val="center"/>
          </w:tcPr>
          <w:p w14:paraId="705026C7"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b/>
                <w:bCs/>
                <w:color w:val="000000" w:themeColor="text1"/>
                <w:sz w:val="20"/>
                <w:szCs w:val="20"/>
                <w:lang w:val="en-US" w:eastAsia="en-GB"/>
              </w:rPr>
            </w:pPr>
            <w:r w:rsidRPr="00156962">
              <w:rPr>
                <w:rFonts w:ascii="Times New Roman,Calibri" w:eastAsia="Times New Roman,Calibri" w:hAnsi="Times New Roman,Calibri" w:cs="Times New Roman,Calibri"/>
                <w:b/>
                <w:bCs/>
                <w:color w:val="000000" w:themeColor="text1"/>
                <w:sz w:val="20"/>
                <w:szCs w:val="20"/>
                <w:lang w:val="en-US" w:eastAsia="en-GB"/>
              </w:rPr>
              <w:t>&lt;0.001</w:t>
            </w:r>
          </w:p>
        </w:tc>
      </w:tr>
      <w:tr w:rsidR="00156962" w:rsidRPr="00156962" w14:paraId="0FC19063" w14:textId="77777777" w:rsidTr="00156962">
        <w:trPr>
          <w:cantSplit/>
          <w:trHeight w:val="315"/>
        </w:trPr>
        <w:tc>
          <w:tcPr>
            <w:tcW w:w="2694" w:type="dxa"/>
            <w:shd w:val="clear" w:color="auto" w:fill="auto"/>
            <w:tcMar>
              <w:top w:w="0" w:type="dxa"/>
              <w:left w:w="108" w:type="dxa"/>
              <w:bottom w:w="0" w:type="dxa"/>
              <w:right w:w="57" w:type="dxa"/>
            </w:tcMar>
            <w:vAlign w:val="center"/>
          </w:tcPr>
          <w:p w14:paraId="05E22769" w14:textId="77777777" w:rsidR="00156962" w:rsidRPr="00156962" w:rsidRDefault="00156962" w:rsidP="00156962">
            <w:pPr>
              <w:suppressAutoHyphens/>
              <w:autoSpaceDN w:val="0"/>
              <w:spacing w:before="60" w:after="0" w:line="240" w:lineRule="auto"/>
              <w:ind w:left="57"/>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u w:val="single"/>
                <w:lang w:val="en-NZ" w:eastAsia="en-GB" w:bidi="en-US"/>
              </w:rPr>
              <w:t>Coping strategies</w:t>
            </w:r>
          </w:p>
        </w:tc>
        <w:tc>
          <w:tcPr>
            <w:tcW w:w="1417" w:type="dxa"/>
          </w:tcPr>
          <w:p w14:paraId="500E99F2"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val="en-US" w:eastAsia="en-GB"/>
              </w:rPr>
            </w:pPr>
          </w:p>
        </w:tc>
        <w:tc>
          <w:tcPr>
            <w:tcW w:w="1418" w:type="dxa"/>
            <w:tcBorders>
              <w:right w:val="single" w:sz="4" w:space="0" w:color="auto"/>
            </w:tcBorders>
          </w:tcPr>
          <w:p w14:paraId="5B34B899"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109A9DB3"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16A0A6E2"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2C2EF130"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eastAsia="en-GB"/>
              </w:rPr>
            </w:pPr>
          </w:p>
        </w:tc>
        <w:tc>
          <w:tcPr>
            <w:tcW w:w="992" w:type="dxa"/>
            <w:shd w:val="clear" w:color="auto" w:fill="auto"/>
            <w:tcMar>
              <w:top w:w="0" w:type="dxa"/>
              <w:left w:w="57" w:type="dxa"/>
              <w:bottom w:w="0" w:type="dxa"/>
              <w:right w:w="57" w:type="dxa"/>
            </w:tcMar>
            <w:vAlign w:val="center"/>
          </w:tcPr>
          <w:p w14:paraId="1FE7840C"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b/>
                <w:color w:val="000000" w:themeColor="text1"/>
                <w:sz w:val="20"/>
                <w:szCs w:val="20"/>
                <w:lang w:val="en-US" w:eastAsia="en-GB"/>
              </w:rPr>
            </w:pPr>
          </w:p>
        </w:tc>
      </w:tr>
      <w:tr w:rsidR="00156962" w:rsidRPr="00156962" w14:paraId="02192EFD" w14:textId="77777777" w:rsidTr="00156962">
        <w:trPr>
          <w:cantSplit/>
          <w:trHeight w:val="243"/>
        </w:trPr>
        <w:tc>
          <w:tcPr>
            <w:tcW w:w="2694" w:type="dxa"/>
            <w:shd w:val="clear" w:color="auto" w:fill="auto"/>
            <w:tcMar>
              <w:top w:w="0" w:type="dxa"/>
              <w:left w:w="108" w:type="dxa"/>
              <w:bottom w:w="0" w:type="dxa"/>
              <w:right w:w="57" w:type="dxa"/>
            </w:tcMar>
            <w:vAlign w:val="center"/>
          </w:tcPr>
          <w:p w14:paraId="0FCCD925" w14:textId="77777777" w:rsidR="00156962" w:rsidRPr="00156962" w:rsidRDefault="00156962" w:rsidP="00156962">
            <w:pPr>
              <w:suppressAutoHyphens/>
              <w:autoSpaceDN w:val="0"/>
              <w:spacing w:after="0" w:line="240" w:lineRule="auto"/>
              <w:ind w:left="227"/>
              <w:textAlignment w:val="baseline"/>
              <w:rPr>
                <w:rFonts w:ascii="Times New Roman" w:eastAsia="Times New Roman" w:hAnsi="Times New Roman"/>
                <w:color w:val="000000" w:themeColor="text1"/>
                <w:sz w:val="20"/>
                <w:szCs w:val="20"/>
              </w:rPr>
            </w:pPr>
            <w:r w:rsidRPr="00156962">
              <w:rPr>
                <w:rFonts w:ascii="Times New Roman" w:eastAsia="Times New Roman" w:hAnsi="Times New Roman"/>
                <w:color w:val="000000" w:themeColor="text1"/>
                <w:sz w:val="20"/>
                <w:szCs w:val="20"/>
              </w:rPr>
              <w:t>Talk to seniors</w:t>
            </w:r>
          </w:p>
        </w:tc>
        <w:tc>
          <w:tcPr>
            <w:tcW w:w="1417" w:type="dxa"/>
            <w:vAlign w:val="center"/>
          </w:tcPr>
          <w:p w14:paraId="40B3163D"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41 (33)</w:t>
            </w:r>
          </w:p>
        </w:tc>
        <w:tc>
          <w:tcPr>
            <w:tcW w:w="1418" w:type="dxa"/>
            <w:tcBorders>
              <w:right w:val="single" w:sz="4" w:space="0" w:color="auto"/>
            </w:tcBorders>
            <w:vAlign w:val="center"/>
          </w:tcPr>
          <w:p w14:paraId="31690C0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108 (48)</w:t>
            </w:r>
          </w:p>
        </w:tc>
        <w:tc>
          <w:tcPr>
            <w:tcW w:w="1559" w:type="dxa"/>
            <w:tcBorders>
              <w:left w:val="single" w:sz="4" w:space="0" w:color="auto"/>
            </w:tcBorders>
            <w:shd w:val="clear" w:color="auto" w:fill="auto"/>
            <w:tcMar>
              <w:top w:w="0" w:type="dxa"/>
              <w:left w:w="108" w:type="dxa"/>
              <w:bottom w:w="0" w:type="dxa"/>
              <w:right w:w="57" w:type="dxa"/>
            </w:tcMar>
            <w:vAlign w:val="center"/>
          </w:tcPr>
          <w:p w14:paraId="25FF81FF"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562AED7A"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47E532FE"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0.74 (0.45,1.24)</w:t>
            </w:r>
          </w:p>
        </w:tc>
        <w:tc>
          <w:tcPr>
            <w:tcW w:w="992" w:type="dxa"/>
            <w:shd w:val="clear" w:color="auto" w:fill="auto"/>
            <w:tcMar>
              <w:top w:w="0" w:type="dxa"/>
              <w:left w:w="57" w:type="dxa"/>
              <w:bottom w:w="0" w:type="dxa"/>
              <w:right w:w="57" w:type="dxa"/>
            </w:tcMar>
            <w:vAlign w:val="center"/>
          </w:tcPr>
          <w:p w14:paraId="3EE213AA"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0.253</w:t>
            </w:r>
          </w:p>
        </w:tc>
      </w:tr>
      <w:tr w:rsidR="00156962" w:rsidRPr="00156962" w14:paraId="5E7D83E9" w14:textId="77777777" w:rsidTr="00156962">
        <w:trPr>
          <w:cantSplit/>
          <w:trHeight w:val="243"/>
        </w:trPr>
        <w:tc>
          <w:tcPr>
            <w:tcW w:w="2694" w:type="dxa"/>
            <w:shd w:val="clear" w:color="auto" w:fill="auto"/>
            <w:tcMar>
              <w:top w:w="0" w:type="dxa"/>
              <w:left w:w="108" w:type="dxa"/>
              <w:bottom w:w="0" w:type="dxa"/>
              <w:right w:w="57" w:type="dxa"/>
            </w:tcMar>
            <w:vAlign w:val="center"/>
          </w:tcPr>
          <w:p w14:paraId="1B2C454D" w14:textId="77777777" w:rsidR="00156962" w:rsidRPr="00156962" w:rsidRDefault="00156962" w:rsidP="00156962">
            <w:pPr>
              <w:suppressAutoHyphens/>
              <w:autoSpaceDN w:val="0"/>
              <w:spacing w:after="0" w:line="240" w:lineRule="auto"/>
              <w:ind w:left="227"/>
              <w:textAlignment w:val="baseline"/>
              <w:rPr>
                <w:rFonts w:ascii="Times New Roman" w:eastAsia="Times New Roman" w:hAnsi="Times New Roman"/>
                <w:color w:val="000000" w:themeColor="text1"/>
                <w:sz w:val="20"/>
                <w:szCs w:val="20"/>
              </w:rPr>
            </w:pPr>
            <w:r w:rsidRPr="00156962">
              <w:rPr>
                <w:rFonts w:ascii="Times New Roman" w:eastAsia="Times New Roman" w:hAnsi="Times New Roman"/>
                <w:color w:val="000000" w:themeColor="text1"/>
                <w:sz w:val="20"/>
                <w:szCs w:val="20"/>
              </w:rPr>
              <w:t>Attend debrief</w:t>
            </w:r>
          </w:p>
        </w:tc>
        <w:tc>
          <w:tcPr>
            <w:tcW w:w="1417" w:type="dxa"/>
            <w:shd w:val="clear" w:color="auto" w:fill="auto"/>
            <w:vAlign w:val="center"/>
          </w:tcPr>
          <w:p w14:paraId="0C6B66F5"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13 (10)</w:t>
            </w:r>
          </w:p>
        </w:tc>
        <w:tc>
          <w:tcPr>
            <w:tcW w:w="1418" w:type="dxa"/>
            <w:tcBorders>
              <w:right w:val="single" w:sz="4" w:space="0" w:color="auto"/>
            </w:tcBorders>
            <w:shd w:val="clear" w:color="auto" w:fill="auto"/>
            <w:vAlign w:val="center"/>
          </w:tcPr>
          <w:p w14:paraId="0F59702A"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47 (21)</w:t>
            </w:r>
          </w:p>
        </w:tc>
        <w:tc>
          <w:tcPr>
            <w:tcW w:w="1559" w:type="dxa"/>
            <w:tcBorders>
              <w:left w:val="single" w:sz="4" w:space="0" w:color="auto"/>
            </w:tcBorders>
            <w:shd w:val="clear" w:color="auto" w:fill="auto"/>
            <w:tcMar>
              <w:top w:w="0" w:type="dxa"/>
              <w:left w:w="108" w:type="dxa"/>
              <w:bottom w:w="0" w:type="dxa"/>
              <w:right w:w="57" w:type="dxa"/>
            </w:tcMar>
            <w:vAlign w:val="center"/>
          </w:tcPr>
          <w:p w14:paraId="7530C6B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6B440A9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2C56E7A6"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0.45 (0.21,0.95)</w:t>
            </w:r>
          </w:p>
        </w:tc>
        <w:tc>
          <w:tcPr>
            <w:tcW w:w="992" w:type="dxa"/>
            <w:shd w:val="clear" w:color="auto" w:fill="auto"/>
            <w:tcMar>
              <w:top w:w="0" w:type="dxa"/>
              <w:left w:w="57" w:type="dxa"/>
              <w:bottom w:w="0" w:type="dxa"/>
              <w:right w:w="57" w:type="dxa"/>
            </w:tcMar>
            <w:vAlign w:val="center"/>
          </w:tcPr>
          <w:p w14:paraId="1D0185FA"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r w:rsidRPr="00156962">
              <w:rPr>
                <w:rFonts w:ascii="Times New Roman" w:eastAsia="Calibri" w:hAnsi="Times New Roman"/>
                <w:b/>
                <w:color w:val="000000" w:themeColor="text1"/>
                <w:sz w:val="20"/>
                <w:szCs w:val="20"/>
                <w:lang w:val="en-US" w:eastAsia="en-GB"/>
              </w:rPr>
              <w:t>0.036</w:t>
            </w:r>
          </w:p>
        </w:tc>
      </w:tr>
      <w:tr w:rsidR="00156962" w:rsidRPr="00156962" w14:paraId="2C6B13DD" w14:textId="77777777" w:rsidTr="00156962">
        <w:trPr>
          <w:cantSplit/>
          <w:trHeight w:val="243"/>
        </w:trPr>
        <w:tc>
          <w:tcPr>
            <w:tcW w:w="2694" w:type="dxa"/>
            <w:shd w:val="clear" w:color="auto" w:fill="auto"/>
            <w:tcMar>
              <w:top w:w="0" w:type="dxa"/>
              <w:left w:w="108" w:type="dxa"/>
              <w:bottom w:w="0" w:type="dxa"/>
              <w:right w:w="57" w:type="dxa"/>
            </w:tcMar>
            <w:vAlign w:val="center"/>
          </w:tcPr>
          <w:p w14:paraId="103A7569" w14:textId="77777777" w:rsidR="00156962" w:rsidRPr="00156962" w:rsidRDefault="00156962" w:rsidP="00156962">
            <w:pPr>
              <w:suppressAutoHyphens/>
              <w:autoSpaceDN w:val="0"/>
              <w:spacing w:after="0" w:line="240" w:lineRule="auto"/>
              <w:ind w:left="227"/>
              <w:textAlignment w:val="baseline"/>
              <w:rPr>
                <w:rFonts w:ascii="Times New Roman" w:eastAsia="Times New Roman" w:hAnsi="Times New Roman"/>
                <w:color w:val="000000" w:themeColor="text1"/>
                <w:sz w:val="20"/>
                <w:szCs w:val="20"/>
              </w:rPr>
            </w:pPr>
            <w:r w:rsidRPr="00156962">
              <w:rPr>
                <w:rFonts w:ascii="Times New Roman" w:eastAsia="Times New Roman" w:hAnsi="Times New Roman"/>
                <w:color w:val="000000" w:themeColor="text1"/>
                <w:sz w:val="20"/>
                <w:szCs w:val="20"/>
              </w:rPr>
              <w:t>Hobbies</w:t>
            </w:r>
          </w:p>
        </w:tc>
        <w:tc>
          <w:tcPr>
            <w:tcW w:w="1417" w:type="dxa"/>
            <w:shd w:val="clear" w:color="auto" w:fill="auto"/>
            <w:vAlign w:val="center"/>
          </w:tcPr>
          <w:p w14:paraId="2DB708F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64 (50)</w:t>
            </w:r>
          </w:p>
        </w:tc>
        <w:tc>
          <w:tcPr>
            <w:tcW w:w="1418" w:type="dxa"/>
            <w:tcBorders>
              <w:right w:val="single" w:sz="4" w:space="0" w:color="auto"/>
            </w:tcBorders>
            <w:shd w:val="clear" w:color="auto" w:fill="auto"/>
            <w:vAlign w:val="center"/>
          </w:tcPr>
          <w:p w14:paraId="61E00B67"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142 (63)</w:t>
            </w:r>
          </w:p>
        </w:tc>
        <w:tc>
          <w:tcPr>
            <w:tcW w:w="1559" w:type="dxa"/>
            <w:tcBorders>
              <w:left w:val="single" w:sz="4" w:space="0" w:color="auto"/>
            </w:tcBorders>
            <w:shd w:val="clear" w:color="auto" w:fill="auto"/>
            <w:tcMar>
              <w:top w:w="0" w:type="dxa"/>
              <w:left w:w="108" w:type="dxa"/>
              <w:bottom w:w="0" w:type="dxa"/>
              <w:right w:w="57" w:type="dxa"/>
            </w:tcMar>
            <w:vAlign w:val="center"/>
          </w:tcPr>
          <w:p w14:paraId="6B224B2D"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1DAAF89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43102481"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0.70 (0.43,1.15)</w:t>
            </w:r>
          </w:p>
        </w:tc>
        <w:tc>
          <w:tcPr>
            <w:tcW w:w="992" w:type="dxa"/>
            <w:shd w:val="clear" w:color="auto" w:fill="auto"/>
            <w:tcMar>
              <w:top w:w="0" w:type="dxa"/>
              <w:left w:w="57" w:type="dxa"/>
              <w:bottom w:w="0" w:type="dxa"/>
              <w:right w:w="57" w:type="dxa"/>
            </w:tcMar>
            <w:vAlign w:val="center"/>
          </w:tcPr>
          <w:p w14:paraId="5D554CA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0.156</w:t>
            </w:r>
          </w:p>
        </w:tc>
      </w:tr>
      <w:tr w:rsidR="00156962" w:rsidRPr="00156962" w14:paraId="7A4801CB" w14:textId="77777777" w:rsidTr="00156962">
        <w:trPr>
          <w:cantSplit/>
          <w:trHeight w:val="243"/>
        </w:trPr>
        <w:tc>
          <w:tcPr>
            <w:tcW w:w="2694" w:type="dxa"/>
            <w:shd w:val="clear" w:color="auto" w:fill="auto"/>
            <w:tcMar>
              <w:top w:w="0" w:type="dxa"/>
              <w:left w:w="108" w:type="dxa"/>
              <w:bottom w:w="0" w:type="dxa"/>
              <w:right w:w="57" w:type="dxa"/>
            </w:tcMar>
            <w:vAlign w:val="center"/>
          </w:tcPr>
          <w:p w14:paraId="22E5D3AA" w14:textId="77777777" w:rsidR="00156962" w:rsidRPr="00156962" w:rsidRDefault="00156962" w:rsidP="00156962">
            <w:pPr>
              <w:suppressAutoHyphens/>
              <w:autoSpaceDN w:val="0"/>
              <w:spacing w:after="0" w:line="240" w:lineRule="auto"/>
              <w:ind w:left="227"/>
              <w:textAlignment w:val="baseline"/>
              <w:rPr>
                <w:rFonts w:ascii="Times New Roman" w:eastAsia="Times New Roman" w:hAnsi="Times New Roman"/>
                <w:color w:val="000000" w:themeColor="text1"/>
                <w:sz w:val="20"/>
                <w:szCs w:val="20"/>
              </w:rPr>
            </w:pPr>
            <w:r w:rsidRPr="00156962">
              <w:rPr>
                <w:rFonts w:ascii="Times New Roman" w:eastAsia="Times New Roman" w:hAnsi="Times New Roman"/>
                <w:color w:val="000000" w:themeColor="text1"/>
                <w:sz w:val="20"/>
                <w:szCs w:val="20"/>
              </w:rPr>
              <w:t>Find solutions</w:t>
            </w:r>
          </w:p>
        </w:tc>
        <w:tc>
          <w:tcPr>
            <w:tcW w:w="1417" w:type="dxa"/>
            <w:shd w:val="clear" w:color="auto" w:fill="auto"/>
            <w:vAlign w:val="center"/>
          </w:tcPr>
          <w:p w14:paraId="65F5D415"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56 (44)</w:t>
            </w:r>
          </w:p>
        </w:tc>
        <w:tc>
          <w:tcPr>
            <w:tcW w:w="1418" w:type="dxa"/>
            <w:tcBorders>
              <w:right w:val="single" w:sz="4" w:space="0" w:color="auto"/>
            </w:tcBorders>
            <w:shd w:val="clear" w:color="auto" w:fill="auto"/>
            <w:vAlign w:val="center"/>
          </w:tcPr>
          <w:p w14:paraId="22D613BB"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138 (62)</w:t>
            </w:r>
          </w:p>
        </w:tc>
        <w:tc>
          <w:tcPr>
            <w:tcW w:w="1559" w:type="dxa"/>
            <w:tcBorders>
              <w:left w:val="single" w:sz="4" w:space="0" w:color="auto"/>
            </w:tcBorders>
            <w:shd w:val="clear" w:color="auto" w:fill="auto"/>
            <w:tcMar>
              <w:top w:w="0" w:type="dxa"/>
              <w:left w:w="108" w:type="dxa"/>
              <w:bottom w:w="0" w:type="dxa"/>
              <w:right w:w="57" w:type="dxa"/>
            </w:tcMar>
            <w:vAlign w:val="center"/>
          </w:tcPr>
          <w:p w14:paraId="09BFA83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18A4A05F"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7EA908F1"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0.65 (0.40,1.06)</w:t>
            </w:r>
          </w:p>
        </w:tc>
        <w:tc>
          <w:tcPr>
            <w:tcW w:w="992" w:type="dxa"/>
            <w:shd w:val="clear" w:color="auto" w:fill="auto"/>
            <w:tcMar>
              <w:top w:w="0" w:type="dxa"/>
              <w:left w:w="57" w:type="dxa"/>
              <w:bottom w:w="0" w:type="dxa"/>
              <w:right w:w="57" w:type="dxa"/>
            </w:tcMar>
            <w:vAlign w:val="center"/>
          </w:tcPr>
          <w:p w14:paraId="35C8FABD"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0.085</w:t>
            </w:r>
          </w:p>
        </w:tc>
      </w:tr>
      <w:tr w:rsidR="00156962" w:rsidRPr="00156962" w14:paraId="34AED257" w14:textId="77777777" w:rsidTr="00156962">
        <w:trPr>
          <w:cantSplit/>
          <w:trHeight w:val="243"/>
        </w:trPr>
        <w:tc>
          <w:tcPr>
            <w:tcW w:w="2694" w:type="dxa"/>
            <w:shd w:val="clear" w:color="auto" w:fill="auto"/>
            <w:tcMar>
              <w:top w:w="0" w:type="dxa"/>
              <w:left w:w="108" w:type="dxa"/>
              <w:bottom w:w="0" w:type="dxa"/>
              <w:right w:w="57" w:type="dxa"/>
            </w:tcMar>
            <w:vAlign w:val="center"/>
          </w:tcPr>
          <w:p w14:paraId="3779C07B" w14:textId="77777777" w:rsidR="00156962" w:rsidRPr="00156962" w:rsidRDefault="00156962" w:rsidP="00156962">
            <w:pPr>
              <w:suppressAutoHyphens/>
              <w:autoSpaceDN w:val="0"/>
              <w:spacing w:after="0" w:line="240" w:lineRule="auto"/>
              <w:ind w:left="227"/>
              <w:textAlignment w:val="baseline"/>
              <w:rPr>
                <w:rFonts w:ascii="Times New Roman" w:eastAsia="Times New Roman" w:hAnsi="Times New Roman"/>
                <w:color w:val="000000" w:themeColor="text1"/>
                <w:sz w:val="20"/>
                <w:szCs w:val="20"/>
              </w:rPr>
            </w:pPr>
            <w:r w:rsidRPr="00156962">
              <w:rPr>
                <w:rFonts w:ascii="Times New Roman" w:eastAsia="Times New Roman" w:hAnsi="Times New Roman"/>
                <w:color w:val="000000" w:themeColor="text1"/>
                <w:sz w:val="20"/>
                <w:szCs w:val="20"/>
              </w:rPr>
              <w:t>Vent emotion</w:t>
            </w:r>
          </w:p>
        </w:tc>
        <w:tc>
          <w:tcPr>
            <w:tcW w:w="1417" w:type="dxa"/>
            <w:shd w:val="clear" w:color="auto" w:fill="auto"/>
            <w:vAlign w:val="center"/>
          </w:tcPr>
          <w:p w14:paraId="54DA12B6"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49 (39)</w:t>
            </w:r>
          </w:p>
        </w:tc>
        <w:tc>
          <w:tcPr>
            <w:tcW w:w="1418" w:type="dxa"/>
            <w:tcBorders>
              <w:right w:val="single" w:sz="4" w:space="0" w:color="auto"/>
            </w:tcBorders>
            <w:shd w:val="clear" w:color="auto" w:fill="auto"/>
            <w:vAlign w:val="center"/>
          </w:tcPr>
          <w:p w14:paraId="4D0CBCC3"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48 (21)</w:t>
            </w:r>
          </w:p>
        </w:tc>
        <w:tc>
          <w:tcPr>
            <w:tcW w:w="1559" w:type="dxa"/>
            <w:tcBorders>
              <w:left w:val="single" w:sz="4" w:space="0" w:color="auto"/>
            </w:tcBorders>
            <w:shd w:val="clear" w:color="auto" w:fill="auto"/>
            <w:tcMar>
              <w:top w:w="0" w:type="dxa"/>
              <w:left w:w="108" w:type="dxa"/>
              <w:bottom w:w="0" w:type="dxa"/>
              <w:right w:w="57" w:type="dxa"/>
            </w:tcMar>
            <w:vAlign w:val="center"/>
          </w:tcPr>
          <w:p w14:paraId="7CB26D36"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6414B1C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08F5984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1.92 (1.12,3.31)</w:t>
            </w:r>
          </w:p>
        </w:tc>
        <w:tc>
          <w:tcPr>
            <w:tcW w:w="992" w:type="dxa"/>
            <w:shd w:val="clear" w:color="auto" w:fill="auto"/>
            <w:tcMar>
              <w:top w:w="0" w:type="dxa"/>
              <w:left w:w="57" w:type="dxa"/>
              <w:bottom w:w="0" w:type="dxa"/>
              <w:right w:w="57" w:type="dxa"/>
            </w:tcMar>
            <w:vAlign w:val="center"/>
          </w:tcPr>
          <w:p w14:paraId="50DFCC56"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r w:rsidRPr="00156962">
              <w:rPr>
                <w:rFonts w:ascii="Times New Roman" w:eastAsia="Calibri" w:hAnsi="Times New Roman"/>
                <w:b/>
                <w:color w:val="000000" w:themeColor="text1"/>
                <w:sz w:val="20"/>
                <w:szCs w:val="20"/>
                <w:lang w:val="en-US" w:eastAsia="en-GB"/>
              </w:rPr>
              <w:t>0.018</w:t>
            </w:r>
          </w:p>
        </w:tc>
      </w:tr>
      <w:tr w:rsidR="00156962" w:rsidRPr="00156962" w14:paraId="09D218B3" w14:textId="77777777" w:rsidTr="00156962">
        <w:trPr>
          <w:cantSplit/>
          <w:trHeight w:val="243"/>
        </w:trPr>
        <w:tc>
          <w:tcPr>
            <w:tcW w:w="2694" w:type="dxa"/>
            <w:shd w:val="clear" w:color="auto" w:fill="auto"/>
            <w:tcMar>
              <w:top w:w="0" w:type="dxa"/>
              <w:left w:w="108" w:type="dxa"/>
              <w:bottom w:w="0" w:type="dxa"/>
              <w:right w:w="57" w:type="dxa"/>
            </w:tcMar>
            <w:vAlign w:val="center"/>
          </w:tcPr>
          <w:p w14:paraId="31C817F1" w14:textId="77777777" w:rsidR="00156962" w:rsidRPr="00156962" w:rsidRDefault="00156962" w:rsidP="00156962">
            <w:pPr>
              <w:suppressAutoHyphens/>
              <w:autoSpaceDN w:val="0"/>
              <w:spacing w:after="0" w:line="240" w:lineRule="auto"/>
              <w:ind w:left="227"/>
              <w:textAlignment w:val="baseline"/>
              <w:rPr>
                <w:color w:val="000000" w:themeColor="text1"/>
              </w:rPr>
            </w:pPr>
            <w:r w:rsidRPr="00156962">
              <w:rPr>
                <w:rFonts w:ascii="Times New Roman" w:eastAsia="Times New Roman" w:hAnsi="Times New Roman"/>
                <w:color w:val="000000" w:themeColor="text1"/>
                <w:sz w:val="20"/>
                <w:szCs w:val="20"/>
              </w:rPr>
              <w:t>Drink alcohol</w:t>
            </w:r>
          </w:p>
        </w:tc>
        <w:tc>
          <w:tcPr>
            <w:tcW w:w="1417" w:type="dxa"/>
            <w:shd w:val="clear" w:color="auto" w:fill="auto"/>
            <w:vAlign w:val="center"/>
          </w:tcPr>
          <w:p w14:paraId="644B4533"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38 (30)</w:t>
            </w:r>
          </w:p>
        </w:tc>
        <w:tc>
          <w:tcPr>
            <w:tcW w:w="1418" w:type="dxa"/>
            <w:tcBorders>
              <w:right w:val="single" w:sz="4" w:space="0" w:color="auto"/>
            </w:tcBorders>
            <w:shd w:val="clear" w:color="auto" w:fill="auto"/>
            <w:vAlign w:val="center"/>
          </w:tcPr>
          <w:p w14:paraId="36AAAEC3"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32 (14)</w:t>
            </w:r>
          </w:p>
        </w:tc>
        <w:tc>
          <w:tcPr>
            <w:tcW w:w="1559" w:type="dxa"/>
            <w:tcBorders>
              <w:left w:val="single" w:sz="4" w:space="0" w:color="auto"/>
            </w:tcBorders>
            <w:shd w:val="clear" w:color="auto" w:fill="auto"/>
            <w:tcMar>
              <w:top w:w="0" w:type="dxa"/>
              <w:left w:w="108" w:type="dxa"/>
              <w:bottom w:w="0" w:type="dxa"/>
              <w:right w:w="57" w:type="dxa"/>
            </w:tcMar>
            <w:vAlign w:val="center"/>
          </w:tcPr>
          <w:p w14:paraId="4CFF44A2"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77F8D3DD"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1FE4BD66"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2.30 (1.26,4.20)</w:t>
            </w:r>
          </w:p>
        </w:tc>
        <w:tc>
          <w:tcPr>
            <w:tcW w:w="992" w:type="dxa"/>
            <w:shd w:val="clear" w:color="auto" w:fill="auto"/>
            <w:tcMar>
              <w:top w:w="0" w:type="dxa"/>
              <w:left w:w="57" w:type="dxa"/>
              <w:bottom w:w="0" w:type="dxa"/>
              <w:right w:w="57" w:type="dxa"/>
            </w:tcMar>
            <w:vAlign w:val="center"/>
          </w:tcPr>
          <w:p w14:paraId="2542AC20"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r w:rsidRPr="00156962">
              <w:rPr>
                <w:rFonts w:ascii="Times New Roman" w:eastAsia="Calibri" w:hAnsi="Times New Roman"/>
                <w:b/>
                <w:color w:val="000000" w:themeColor="text1"/>
                <w:sz w:val="20"/>
                <w:szCs w:val="20"/>
                <w:lang w:val="en-US" w:eastAsia="en-GB"/>
              </w:rPr>
              <w:t>0.006</w:t>
            </w:r>
          </w:p>
        </w:tc>
      </w:tr>
      <w:tr w:rsidR="00156962" w:rsidRPr="00156962" w14:paraId="505831EB" w14:textId="77777777" w:rsidTr="00156962">
        <w:trPr>
          <w:cantSplit/>
          <w:trHeight w:val="315"/>
        </w:trPr>
        <w:tc>
          <w:tcPr>
            <w:tcW w:w="2694" w:type="dxa"/>
            <w:shd w:val="clear" w:color="auto" w:fill="auto"/>
            <w:tcMar>
              <w:top w:w="0" w:type="dxa"/>
              <w:left w:w="108" w:type="dxa"/>
              <w:bottom w:w="0" w:type="dxa"/>
              <w:right w:w="57" w:type="dxa"/>
            </w:tcMar>
            <w:vAlign w:val="bottom"/>
          </w:tcPr>
          <w:p w14:paraId="5C0A5308" w14:textId="77777777" w:rsidR="00156962" w:rsidRPr="00156962" w:rsidRDefault="00156962" w:rsidP="00156962">
            <w:pPr>
              <w:suppressAutoHyphens/>
              <w:autoSpaceDN w:val="0"/>
              <w:spacing w:after="0" w:line="240" w:lineRule="auto"/>
              <w:ind w:left="57"/>
              <w:textAlignment w:val="baseline"/>
              <w:rPr>
                <w:rFonts w:ascii="Times New Roman" w:eastAsia="Calibri" w:hAnsi="Times New Roman"/>
                <w:i/>
                <w:iCs/>
                <w:color w:val="000000" w:themeColor="text1"/>
                <w:sz w:val="20"/>
                <w:szCs w:val="20"/>
                <w:lang w:val="en-NZ"/>
              </w:rPr>
            </w:pPr>
          </w:p>
        </w:tc>
        <w:tc>
          <w:tcPr>
            <w:tcW w:w="1417" w:type="dxa"/>
          </w:tcPr>
          <w:p w14:paraId="1320491A" w14:textId="77777777" w:rsidR="00156962" w:rsidRPr="00156962" w:rsidRDefault="00156962" w:rsidP="00156962">
            <w:pPr>
              <w:suppressAutoHyphens/>
              <w:autoSpaceDN w:val="0"/>
              <w:spacing w:after="0" w:line="240" w:lineRule="auto"/>
              <w:jc w:val="center"/>
              <w:textAlignment w:val="baseline"/>
              <w:rPr>
                <w:rFonts w:ascii="Calibri" w:eastAsia="Calibri" w:hAnsi="Calibri"/>
                <w:i/>
                <w:color w:val="000000" w:themeColor="text1"/>
                <w:u w:val="single"/>
              </w:rPr>
            </w:pPr>
          </w:p>
        </w:tc>
        <w:tc>
          <w:tcPr>
            <w:tcW w:w="1418" w:type="dxa"/>
            <w:tcBorders>
              <w:right w:val="single" w:sz="4" w:space="0" w:color="auto"/>
            </w:tcBorders>
          </w:tcPr>
          <w:p w14:paraId="58A13333" w14:textId="77777777" w:rsidR="00156962" w:rsidRPr="00156962" w:rsidRDefault="00156962" w:rsidP="00156962">
            <w:pPr>
              <w:suppressAutoHyphens/>
              <w:autoSpaceDN w:val="0"/>
              <w:spacing w:after="0" w:line="240" w:lineRule="auto"/>
              <w:jc w:val="center"/>
              <w:textAlignment w:val="baseline"/>
              <w:rPr>
                <w:rFonts w:ascii="Calibri" w:eastAsia="Calibri" w:hAnsi="Calibri"/>
                <w:i/>
                <w:color w:val="000000" w:themeColor="text1"/>
                <w:u w:val="single"/>
              </w:rPr>
            </w:pPr>
          </w:p>
        </w:tc>
        <w:tc>
          <w:tcPr>
            <w:tcW w:w="1559" w:type="dxa"/>
            <w:tcBorders>
              <w:left w:val="single" w:sz="4" w:space="0" w:color="auto"/>
            </w:tcBorders>
            <w:shd w:val="clear" w:color="auto" w:fill="auto"/>
            <w:tcMar>
              <w:top w:w="0" w:type="dxa"/>
              <w:left w:w="108" w:type="dxa"/>
              <w:bottom w:w="0" w:type="dxa"/>
              <w:right w:w="57" w:type="dxa"/>
            </w:tcMar>
            <w:vAlign w:val="bottom"/>
          </w:tcPr>
          <w:p w14:paraId="3B3613AE"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Calibri" w:eastAsia="Calibri" w:hAnsi="Calibri" w:cs="Calibri"/>
                <w:i/>
                <w:iCs/>
                <w:color w:val="000000" w:themeColor="text1"/>
                <w:u w:val="single"/>
              </w:rPr>
              <w:t>χ</w:t>
            </w:r>
            <w:r w:rsidRPr="00156962">
              <w:rPr>
                <w:rFonts w:ascii="Times New Roman" w:eastAsia="Times New Roman" w:hAnsi="Times New Roman"/>
                <w:i/>
                <w:iCs/>
                <w:color w:val="000000" w:themeColor="text1"/>
                <w:u w:val="single"/>
                <w:vertAlign w:val="superscript"/>
              </w:rPr>
              <w:t>2</w:t>
            </w:r>
          </w:p>
        </w:tc>
        <w:tc>
          <w:tcPr>
            <w:tcW w:w="850" w:type="dxa"/>
            <w:tcBorders>
              <w:right w:val="single" w:sz="8" w:space="0" w:color="000000"/>
            </w:tcBorders>
            <w:shd w:val="clear" w:color="auto" w:fill="auto"/>
            <w:tcMar>
              <w:top w:w="0" w:type="dxa"/>
              <w:left w:w="57" w:type="dxa"/>
              <w:bottom w:w="0" w:type="dxa"/>
              <w:right w:w="57" w:type="dxa"/>
            </w:tcMar>
            <w:vAlign w:val="bottom"/>
          </w:tcPr>
          <w:p w14:paraId="249DC01F"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u w:val="single"/>
                <w:lang w:eastAsia="en-GB"/>
              </w:rPr>
              <w:t>p</w:t>
            </w:r>
          </w:p>
        </w:tc>
        <w:tc>
          <w:tcPr>
            <w:tcW w:w="1560" w:type="dxa"/>
            <w:tcBorders>
              <w:left w:val="single" w:sz="8" w:space="0" w:color="000000"/>
            </w:tcBorders>
            <w:shd w:val="clear" w:color="auto" w:fill="auto"/>
            <w:tcMar>
              <w:top w:w="0" w:type="dxa"/>
              <w:left w:w="57" w:type="dxa"/>
              <w:bottom w:w="0" w:type="dxa"/>
              <w:right w:w="57" w:type="dxa"/>
            </w:tcMar>
            <w:vAlign w:val="bottom"/>
          </w:tcPr>
          <w:p w14:paraId="52E02ACB"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Calibri" w:eastAsia="Calibri" w:hAnsi="Calibri" w:cs="Calibri"/>
                <w:i/>
                <w:iCs/>
                <w:color w:val="000000" w:themeColor="text1"/>
                <w:u w:val="single"/>
              </w:rPr>
              <w:t>χ</w:t>
            </w:r>
            <w:r w:rsidRPr="00156962">
              <w:rPr>
                <w:rFonts w:ascii="Times New Roman" w:eastAsia="Times New Roman" w:hAnsi="Times New Roman"/>
                <w:i/>
                <w:iCs/>
                <w:color w:val="000000" w:themeColor="text1"/>
                <w:u w:val="single"/>
                <w:vertAlign w:val="superscript"/>
              </w:rPr>
              <w:t>2</w:t>
            </w:r>
          </w:p>
        </w:tc>
        <w:tc>
          <w:tcPr>
            <w:tcW w:w="992" w:type="dxa"/>
            <w:shd w:val="clear" w:color="auto" w:fill="auto"/>
            <w:tcMar>
              <w:top w:w="0" w:type="dxa"/>
              <w:left w:w="57" w:type="dxa"/>
              <w:bottom w:w="0" w:type="dxa"/>
              <w:right w:w="57" w:type="dxa"/>
            </w:tcMar>
            <w:vAlign w:val="bottom"/>
          </w:tcPr>
          <w:p w14:paraId="7CD69D29"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u w:val="single"/>
                <w:lang w:eastAsia="en-GB"/>
              </w:rPr>
              <w:t>p</w:t>
            </w:r>
          </w:p>
        </w:tc>
      </w:tr>
      <w:tr w:rsidR="00156962" w:rsidRPr="00156962" w14:paraId="5AB6FBAE" w14:textId="77777777" w:rsidTr="00156962">
        <w:trPr>
          <w:cantSplit/>
          <w:trHeight w:val="243"/>
        </w:trPr>
        <w:tc>
          <w:tcPr>
            <w:tcW w:w="2694" w:type="dxa"/>
            <w:shd w:val="clear" w:color="auto" w:fill="auto"/>
            <w:tcMar>
              <w:top w:w="0" w:type="dxa"/>
              <w:left w:w="108" w:type="dxa"/>
              <w:bottom w:w="0" w:type="dxa"/>
              <w:right w:w="57" w:type="dxa"/>
            </w:tcMar>
          </w:tcPr>
          <w:p w14:paraId="627FE04E" w14:textId="77777777" w:rsidR="00156962" w:rsidRPr="00156962" w:rsidRDefault="00156962" w:rsidP="00156962">
            <w:pPr>
              <w:suppressAutoHyphens/>
              <w:autoSpaceDN w:val="0"/>
              <w:spacing w:after="0" w:line="240" w:lineRule="auto"/>
              <w:ind w:left="57"/>
              <w:textAlignment w:val="baseline"/>
              <w:rPr>
                <w:rFonts w:ascii="Times New Roman,Calibri" w:eastAsia="Times New Roman,Calibri" w:hAnsi="Times New Roman,Calibri" w:cs="Times New Roman,Calibri"/>
                <w:i/>
                <w:iCs/>
                <w:color w:val="000000" w:themeColor="text1"/>
                <w:sz w:val="20"/>
                <w:szCs w:val="20"/>
                <w:lang w:val="en-NZ"/>
              </w:rPr>
            </w:pPr>
            <w:r w:rsidRPr="00156962">
              <w:rPr>
                <w:rFonts w:ascii="Times New Roman,Calibri" w:eastAsia="Times New Roman,Calibri" w:hAnsi="Times New Roman,Calibri" w:cs="Times New Roman,Calibri"/>
                <w:i/>
                <w:iCs/>
                <w:color w:val="000000" w:themeColor="text1"/>
                <w:sz w:val="20"/>
                <w:szCs w:val="20"/>
                <w:lang w:val="en-NZ"/>
              </w:rPr>
              <w:t>Block</w:t>
            </w:r>
          </w:p>
        </w:tc>
        <w:tc>
          <w:tcPr>
            <w:tcW w:w="1417" w:type="dxa"/>
          </w:tcPr>
          <w:p w14:paraId="5ECD0BA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u w:val="single"/>
                <w:lang w:val="en-US" w:eastAsia="en-GB"/>
              </w:rPr>
            </w:pPr>
          </w:p>
        </w:tc>
        <w:tc>
          <w:tcPr>
            <w:tcW w:w="1418" w:type="dxa"/>
            <w:tcBorders>
              <w:right w:val="single" w:sz="4" w:space="0" w:color="auto"/>
            </w:tcBorders>
          </w:tcPr>
          <w:p w14:paraId="7B45783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u w:val="single"/>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33218855"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u w:val="single"/>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2878011E"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u w:val="single"/>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1ECFA661"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33.97</w:t>
            </w:r>
          </w:p>
        </w:tc>
        <w:tc>
          <w:tcPr>
            <w:tcW w:w="992" w:type="dxa"/>
            <w:shd w:val="clear" w:color="auto" w:fill="auto"/>
            <w:tcMar>
              <w:top w:w="0" w:type="dxa"/>
              <w:left w:w="57" w:type="dxa"/>
              <w:bottom w:w="0" w:type="dxa"/>
              <w:right w:w="57" w:type="dxa"/>
            </w:tcMar>
          </w:tcPr>
          <w:p w14:paraId="1F2E9FD9"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Times New Roman,Calibri" w:eastAsia="Times New Roman,Calibri" w:hAnsi="Times New Roman,Calibri" w:cs="Times New Roman,Calibri"/>
                <w:b/>
                <w:bCs/>
                <w:color w:val="000000" w:themeColor="text1"/>
                <w:sz w:val="20"/>
                <w:szCs w:val="20"/>
                <w:lang w:val="en-US" w:eastAsia="en-GB"/>
              </w:rPr>
              <w:t>&lt;0.001</w:t>
            </w:r>
          </w:p>
        </w:tc>
      </w:tr>
      <w:tr w:rsidR="00156962" w:rsidRPr="00156962" w14:paraId="48710D1A" w14:textId="77777777" w:rsidTr="00156962">
        <w:trPr>
          <w:cantSplit/>
          <w:trHeight w:val="243"/>
        </w:trPr>
        <w:tc>
          <w:tcPr>
            <w:tcW w:w="2694" w:type="dxa"/>
            <w:shd w:val="clear" w:color="auto" w:fill="auto"/>
            <w:tcMar>
              <w:top w:w="0" w:type="dxa"/>
              <w:left w:w="108" w:type="dxa"/>
              <w:bottom w:w="0" w:type="dxa"/>
              <w:right w:w="57" w:type="dxa"/>
            </w:tcMar>
            <w:vAlign w:val="center"/>
          </w:tcPr>
          <w:p w14:paraId="38E236BA" w14:textId="77777777" w:rsidR="00156962" w:rsidRPr="00156962" w:rsidRDefault="00156962" w:rsidP="00156962">
            <w:pPr>
              <w:suppressAutoHyphens/>
              <w:autoSpaceDN w:val="0"/>
              <w:spacing w:after="0" w:line="240" w:lineRule="auto"/>
              <w:ind w:left="57"/>
              <w:textAlignment w:val="baseline"/>
              <w:rPr>
                <w:rFonts w:ascii="Times New Roman,Calibri" w:eastAsia="Times New Roman,Calibri" w:hAnsi="Times New Roman,Calibri" w:cs="Times New Roman,Calibri"/>
                <w:i/>
                <w:iCs/>
                <w:color w:val="000000" w:themeColor="text1"/>
                <w:sz w:val="20"/>
                <w:szCs w:val="20"/>
                <w:lang w:val="en-NZ"/>
              </w:rPr>
            </w:pPr>
            <w:r w:rsidRPr="00156962">
              <w:rPr>
                <w:rFonts w:ascii="Times New Roman,Calibri" w:eastAsia="Times New Roman,Calibri" w:hAnsi="Times New Roman,Calibri" w:cs="Times New Roman,Calibri"/>
                <w:i/>
                <w:iCs/>
                <w:color w:val="000000" w:themeColor="text1"/>
                <w:sz w:val="20"/>
                <w:szCs w:val="20"/>
                <w:lang w:val="en-NZ"/>
              </w:rPr>
              <w:t>Model summary</w:t>
            </w:r>
          </w:p>
        </w:tc>
        <w:tc>
          <w:tcPr>
            <w:tcW w:w="1417" w:type="dxa"/>
          </w:tcPr>
          <w:p w14:paraId="595A425A"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lang w:val="en-US" w:eastAsia="en-GB"/>
              </w:rPr>
            </w:pPr>
          </w:p>
        </w:tc>
        <w:tc>
          <w:tcPr>
            <w:tcW w:w="1418" w:type="dxa"/>
            <w:tcBorders>
              <w:right w:val="single" w:sz="4" w:space="0" w:color="auto"/>
            </w:tcBorders>
          </w:tcPr>
          <w:p w14:paraId="76B06D27"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69587809"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27.76</w:t>
            </w:r>
          </w:p>
        </w:tc>
        <w:tc>
          <w:tcPr>
            <w:tcW w:w="850" w:type="dxa"/>
            <w:tcBorders>
              <w:right w:val="single" w:sz="8" w:space="0" w:color="000000"/>
            </w:tcBorders>
            <w:shd w:val="clear" w:color="auto" w:fill="auto"/>
            <w:tcMar>
              <w:top w:w="0" w:type="dxa"/>
              <w:left w:w="57" w:type="dxa"/>
              <w:bottom w:w="0" w:type="dxa"/>
              <w:right w:w="57" w:type="dxa"/>
            </w:tcMar>
            <w:vAlign w:val="center"/>
          </w:tcPr>
          <w:p w14:paraId="0201EFAD"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b/>
                <w:bCs/>
                <w:color w:val="000000" w:themeColor="text1"/>
                <w:sz w:val="20"/>
                <w:szCs w:val="20"/>
                <w:lang w:val="en-US" w:eastAsia="en-GB"/>
              </w:rPr>
            </w:pPr>
            <w:r w:rsidRPr="00156962">
              <w:rPr>
                <w:rFonts w:ascii="Times New Roman,Calibri" w:eastAsia="Times New Roman,Calibri" w:hAnsi="Times New Roman,Calibri" w:cs="Times New Roman,Calibri"/>
                <w:b/>
                <w:bCs/>
                <w:color w:val="000000" w:themeColor="text1"/>
                <w:sz w:val="20"/>
                <w:szCs w:val="20"/>
                <w:lang w:val="en-US" w:eastAsia="en-GB"/>
              </w:rPr>
              <w:t>&lt;0.001</w:t>
            </w:r>
          </w:p>
        </w:tc>
        <w:tc>
          <w:tcPr>
            <w:tcW w:w="1560" w:type="dxa"/>
            <w:tcBorders>
              <w:left w:val="single" w:sz="8" w:space="0" w:color="000000"/>
            </w:tcBorders>
            <w:shd w:val="clear" w:color="auto" w:fill="auto"/>
            <w:tcMar>
              <w:top w:w="0" w:type="dxa"/>
              <w:left w:w="57" w:type="dxa"/>
              <w:bottom w:w="0" w:type="dxa"/>
              <w:right w:w="57" w:type="dxa"/>
            </w:tcMar>
            <w:vAlign w:val="center"/>
          </w:tcPr>
          <w:p w14:paraId="1F5483BC"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61.72</w:t>
            </w:r>
          </w:p>
        </w:tc>
        <w:tc>
          <w:tcPr>
            <w:tcW w:w="992" w:type="dxa"/>
            <w:shd w:val="clear" w:color="auto" w:fill="auto"/>
            <w:tcMar>
              <w:top w:w="0" w:type="dxa"/>
              <w:left w:w="57" w:type="dxa"/>
              <w:bottom w:w="0" w:type="dxa"/>
              <w:right w:w="57" w:type="dxa"/>
            </w:tcMar>
          </w:tcPr>
          <w:p w14:paraId="084E8C82"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Times New Roman,Calibri" w:eastAsia="Times New Roman,Calibri" w:hAnsi="Times New Roman,Calibri" w:cs="Times New Roman,Calibri"/>
                <w:b/>
                <w:bCs/>
                <w:color w:val="000000" w:themeColor="text1"/>
                <w:sz w:val="20"/>
                <w:szCs w:val="20"/>
                <w:lang w:val="en-US" w:eastAsia="en-GB"/>
              </w:rPr>
              <w:t>&lt;0.001</w:t>
            </w:r>
          </w:p>
        </w:tc>
      </w:tr>
      <w:tr w:rsidR="00156962" w:rsidRPr="00156962" w14:paraId="6E5DF91A" w14:textId="77777777" w:rsidTr="00156962">
        <w:trPr>
          <w:cantSplit/>
          <w:trHeight w:val="315"/>
        </w:trPr>
        <w:tc>
          <w:tcPr>
            <w:tcW w:w="2694" w:type="dxa"/>
            <w:shd w:val="clear" w:color="auto" w:fill="auto"/>
            <w:tcMar>
              <w:top w:w="0" w:type="dxa"/>
              <w:left w:w="108" w:type="dxa"/>
              <w:bottom w:w="0" w:type="dxa"/>
              <w:right w:w="57" w:type="dxa"/>
            </w:tcMar>
          </w:tcPr>
          <w:p w14:paraId="341068ED" w14:textId="77777777" w:rsidR="00156962" w:rsidRPr="00156962" w:rsidRDefault="00156962" w:rsidP="00156962">
            <w:pPr>
              <w:suppressAutoHyphens/>
              <w:autoSpaceDN w:val="0"/>
              <w:spacing w:after="60" w:line="240" w:lineRule="auto"/>
              <w:ind w:left="57"/>
              <w:textAlignment w:val="baseline"/>
              <w:rPr>
                <w:color w:val="000000" w:themeColor="text1"/>
              </w:rPr>
            </w:pPr>
            <w:proofErr w:type="spellStart"/>
            <w:r w:rsidRPr="00156962">
              <w:rPr>
                <w:rFonts w:ascii="Times New Roman,Calibri" w:eastAsia="Times New Roman,Calibri" w:hAnsi="Times New Roman,Calibri" w:cs="Times New Roman,Calibri"/>
                <w:i/>
                <w:iCs/>
                <w:color w:val="000000" w:themeColor="text1"/>
                <w:sz w:val="20"/>
                <w:szCs w:val="20"/>
                <w:lang w:val="en-NZ"/>
              </w:rPr>
              <w:t>Nagelkerke</w:t>
            </w:r>
            <w:proofErr w:type="spellEnd"/>
            <w:r w:rsidRPr="00156962">
              <w:rPr>
                <w:rFonts w:ascii="Times New Roman,Calibri" w:eastAsia="Times New Roman,Calibri" w:hAnsi="Times New Roman,Calibri" w:cs="Times New Roman,Calibri"/>
                <w:i/>
                <w:iCs/>
                <w:color w:val="000000" w:themeColor="text1"/>
                <w:sz w:val="20"/>
                <w:szCs w:val="20"/>
                <w:lang w:val="en-NZ"/>
              </w:rPr>
              <w:t xml:space="preserve"> R</w:t>
            </w:r>
            <w:r w:rsidRPr="00156962">
              <w:rPr>
                <w:rFonts w:ascii="Times New Roman,Calibri" w:eastAsia="Times New Roman,Calibri" w:hAnsi="Times New Roman,Calibri" w:cs="Times New Roman,Calibri"/>
                <w:i/>
                <w:iCs/>
                <w:color w:val="000000" w:themeColor="text1"/>
                <w:sz w:val="20"/>
                <w:szCs w:val="20"/>
                <w:vertAlign w:val="superscript"/>
                <w:lang w:val="en-NZ"/>
              </w:rPr>
              <w:t>2</w:t>
            </w:r>
          </w:p>
        </w:tc>
        <w:tc>
          <w:tcPr>
            <w:tcW w:w="1417" w:type="dxa"/>
            <w:tcBorders>
              <w:bottom w:val="single" w:sz="4" w:space="0" w:color="auto"/>
            </w:tcBorders>
          </w:tcPr>
          <w:p w14:paraId="749614B3" w14:textId="77777777" w:rsidR="00156962" w:rsidRPr="00156962" w:rsidRDefault="00156962" w:rsidP="00156962">
            <w:pPr>
              <w:suppressAutoHyphens/>
              <w:autoSpaceDN w:val="0"/>
              <w:spacing w:after="60" w:line="240" w:lineRule="auto"/>
              <w:jc w:val="center"/>
              <w:textAlignment w:val="baseline"/>
              <w:rPr>
                <w:rFonts w:ascii="Times New Roman,Calibri" w:eastAsia="Times New Roman,Calibri" w:hAnsi="Times New Roman,Calibri" w:cs="Times New Roman,Calibri"/>
                <w:color w:val="000000" w:themeColor="text1"/>
                <w:sz w:val="20"/>
                <w:szCs w:val="20"/>
                <w:highlight w:val="yellow"/>
                <w:lang w:val="en-US" w:eastAsia="en-GB"/>
              </w:rPr>
            </w:pPr>
          </w:p>
        </w:tc>
        <w:tc>
          <w:tcPr>
            <w:tcW w:w="1418" w:type="dxa"/>
            <w:tcBorders>
              <w:bottom w:val="single" w:sz="4" w:space="0" w:color="auto"/>
              <w:right w:val="single" w:sz="4" w:space="0" w:color="auto"/>
            </w:tcBorders>
          </w:tcPr>
          <w:p w14:paraId="3CA5179B" w14:textId="77777777" w:rsidR="00156962" w:rsidRPr="00156962" w:rsidRDefault="00156962" w:rsidP="00156962">
            <w:pPr>
              <w:suppressAutoHyphens/>
              <w:autoSpaceDN w:val="0"/>
              <w:spacing w:after="60" w:line="240" w:lineRule="auto"/>
              <w:jc w:val="center"/>
              <w:textAlignment w:val="baseline"/>
              <w:rPr>
                <w:rFonts w:ascii="Times New Roman,Calibri" w:eastAsia="Times New Roman,Calibri" w:hAnsi="Times New Roman,Calibri" w:cs="Times New Roman,Calibri"/>
                <w:color w:val="000000" w:themeColor="text1"/>
                <w:sz w:val="20"/>
                <w:szCs w:val="20"/>
                <w:highlight w:val="yellow"/>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24876376" w14:textId="77777777" w:rsidR="00156962" w:rsidRPr="00156962" w:rsidRDefault="00156962" w:rsidP="00156962">
            <w:pPr>
              <w:suppressAutoHyphens/>
              <w:autoSpaceDN w:val="0"/>
              <w:spacing w:after="6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0.105</w:t>
            </w:r>
          </w:p>
        </w:tc>
        <w:tc>
          <w:tcPr>
            <w:tcW w:w="850" w:type="dxa"/>
            <w:tcBorders>
              <w:right w:val="single" w:sz="8" w:space="0" w:color="000000"/>
            </w:tcBorders>
            <w:shd w:val="clear" w:color="auto" w:fill="auto"/>
            <w:tcMar>
              <w:top w:w="0" w:type="dxa"/>
              <w:left w:w="57" w:type="dxa"/>
              <w:bottom w:w="0" w:type="dxa"/>
              <w:right w:w="57" w:type="dxa"/>
            </w:tcMar>
            <w:vAlign w:val="center"/>
          </w:tcPr>
          <w:p w14:paraId="78FF6AA6" w14:textId="77777777" w:rsidR="00156962" w:rsidRPr="00156962" w:rsidRDefault="00156962" w:rsidP="00156962">
            <w:pPr>
              <w:suppressAutoHyphens/>
              <w:autoSpaceDN w:val="0"/>
              <w:spacing w:after="6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79AB58C3" w14:textId="77777777" w:rsidR="00156962" w:rsidRPr="00156962" w:rsidRDefault="00156962" w:rsidP="00156962">
            <w:pPr>
              <w:suppressAutoHyphens/>
              <w:autoSpaceDN w:val="0"/>
              <w:spacing w:after="6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0.223</w:t>
            </w:r>
          </w:p>
        </w:tc>
        <w:tc>
          <w:tcPr>
            <w:tcW w:w="992" w:type="dxa"/>
            <w:shd w:val="clear" w:color="auto" w:fill="auto"/>
            <w:tcMar>
              <w:top w:w="0" w:type="dxa"/>
              <w:left w:w="57" w:type="dxa"/>
              <w:bottom w:w="0" w:type="dxa"/>
              <w:right w:w="57" w:type="dxa"/>
            </w:tcMar>
            <w:vAlign w:val="center"/>
          </w:tcPr>
          <w:p w14:paraId="3D7937C9" w14:textId="77777777" w:rsidR="00156962" w:rsidRPr="00156962" w:rsidRDefault="00156962" w:rsidP="00156962">
            <w:pPr>
              <w:suppressAutoHyphens/>
              <w:autoSpaceDN w:val="0"/>
              <w:spacing w:after="60" w:line="240" w:lineRule="auto"/>
              <w:jc w:val="center"/>
              <w:textAlignment w:val="baseline"/>
              <w:rPr>
                <w:rFonts w:ascii="Times New Roman" w:eastAsia="Calibri" w:hAnsi="Times New Roman"/>
                <w:b/>
                <w:color w:val="000000" w:themeColor="text1"/>
                <w:sz w:val="20"/>
                <w:szCs w:val="20"/>
                <w:lang w:val="en-US" w:eastAsia="en-GB"/>
              </w:rPr>
            </w:pPr>
          </w:p>
        </w:tc>
      </w:tr>
      <w:tr w:rsidR="00156962" w:rsidRPr="00156962" w14:paraId="31C87794" w14:textId="77777777" w:rsidTr="00156962">
        <w:trPr>
          <w:cantSplit/>
          <w:trHeight w:val="313"/>
        </w:trPr>
        <w:tc>
          <w:tcPr>
            <w:tcW w:w="2694" w:type="dxa"/>
            <w:tcBorders>
              <w:top w:val="single" w:sz="8" w:space="0" w:color="000000"/>
            </w:tcBorders>
            <w:shd w:val="clear" w:color="auto" w:fill="auto"/>
            <w:tcMar>
              <w:top w:w="0" w:type="dxa"/>
              <w:left w:w="108" w:type="dxa"/>
              <w:bottom w:w="0" w:type="dxa"/>
              <w:right w:w="57" w:type="dxa"/>
            </w:tcMar>
            <w:vAlign w:val="center"/>
          </w:tcPr>
          <w:p w14:paraId="262A478B" w14:textId="77777777" w:rsidR="00156962" w:rsidRPr="00156962" w:rsidRDefault="00156962" w:rsidP="00156962">
            <w:pPr>
              <w:suppressAutoHyphens/>
              <w:autoSpaceDN w:val="0"/>
              <w:spacing w:before="60" w:after="120" w:line="240" w:lineRule="auto"/>
              <w:textAlignment w:val="baseline"/>
              <w:rPr>
                <w:color w:val="000000" w:themeColor="text1"/>
              </w:rPr>
            </w:pPr>
            <w:r w:rsidRPr="00156962">
              <w:rPr>
                <w:rFonts w:ascii="Times New Roman,Calibri" w:eastAsia="Times New Roman,Calibri" w:hAnsi="Times New Roman,Calibri" w:cs="Times New Roman,Calibri"/>
                <w:b/>
                <w:bCs/>
                <w:color w:val="000000" w:themeColor="text1"/>
                <w:sz w:val="20"/>
                <w:szCs w:val="20"/>
                <w:lang w:eastAsia="en-GB"/>
              </w:rPr>
              <w:t>Post-traumatic stress (</w:t>
            </w:r>
            <w:r w:rsidRPr="00156962">
              <w:rPr>
                <w:rFonts w:ascii="Times New Roman,Calibri" w:eastAsia="Times New Roman,Calibri" w:hAnsi="Times New Roman,Calibri" w:cs="Times New Roman,Calibri"/>
                <w:b/>
                <w:bCs/>
                <w:i/>
                <w:iCs/>
                <w:color w:val="000000" w:themeColor="text1"/>
                <w:sz w:val="20"/>
                <w:szCs w:val="20"/>
                <w:lang w:eastAsia="en-GB"/>
              </w:rPr>
              <w:t>n</w:t>
            </w:r>
            <w:r w:rsidRPr="00156962">
              <w:rPr>
                <w:rFonts w:ascii="Times New Roman,Calibri" w:eastAsia="Times New Roman,Calibri" w:hAnsi="Times New Roman,Calibri" w:cs="Times New Roman,Calibri"/>
                <w:b/>
                <w:bCs/>
                <w:color w:val="000000" w:themeColor="text1"/>
                <w:sz w:val="20"/>
                <w:szCs w:val="20"/>
                <w:lang w:eastAsia="en-GB"/>
              </w:rPr>
              <w:t>=334)</w:t>
            </w:r>
          </w:p>
        </w:tc>
        <w:tc>
          <w:tcPr>
            <w:tcW w:w="1417" w:type="dxa"/>
            <w:tcBorders>
              <w:top w:val="single" w:sz="4" w:space="0" w:color="auto"/>
            </w:tcBorders>
            <w:shd w:val="clear" w:color="auto" w:fill="auto"/>
            <w:vAlign w:val="center"/>
          </w:tcPr>
          <w:p w14:paraId="3F0764F4" w14:textId="77777777" w:rsidR="00156962" w:rsidRPr="00156962" w:rsidRDefault="00156962" w:rsidP="00156962">
            <w:pPr>
              <w:suppressAutoHyphens/>
              <w:autoSpaceDN w:val="0"/>
              <w:spacing w:before="60" w:after="120" w:line="240" w:lineRule="auto"/>
              <w:jc w:val="center"/>
              <w:textAlignment w:val="baseline"/>
              <w:rPr>
                <w:rFonts w:ascii="Times New Roman,Calibri" w:eastAsia="Times New Roman,Calibri" w:hAnsi="Times New Roman,Calibri" w:cs="Times New Roman,Calibri"/>
                <w:color w:val="000000" w:themeColor="text1"/>
                <w:sz w:val="20"/>
                <w:szCs w:val="20"/>
                <w:lang w:eastAsia="en-GB"/>
              </w:rPr>
            </w:pPr>
            <w:r w:rsidRPr="00156962">
              <w:rPr>
                <w:rFonts w:ascii="Times New Roman,Calibri" w:eastAsia="Times New Roman,Calibri" w:hAnsi="Times New Roman,Calibri" w:cs="Times New Roman,Calibri"/>
                <w:i/>
                <w:iCs/>
                <w:color w:val="000000" w:themeColor="text1"/>
                <w:sz w:val="20"/>
                <w:szCs w:val="20"/>
                <w:lang w:val="en-US" w:eastAsia="en-GB"/>
              </w:rPr>
              <w:t>n</w:t>
            </w:r>
            <w:r w:rsidRPr="00156962">
              <w:rPr>
                <w:rFonts w:ascii="Times New Roman,Calibri" w:eastAsia="Times New Roman,Calibri" w:hAnsi="Times New Roman,Calibri" w:cs="Times New Roman,Calibri"/>
                <w:color w:val="000000" w:themeColor="text1"/>
                <w:sz w:val="20"/>
                <w:szCs w:val="20"/>
                <w:lang w:val="en-US" w:eastAsia="en-GB"/>
              </w:rPr>
              <w:t xml:space="preserve"> = 44</w:t>
            </w:r>
          </w:p>
        </w:tc>
        <w:tc>
          <w:tcPr>
            <w:tcW w:w="1418" w:type="dxa"/>
            <w:tcBorders>
              <w:top w:val="single" w:sz="4" w:space="0" w:color="auto"/>
              <w:right w:val="single" w:sz="4" w:space="0" w:color="auto"/>
            </w:tcBorders>
            <w:shd w:val="clear" w:color="auto" w:fill="auto"/>
            <w:vAlign w:val="center"/>
          </w:tcPr>
          <w:p w14:paraId="19B8CD18" w14:textId="77777777" w:rsidR="00156962" w:rsidRPr="00156962" w:rsidRDefault="00156962" w:rsidP="00156962">
            <w:pPr>
              <w:suppressAutoHyphens/>
              <w:autoSpaceDN w:val="0"/>
              <w:spacing w:before="60" w:after="120" w:line="240" w:lineRule="auto"/>
              <w:jc w:val="center"/>
              <w:textAlignment w:val="baseline"/>
              <w:rPr>
                <w:rFonts w:ascii="Times New Roman,Calibri" w:eastAsia="Times New Roman,Calibri" w:hAnsi="Times New Roman,Calibri" w:cs="Times New Roman,Calibri"/>
                <w:color w:val="000000" w:themeColor="text1"/>
                <w:sz w:val="20"/>
                <w:szCs w:val="20"/>
                <w:lang w:eastAsia="en-GB"/>
              </w:rPr>
            </w:pPr>
            <w:r w:rsidRPr="00156962">
              <w:rPr>
                <w:rFonts w:ascii="Times New Roman,Calibri" w:eastAsia="Times New Roman,Calibri" w:hAnsi="Times New Roman,Calibri" w:cs="Times New Roman,Calibri"/>
                <w:i/>
                <w:iCs/>
                <w:color w:val="000000" w:themeColor="text1"/>
                <w:sz w:val="20"/>
                <w:szCs w:val="20"/>
                <w:lang w:val="en-US" w:eastAsia="en-GB"/>
              </w:rPr>
              <w:t>n</w:t>
            </w:r>
            <w:r w:rsidRPr="00156962">
              <w:rPr>
                <w:rFonts w:ascii="Times New Roman,Calibri" w:eastAsia="Times New Roman,Calibri" w:hAnsi="Times New Roman,Calibri" w:cs="Times New Roman,Calibri"/>
                <w:color w:val="000000" w:themeColor="text1"/>
                <w:sz w:val="20"/>
                <w:szCs w:val="20"/>
                <w:lang w:val="en-US" w:eastAsia="en-GB"/>
              </w:rPr>
              <w:t xml:space="preserve"> = 290</w:t>
            </w:r>
          </w:p>
        </w:tc>
        <w:tc>
          <w:tcPr>
            <w:tcW w:w="1559" w:type="dxa"/>
            <w:tcBorders>
              <w:top w:val="single" w:sz="8" w:space="0" w:color="000000"/>
              <w:left w:val="single" w:sz="4" w:space="0" w:color="auto"/>
            </w:tcBorders>
            <w:shd w:val="clear" w:color="auto" w:fill="auto"/>
            <w:tcMar>
              <w:top w:w="0" w:type="dxa"/>
              <w:left w:w="108" w:type="dxa"/>
              <w:bottom w:w="0" w:type="dxa"/>
              <w:right w:w="57" w:type="dxa"/>
            </w:tcMar>
            <w:vAlign w:val="center"/>
          </w:tcPr>
          <w:p w14:paraId="61A0CD23"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Calibri" w:eastAsia="Times New Roman,Calibri" w:hAnsi="Times New Roman,Calibri" w:cs="Times New Roman,Calibri"/>
                <w:color w:val="000000" w:themeColor="text1"/>
                <w:sz w:val="20"/>
                <w:szCs w:val="20"/>
                <w:lang w:eastAsia="en-GB"/>
              </w:rPr>
              <w:t>OR (CI)</w:t>
            </w:r>
          </w:p>
        </w:tc>
        <w:tc>
          <w:tcPr>
            <w:tcW w:w="850" w:type="dxa"/>
            <w:tcBorders>
              <w:top w:val="single" w:sz="8" w:space="0" w:color="000000"/>
              <w:right w:val="single" w:sz="8" w:space="0" w:color="000000"/>
            </w:tcBorders>
            <w:shd w:val="clear" w:color="auto" w:fill="auto"/>
            <w:tcMar>
              <w:top w:w="0" w:type="dxa"/>
              <w:left w:w="57" w:type="dxa"/>
              <w:bottom w:w="0" w:type="dxa"/>
              <w:right w:w="57" w:type="dxa"/>
            </w:tcMar>
            <w:vAlign w:val="center"/>
          </w:tcPr>
          <w:p w14:paraId="70EA9320"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lang w:eastAsia="en-GB"/>
              </w:rPr>
              <w:t>p</w:t>
            </w:r>
          </w:p>
        </w:tc>
        <w:tc>
          <w:tcPr>
            <w:tcW w:w="1560" w:type="dxa"/>
            <w:tcBorders>
              <w:top w:val="single" w:sz="8" w:space="0" w:color="000000"/>
              <w:left w:val="single" w:sz="8" w:space="0" w:color="000000"/>
            </w:tcBorders>
            <w:shd w:val="clear" w:color="auto" w:fill="auto"/>
            <w:tcMar>
              <w:top w:w="0" w:type="dxa"/>
              <w:left w:w="57" w:type="dxa"/>
              <w:bottom w:w="0" w:type="dxa"/>
              <w:right w:w="57" w:type="dxa"/>
            </w:tcMar>
            <w:vAlign w:val="center"/>
          </w:tcPr>
          <w:p w14:paraId="721B238A"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Calibri" w:eastAsia="Times New Roman,Calibri" w:hAnsi="Times New Roman,Calibri" w:cs="Times New Roman,Calibri"/>
                <w:color w:val="000000" w:themeColor="text1"/>
                <w:sz w:val="20"/>
                <w:szCs w:val="20"/>
                <w:lang w:eastAsia="en-GB"/>
              </w:rPr>
              <w:t>OR (CI)</w:t>
            </w:r>
          </w:p>
        </w:tc>
        <w:tc>
          <w:tcPr>
            <w:tcW w:w="992" w:type="dxa"/>
            <w:tcBorders>
              <w:top w:val="single" w:sz="8" w:space="0" w:color="000000"/>
            </w:tcBorders>
            <w:shd w:val="clear" w:color="auto" w:fill="auto"/>
            <w:tcMar>
              <w:top w:w="0" w:type="dxa"/>
              <w:left w:w="57" w:type="dxa"/>
              <w:bottom w:w="0" w:type="dxa"/>
              <w:right w:w="57" w:type="dxa"/>
            </w:tcMar>
            <w:vAlign w:val="center"/>
          </w:tcPr>
          <w:p w14:paraId="162F5B26" w14:textId="77777777" w:rsidR="00156962" w:rsidRPr="00156962" w:rsidRDefault="00156962" w:rsidP="00156962">
            <w:pPr>
              <w:suppressAutoHyphens/>
              <w:autoSpaceDN w:val="0"/>
              <w:spacing w:before="60" w:after="120" w:line="240" w:lineRule="auto"/>
              <w:jc w:val="center"/>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lang w:eastAsia="en-GB"/>
              </w:rPr>
              <w:t>p</w:t>
            </w:r>
          </w:p>
        </w:tc>
      </w:tr>
      <w:tr w:rsidR="00156962" w:rsidRPr="00156962" w14:paraId="6AE4D19B" w14:textId="77777777" w:rsidTr="00156962">
        <w:trPr>
          <w:cantSplit/>
          <w:trHeight w:val="243"/>
        </w:trPr>
        <w:tc>
          <w:tcPr>
            <w:tcW w:w="2694" w:type="dxa"/>
            <w:shd w:val="clear" w:color="auto" w:fill="auto"/>
            <w:tcMar>
              <w:top w:w="0" w:type="dxa"/>
              <w:left w:w="108" w:type="dxa"/>
              <w:bottom w:w="0" w:type="dxa"/>
              <w:right w:w="57" w:type="dxa"/>
            </w:tcMar>
            <w:vAlign w:val="center"/>
          </w:tcPr>
          <w:p w14:paraId="72A03A23" w14:textId="77777777" w:rsidR="00156962" w:rsidRPr="00156962" w:rsidRDefault="00156962" w:rsidP="00156962">
            <w:pPr>
              <w:suppressAutoHyphens/>
              <w:autoSpaceDN w:val="0"/>
              <w:spacing w:after="0" w:line="240" w:lineRule="auto"/>
              <w:ind w:left="113"/>
              <w:textAlignment w:val="baseline"/>
              <w:rPr>
                <w:color w:val="000000" w:themeColor="text1"/>
              </w:rPr>
            </w:pPr>
            <w:r w:rsidRPr="00156962">
              <w:rPr>
                <w:rFonts w:ascii="Times New Roman,Calibri" w:eastAsia="Times New Roman,Calibri" w:hAnsi="Times New Roman,Calibri" w:cs="Times New Roman,Calibri"/>
                <w:color w:val="000000" w:themeColor="text1"/>
                <w:sz w:val="20"/>
                <w:szCs w:val="20"/>
                <w:lang w:val="en-US"/>
              </w:rPr>
              <w:t>Resilience (BRS; 1-5)</w:t>
            </w:r>
          </w:p>
        </w:tc>
        <w:tc>
          <w:tcPr>
            <w:tcW w:w="1417" w:type="dxa"/>
            <w:shd w:val="clear" w:color="auto" w:fill="auto"/>
          </w:tcPr>
          <w:p w14:paraId="07E3349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2.97 (0.78)</w:t>
            </w:r>
          </w:p>
        </w:tc>
        <w:tc>
          <w:tcPr>
            <w:tcW w:w="1418" w:type="dxa"/>
            <w:tcBorders>
              <w:right w:val="single" w:sz="4" w:space="0" w:color="auto"/>
            </w:tcBorders>
            <w:shd w:val="clear" w:color="auto" w:fill="auto"/>
          </w:tcPr>
          <w:p w14:paraId="32658A01"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3.58 (0.62)</w:t>
            </w:r>
          </w:p>
        </w:tc>
        <w:tc>
          <w:tcPr>
            <w:tcW w:w="1559" w:type="dxa"/>
            <w:tcBorders>
              <w:left w:val="single" w:sz="4" w:space="0" w:color="auto"/>
            </w:tcBorders>
            <w:shd w:val="clear" w:color="auto" w:fill="auto"/>
            <w:tcMar>
              <w:top w:w="0" w:type="dxa"/>
              <w:left w:w="108" w:type="dxa"/>
              <w:bottom w:w="0" w:type="dxa"/>
              <w:right w:w="57" w:type="dxa"/>
            </w:tcMar>
            <w:vAlign w:val="center"/>
          </w:tcPr>
          <w:p w14:paraId="7C6C1995"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0.28 (0.17,0.45)</w:t>
            </w:r>
          </w:p>
        </w:tc>
        <w:tc>
          <w:tcPr>
            <w:tcW w:w="850" w:type="dxa"/>
            <w:tcBorders>
              <w:right w:val="single" w:sz="8" w:space="0" w:color="000000"/>
            </w:tcBorders>
            <w:shd w:val="clear" w:color="auto" w:fill="auto"/>
            <w:tcMar>
              <w:top w:w="0" w:type="dxa"/>
              <w:left w:w="57" w:type="dxa"/>
              <w:bottom w:w="0" w:type="dxa"/>
              <w:right w:w="57" w:type="dxa"/>
            </w:tcMar>
            <w:vAlign w:val="center"/>
          </w:tcPr>
          <w:p w14:paraId="5A1E656F" w14:textId="77777777" w:rsidR="00156962" w:rsidRPr="00156962" w:rsidRDefault="00156962" w:rsidP="00156962">
            <w:pPr>
              <w:suppressAutoHyphens/>
              <w:autoSpaceDN w:val="0"/>
              <w:spacing w:after="0" w:line="240" w:lineRule="auto"/>
              <w:textAlignment w:val="baseline"/>
              <w:rPr>
                <w:color w:val="000000" w:themeColor="text1"/>
              </w:rPr>
            </w:pPr>
            <w:r w:rsidRPr="00156962">
              <w:rPr>
                <w:rFonts w:ascii="Times New Roman,Calibri" w:eastAsia="Times New Roman,Calibri" w:hAnsi="Times New Roman,Calibri" w:cs="Times New Roman,Calibri"/>
                <w:b/>
                <w:bCs/>
                <w:color w:val="000000" w:themeColor="text1"/>
                <w:sz w:val="20"/>
                <w:szCs w:val="20"/>
                <w:lang w:val="en-US" w:eastAsia="en-GB"/>
              </w:rPr>
              <w:t xml:space="preserve"> &lt;0.001</w:t>
            </w:r>
          </w:p>
        </w:tc>
        <w:tc>
          <w:tcPr>
            <w:tcW w:w="1560" w:type="dxa"/>
            <w:tcBorders>
              <w:left w:val="single" w:sz="8" w:space="0" w:color="000000"/>
            </w:tcBorders>
            <w:shd w:val="clear" w:color="auto" w:fill="auto"/>
            <w:tcMar>
              <w:top w:w="0" w:type="dxa"/>
              <w:left w:w="57" w:type="dxa"/>
              <w:bottom w:w="0" w:type="dxa"/>
              <w:right w:w="57" w:type="dxa"/>
            </w:tcMar>
            <w:vAlign w:val="center"/>
          </w:tcPr>
          <w:p w14:paraId="5B263A5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0.28 (0.16,0.46)</w:t>
            </w:r>
          </w:p>
        </w:tc>
        <w:tc>
          <w:tcPr>
            <w:tcW w:w="992" w:type="dxa"/>
            <w:shd w:val="clear" w:color="auto" w:fill="auto"/>
            <w:tcMar>
              <w:top w:w="0" w:type="dxa"/>
              <w:left w:w="57" w:type="dxa"/>
              <w:bottom w:w="0" w:type="dxa"/>
              <w:right w:w="57" w:type="dxa"/>
            </w:tcMar>
            <w:vAlign w:val="center"/>
          </w:tcPr>
          <w:p w14:paraId="64995F2B" w14:textId="77777777" w:rsidR="00156962" w:rsidRPr="00156962" w:rsidRDefault="00156962" w:rsidP="00156962">
            <w:pPr>
              <w:suppressAutoHyphens/>
              <w:autoSpaceDN w:val="0"/>
              <w:spacing w:after="0" w:line="240" w:lineRule="auto"/>
              <w:textAlignment w:val="baseline"/>
              <w:rPr>
                <w:color w:val="000000" w:themeColor="text1"/>
              </w:rPr>
            </w:pPr>
            <w:r w:rsidRPr="00156962">
              <w:rPr>
                <w:rFonts w:ascii="Times New Roman,Calibri" w:eastAsia="Times New Roman,Calibri" w:hAnsi="Times New Roman,Calibri" w:cs="Times New Roman,Calibri"/>
                <w:b/>
                <w:bCs/>
                <w:color w:val="000000" w:themeColor="text1"/>
                <w:sz w:val="20"/>
                <w:szCs w:val="20"/>
                <w:lang w:val="en-US" w:eastAsia="en-GB"/>
              </w:rPr>
              <w:t xml:space="preserve">  &lt;0.001</w:t>
            </w:r>
          </w:p>
        </w:tc>
      </w:tr>
      <w:tr w:rsidR="00156962" w:rsidRPr="00156962" w14:paraId="49B43059" w14:textId="77777777" w:rsidTr="00156962">
        <w:trPr>
          <w:cantSplit/>
          <w:trHeight w:val="315"/>
        </w:trPr>
        <w:tc>
          <w:tcPr>
            <w:tcW w:w="2694" w:type="dxa"/>
            <w:shd w:val="clear" w:color="auto" w:fill="auto"/>
            <w:tcMar>
              <w:top w:w="0" w:type="dxa"/>
              <w:left w:w="108" w:type="dxa"/>
              <w:bottom w:w="0" w:type="dxa"/>
              <w:right w:w="57" w:type="dxa"/>
            </w:tcMar>
            <w:vAlign w:val="center"/>
          </w:tcPr>
          <w:p w14:paraId="674A111B" w14:textId="77777777" w:rsidR="00156962" w:rsidRPr="00156962" w:rsidRDefault="00156962" w:rsidP="00156962">
            <w:pPr>
              <w:suppressAutoHyphens/>
              <w:autoSpaceDN w:val="0"/>
              <w:spacing w:before="60" w:after="0" w:line="240" w:lineRule="auto"/>
              <w:ind w:left="57"/>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u w:val="single"/>
                <w:lang w:val="en-NZ" w:eastAsia="en-GB" w:bidi="en-US"/>
              </w:rPr>
              <w:t>Coping strategies</w:t>
            </w:r>
          </w:p>
        </w:tc>
        <w:tc>
          <w:tcPr>
            <w:tcW w:w="1417" w:type="dxa"/>
          </w:tcPr>
          <w:p w14:paraId="1F7F24EF"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val="en-US" w:eastAsia="en-GB"/>
              </w:rPr>
            </w:pPr>
          </w:p>
        </w:tc>
        <w:tc>
          <w:tcPr>
            <w:tcW w:w="1418" w:type="dxa"/>
            <w:tcBorders>
              <w:right w:val="single" w:sz="4" w:space="0" w:color="auto"/>
            </w:tcBorders>
          </w:tcPr>
          <w:p w14:paraId="6BB89C6B"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2455AC89"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05C8BA65"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00A37822"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color w:val="000000" w:themeColor="text1"/>
                <w:sz w:val="20"/>
                <w:szCs w:val="20"/>
                <w:lang w:eastAsia="en-GB"/>
              </w:rPr>
            </w:pPr>
          </w:p>
        </w:tc>
        <w:tc>
          <w:tcPr>
            <w:tcW w:w="992" w:type="dxa"/>
            <w:shd w:val="clear" w:color="auto" w:fill="auto"/>
            <w:tcMar>
              <w:top w:w="0" w:type="dxa"/>
              <w:left w:w="57" w:type="dxa"/>
              <w:bottom w:w="0" w:type="dxa"/>
              <w:right w:w="57" w:type="dxa"/>
            </w:tcMar>
            <w:vAlign w:val="center"/>
          </w:tcPr>
          <w:p w14:paraId="1A444FC0" w14:textId="77777777" w:rsidR="00156962" w:rsidRPr="00156962" w:rsidRDefault="00156962" w:rsidP="00156962">
            <w:pPr>
              <w:suppressAutoHyphens/>
              <w:autoSpaceDN w:val="0"/>
              <w:spacing w:before="60" w:after="0" w:line="240" w:lineRule="auto"/>
              <w:jc w:val="center"/>
              <w:textAlignment w:val="baseline"/>
              <w:rPr>
                <w:rFonts w:ascii="Times New Roman" w:eastAsia="Calibri" w:hAnsi="Times New Roman"/>
                <w:b/>
                <w:color w:val="000000" w:themeColor="text1"/>
                <w:sz w:val="20"/>
                <w:szCs w:val="20"/>
                <w:lang w:val="en-US" w:eastAsia="en-GB"/>
              </w:rPr>
            </w:pPr>
          </w:p>
        </w:tc>
      </w:tr>
      <w:tr w:rsidR="00156962" w:rsidRPr="00156962" w14:paraId="6F3B738D" w14:textId="77777777" w:rsidTr="00156962">
        <w:trPr>
          <w:cantSplit/>
          <w:trHeight w:val="243"/>
        </w:trPr>
        <w:tc>
          <w:tcPr>
            <w:tcW w:w="2694" w:type="dxa"/>
            <w:shd w:val="clear" w:color="auto" w:fill="auto"/>
            <w:tcMar>
              <w:top w:w="0" w:type="dxa"/>
              <w:left w:w="108" w:type="dxa"/>
              <w:bottom w:w="0" w:type="dxa"/>
              <w:right w:w="57" w:type="dxa"/>
            </w:tcMar>
            <w:vAlign w:val="center"/>
          </w:tcPr>
          <w:p w14:paraId="20AFA322" w14:textId="77777777" w:rsidR="00156962" w:rsidRPr="00156962" w:rsidRDefault="00156962" w:rsidP="00156962">
            <w:pPr>
              <w:suppressAutoHyphens/>
              <w:autoSpaceDN w:val="0"/>
              <w:spacing w:after="0" w:line="240" w:lineRule="auto"/>
              <w:ind w:left="227"/>
              <w:textAlignment w:val="baseline"/>
              <w:rPr>
                <w:color w:val="000000" w:themeColor="text1"/>
              </w:rPr>
            </w:pPr>
            <w:r w:rsidRPr="00156962">
              <w:rPr>
                <w:rFonts w:ascii="Times New Roman" w:eastAsia="Times New Roman" w:hAnsi="Times New Roman"/>
                <w:color w:val="000000" w:themeColor="text1"/>
                <w:sz w:val="20"/>
                <w:szCs w:val="20"/>
              </w:rPr>
              <w:t>Talk to seniors</w:t>
            </w:r>
          </w:p>
        </w:tc>
        <w:tc>
          <w:tcPr>
            <w:tcW w:w="1417" w:type="dxa"/>
            <w:shd w:val="clear" w:color="auto" w:fill="auto"/>
            <w:vAlign w:val="center"/>
          </w:tcPr>
          <w:p w14:paraId="0D121497"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11 (25)</w:t>
            </w:r>
          </w:p>
        </w:tc>
        <w:tc>
          <w:tcPr>
            <w:tcW w:w="1418" w:type="dxa"/>
            <w:tcBorders>
              <w:right w:val="single" w:sz="4" w:space="0" w:color="auto"/>
            </w:tcBorders>
            <w:shd w:val="clear" w:color="auto" w:fill="auto"/>
            <w:vAlign w:val="center"/>
          </w:tcPr>
          <w:p w14:paraId="09AC920A"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131 (46)</w:t>
            </w:r>
          </w:p>
        </w:tc>
        <w:tc>
          <w:tcPr>
            <w:tcW w:w="1559" w:type="dxa"/>
            <w:tcBorders>
              <w:left w:val="single" w:sz="4" w:space="0" w:color="auto"/>
            </w:tcBorders>
            <w:shd w:val="clear" w:color="auto" w:fill="auto"/>
            <w:tcMar>
              <w:top w:w="0" w:type="dxa"/>
              <w:left w:w="108" w:type="dxa"/>
              <w:bottom w:w="0" w:type="dxa"/>
              <w:right w:w="57" w:type="dxa"/>
            </w:tcMar>
            <w:vAlign w:val="center"/>
          </w:tcPr>
          <w:p w14:paraId="3C6B516A"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7C1F29C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52934C3A"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0.43 (0.20,0.92)</w:t>
            </w:r>
          </w:p>
        </w:tc>
        <w:tc>
          <w:tcPr>
            <w:tcW w:w="992" w:type="dxa"/>
            <w:shd w:val="clear" w:color="auto" w:fill="auto"/>
            <w:tcMar>
              <w:top w:w="0" w:type="dxa"/>
              <w:left w:w="57" w:type="dxa"/>
              <w:bottom w:w="0" w:type="dxa"/>
              <w:right w:w="57" w:type="dxa"/>
            </w:tcMar>
            <w:vAlign w:val="center"/>
          </w:tcPr>
          <w:p w14:paraId="77E03418"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r w:rsidRPr="00156962">
              <w:rPr>
                <w:rFonts w:ascii="Times New Roman" w:eastAsia="Calibri" w:hAnsi="Times New Roman"/>
                <w:b/>
                <w:color w:val="000000" w:themeColor="text1"/>
                <w:sz w:val="20"/>
                <w:szCs w:val="20"/>
                <w:lang w:val="en-US" w:eastAsia="en-GB"/>
              </w:rPr>
              <w:t>0.029</w:t>
            </w:r>
          </w:p>
        </w:tc>
      </w:tr>
      <w:tr w:rsidR="00156962" w:rsidRPr="00156962" w14:paraId="41BF5A1E" w14:textId="77777777" w:rsidTr="00156962">
        <w:trPr>
          <w:cantSplit/>
          <w:trHeight w:val="243"/>
        </w:trPr>
        <w:tc>
          <w:tcPr>
            <w:tcW w:w="2694" w:type="dxa"/>
            <w:shd w:val="clear" w:color="auto" w:fill="auto"/>
            <w:tcMar>
              <w:top w:w="0" w:type="dxa"/>
              <w:left w:w="108" w:type="dxa"/>
              <w:bottom w:w="0" w:type="dxa"/>
              <w:right w:w="57" w:type="dxa"/>
            </w:tcMar>
            <w:vAlign w:val="center"/>
          </w:tcPr>
          <w:p w14:paraId="56CCEBB9" w14:textId="77777777" w:rsidR="00156962" w:rsidRPr="00156962" w:rsidRDefault="00156962" w:rsidP="00156962">
            <w:pPr>
              <w:suppressAutoHyphens/>
              <w:autoSpaceDN w:val="0"/>
              <w:spacing w:after="0" w:line="240" w:lineRule="auto"/>
              <w:ind w:left="227"/>
              <w:textAlignment w:val="baseline"/>
              <w:rPr>
                <w:rFonts w:ascii="Times New Roman" w:eastAsia="Times New Roman" w:hAnsi="Times New Roman"/>
                <w:color w:val="000000" w:themeColor="text1"/>
                <w:sz w:val="20"/>
                <w:szCs w:val="20"/>
              </w:rPr>
            </w:pPr>
            <w:r w:rsidRPr="00156962">
              <w:rPr>
                <w:rFonts w:ascii="Times New Roman" w:eastAsia="Times New Roman" w:hAnsi="Times New Roman"/>
                <w:color w:val="000000" w:themeColor="text1"/>
                <w:sz w:val="20"/>
                <w:szCs w:val="20"/>
              </w:rPr>
              <w:t>Hobbies</w:t>
            </w:r>
          </w:p>
        </w:tc>
        <w:tc>
          <w:tcPr>
            <w:tcW w:w="1417" w:type="dxa"/>
            <w:shd w:val="clear" w:color="auto" w:fill="auto"/>
            <w:vAlign w:val="center"/>
          </w:tcPr>
          <w:p w14:paraId="0E7BE9A8"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20 (46)</w:t>
            </w:r>
          </w:p>
        </w:tc>
        <w:tc>
          <w:tcPr>
            <w:tcW w:w="1418" w:type="dxa"/>
            <w:tcBorders>
              <w:right w:val="single" w:sz="4" w:space="0" w:color="auto"/>
            </w:tcBorders>
            <w:shd w:val="clear" w:color="auto" w:fill="auto"/>
            <w:vAlign w:val="center"/>
          </w:tcPr>
          <w:p w14:paraId="42BF9684"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182 (63)</w:t>
            </w:r>
          </w:p>
        </w:tc>
        <w:tc>
          <w:tcPr>
            <w:tcW w:w="1559" w:type="dxa"/>
            <w:tcBorders>
              <w:left w:val="single" w:sz="4" w:space="0" w:color="auto"/>
            </w:tcBorders>
            <w:shd w:val="clear" w:color="auto" w:fill="auto"/>
            <w:tcMar>
              <w:top w:w="0" w:type="dxa"/>
              <w:left w:w="108" w:type="dxa"/>
              <w:bottom w:w="0" w:type="dxa"/>
              <w:right w:w="57" w:type="dxa"/>
            </w:tcMar>
            <w:vAlign w:val="center"/>
          </w:tcPr>
          <w:p w14:paraId="4AFE208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12333F21"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5309852B"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0.46 (0.23,0.93)</w:t>
            </w:r>
          </w:p>
        </w:tc>
        <w:tc>
          <w:tcPr>
            <w:tcW w:w="992" w:type="dxa"/>
            <w:shd w:val="clear" w:color="auto" w:fill="auto"/>
            <w:tcMar>
              <w:top w:w="0" w:type="dxa"/>
              <w:left w:w="57" w:type="dxa"/>
              <w:bottom w:w="0" w:type="dxa"/>
              <w:right w:w="57" w:type="dxa"/>
            </w:tcMar>
            <w:vAlign w:val="center"/>
          </w:tcPr>
          <w:p w14:paraId="2F469498"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r w:rsidRPr="00156962">
              <w:rPr>
                <w:rFonts w:ascii="Times New Roman" w:eastAsia="Calibri" w:hAnsi="Times New Roman"/>
                <w:b/>
                <w:color w:val="000000" w:themeColor="text1"/>
                <w:sz w:val="20"/>
                <w:szCs w:val="20"/>
                <w:lang w:val="en-US" w:eastAsia="en-GB"/>
              </w:rPr>
              <w:t>0.030</w:t>
            </w:r>
          </w:p>
        </w:tc>
      </w:tr>
      <w:tr w:rsidR="00156962" w:rsidRPr="00156962" w14:paraId="52ECCC3F" w14:textId="77777777" w:rsidTr="00156962">
        <w:trPr>
          <w:cantSplit/>
          <w:trHeight w:val="243"/>
        </w:trPr>
        <w:tc>
          <w:tcPr>
            <w:tcW w:w="2694" w:type="dxa"/>
            <w:shd w:val="clear" w:color="auto" w:fill="auto"/>
            <w:tcMar>
              <w:top w:w="0" w:type="dxa"/>
              <w:left w:w="108" w:type="dxa"/>
              <w:bottom w:w="0" w:type="dxa"/>
              <w:right w:w="57" w:type="dxa"/>
            </w:tcMar>
            <w:vAlign w:val="center"/>
          </w:tcPr>
          <w:p w14:paraId="64F11500" w14:textId="77777777" w:rsidR="00156962" w:rsidRPr="00156962" w:rsidRDefault="00156962" w:rsidP="00156962">
            <w:pPr>
              <w:suppressAutoHyphens/>
              <w:autoSpaceDN w:val="0"/>
              <w:spacing w:after="0" w:line="240" w:lineRule="auto"/>
              <w:ind w:left="227"/>
              <w:textAlignment w:val="baseline"/>
              <w:rPr>
                <w:rFonts w:ascii="Times New Roman" w:eastAsia="Times New Roman" w:hAnsi="Times New Roman"/>
                <w:color w:val="000000" w:themeColor="text1"/>
                <w:sz w:val="20"/>
                <w:szCs w:val="20"/>
              </w:rPr>
            </w:pPr>
            <w:r w:rsidRPr="00156962">
              <w:rPr>
                <w:rFonts w:ascii="Times New Roman" w:eastAsia="Times New Roman" w:hAnsi="Times New Roman"/>
                <w:color w:val="000000" w:themeColor="text1"/>
                <w:sz w:val="20"/>
                <w:szCs w:val="20"/>
              </w:rPr>
              <w:t>Vent emotion</w:t>
            </w:r>
          </w:p>
        </w:tc>
        <w:tc>
          <w:tcPr>
            <w:tcW w:w="1417" w:type="dxa"/>
            <w:shd w:val="clear" w:color="auto" w:fill="auto"/>
            <w:vAlign w:val="center"/>
          </w:tcPr>
          <w:p w14:paraId="0FBF949E"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19 (43)</w:t>
            </w:r>
          </w:p>
        </w:tc>
        <w:tc>
          <w:tcPr>
            <w:tcW w:w="1418" w:type="dxa"/>
            <w:tcBorders>
              <w:right w:val="single" w:sz="4" w:space="0" w:color="auto"/>
            </w:tcBorders>
            <w:shd w:val="clear" w:color="auto" w:fill="auto"/>
            <w:vAlign w:val="center"/>
          </w:tcPr>
          <w:p w14:paraId="43B52F4A"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74 (26)</w:t>
            </w:r>
          </w:p>
        </w:tc>
        <w:tc>
          <w:tcPr>
            <w:tcW w:w="1559" w:type="dxa"/>
            <w:tcBorders>
              <w:left w:val="single" w:sz="4" w:space="0" w:color="auto"/>
            </w:tcBorders>
            <w:shd w:val="clear" w:color="auto" w:fill="auto"/>
            <w:tcMar>
              <w:top w:w="0" w:type="dxa"/>
              <w:left w:w="108" w:type="dxa"/>
              <w:bottom w:w="0" w:type="dxa"/>
              <w:right w:w="57" w:type="dxa"/>
            </w:tcMar>
            <w:vAlign w:val="center"/>
          </w:tcPr>
          <w:p w14:paraId="18E40513"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7EA35F8C"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5C958029"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1.88 (0.92,3.82)</w:t>
            </w:r>
          </w:p>
        </w:tc>
        <w:tc>
          <w:tcPr>
            <w:tcW w:w="992" w:type="dxa"/>
            <w:shd w:val="clear" w:color="auto" w:fill="auto"/>
            <w:tcMar>
              <w:top w:w="0" w:type="dxa"/>
              <w:left w:w="57" w:type="dxa"/>
              <w:bottom w:w="0" w:type="dxa"/>
              <w:right w:w="57" w:type="dxa"/>
            </w:tcMar>
            <w:vAlign w:val="center"/>
          </w:tcPr>
          <w:p w14:paraId="6E6279F0"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0.084</w:t>
            </w:r>
          </w:p>
        </w:tc>
      </w:tr>
      <w:tr w:rsidR="00156962" w:rsidRPr="00156962" w14:paraId="09B611E5" w14:textId="77777777" w:rsidTr="00156962">
        <w:trPr>
          <w:cantSplit/>
          <w:trHeight w:val="315"/>
        </w:trPr>
        <w:tc>
          <w:tcPr>
            <w:tcW w:w="2694" w:type="dxa"/>
            <w:shd w:val="clear" w:color="auto" w:fill="auto"/>
            <w:tcMar>
              <w:top w:w="0" w:type="dxa"/>
              <w:left w:w="108" w:type="dxa"/>
              <w:bottom w:w="0" w:type="dxa"/>
              <w:right w:w="57" w:type="dxa"/>
            </w:tcMar>
            <w:vAlign w:val="bottom"/>
          </w:tcPr>
          <w:p w14:paraId="616461A1" w14:textId="77777777" w:rsidR="00156962" w:rsidRPr="00156962" w:rsidRDefault="00156962" w:rsidP="00156962">
            <w:pPr>
              <w:suppressAutoHyphens/>
              <w:autoSpaceDN w:val="0"/>
              <w:spacing w:after="0" w:line="240" w:lineRule="auto"/>
              <w:ind w:left="57"/>
              <w:textAlignment w:val="baseline"/>
              <w:rPr>
                <w:rFonts w:ascii="Times New Roman" w:eastAsia="Calibri" w:hAnsi="Times New Roman"/>
                <w:i/>
                <w:iCs/>
                <w:color w:val="000000" w:themeColor="text1"/>
                <w:sz w:val="20"/>
                <w:szCs w:val="20"/>
                <w:lang w:val="en-NZ"/>
              </w:rPr>
            </w:pPr>
          </w:p>
        </w:tc>
        <w:tc>
          <w:tcPr>
            <w:tcW w:w="1417" w:type="dxa"/>
          </w:tcPr>
          <w:p w14:paraId="63024809" w14:textId="77777777" w:rsidR="00156962" w:rsidRPr="00156962" w:rsidRDefault="00156962" w:rsidP="00156962">
            <w:pPr>
              <w:suppressAutoHyphens/>
              <w:autoSpaceDN w:val="0"/>
              <w:spacing w:after="0" w:line="240" w:lineRule="auto"/>
              <w:jc w:val="center"/>
              <w:textAlignment w:val="baseline"/>
              <w:rPr>
                <w:rFonts w:ascii="Calibri" w:eastAsia="Calibri" w:hAnsi="Calibri"/>
                <w:i/>
                <w:color w:val="000000" w:themeColor="text1"/>
                <w:u w:val="single"/>
              </w:rPr>
            </w:pPr>
          </w:p>
        </w:tc>
        <w:tc>
          <w:tcPr>
            <w:tcW w:w="1418" w:type="dxa"/>
            <w:tcBorders>
              <w:right w:val="single" w:sz="4" w:space="0" w:color="auto"/>
            </w:tcBorders>
          </w:tcPr>
          <w:p w14:paraId="69926658" w14:textId="77777777" w:rsidR="00156962" w:rsidRPr="00156962" w:rsidRDefault="00156962" w:rsidP="00156962">
            <w:pPr>
              <w:suppressAutoHyphens/>
              <w:autoSpaceDN w:val="0"/>
              <w:spacing w:after="0" w:line="240" w:lineRule="auto"/>
              <w:jc w:val="center"/>
              <w:textAlignment w:val="baseline"/>
              <w:rPr>
                <w:rFonts w:ascii="Calibri" w:eastAsia="Calibri" w:hAnsi="Calibri"/>
                <w:i/>
                <w:color w:val="000000" w:themeColor="text1"/>
                <w:u w:val="single"/>
              </w:rPr>
            </w:pPr>
          </w:p>
        </w:tc>
        <w:tc>
          <w:tcPr>
            <w:tcW w:w="1559" w:type="dxa"/>
            <w:tcBorders>
              <w:left w:val="single" w:sz="4" w:space="0" w:color="auto"/>
            </w:tcBorders>
            <w:shd w:val="clear" w:color="auto" w:fill="auto"/>
            <w:tcMar>
              <w:top w:w="0" w:type="dxa"/>
              <w:left w:w="108" w:type="dxa"/>
              <w:bottom w:w="0" w:type="dxa"/>
              <w:right w:w="57" w:type="dxa"/>
            </w:tcMar>
            <w:vAlign w:val="bottom"/>
          </w:tcPr>
          <w:p w14:paraId="306D3F72"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Calibri" w:eastAsia="Calibri" w:hAnsi="Calibri" w:cs="Calibri"/>
                <w:i/>
                <w:iCs/>
                <w:color w:val="000000" w:themeColor="text1"/>
                <w:u w:val="single"/>
              </w:rPr>
              <w:t>χ</w:t>
            </w:r>
            <w:r w:rsidRPr="00156962">
              <w:rPr>
                <w:rFonts w:ascii="Times New Roman" w:eastAsia="Times New Roman" w:hAnsi="Times New Roman"/>
                <w:i/>
                <w:iCs/>
                <w:color w:val="000000" w:themeColor="text1"/>
                <w:u w:val="single"/>
                <w:vertAlign w:val="superscript"/>
              </w:rPr>
              <w:t>2</w:t>
            </w:r>
          </w:p>
        </w:tc>
        <w:tc>
          <w:tcPr>
            <w:tcW w:w="850" w:type="dxa"/>
            <w:tcBorders>
              <w:right w:val="single" w:sz="8" w:space="0" w:color="000000"/>
            </w:tcBorders>
            <w:shd w:val="clear" w:color="auto" w:fill="auto"/>
            <w:tcMar>
              <w:top w:w="0" w:type="dxa"/>
              <w:left w:w="57" w:type="dxa"/>
              <w:bottom w:w="0" w:type="dxa"/>
              <w:right w:w="57" w:type="dxa"/>
            </w:tcMar>
            <w:vAlign w:val="bottom"/>
          </w:tcPr>
          <w:p w14:paraId="6A27CD75"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u w:val="single"/>
                <w:lang w:eastAsia="en-GB"/>
              </w:rPr>
              <w:t>p</w:t>
            </w:r>
          </w:p>
        </w:tc>
        <w:tc>
          <w:tcPr>
            <w:tcW w:w="1560" w:type="dxa"/>
            <w:tcBorders>
              <w:left w:val="single" w:sz="8" w:space="0" w:color="000000"/>
            </w:tcBorders>
            <w:shd w:val="clear" w:color="auto" w:fill="auto"/>
            <w:tcMar>
              <w:top w:w="0" w:type="dxa"/>
              <w:left w:w="57" w:type="dxa"/>
              <w:bottom w:w="0" w:type="dxa"/>
              <w:right w:w="57" w:type="dxa"/>
            </w:tcMar>
            <w:vAlign w:val="bottom"/>
          </w:tcPr>
          <w:p w14:paraId="1401E191"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Calibri" w:eastAsia="Calibri" w:hAnsi="Calibri" w:cs="Calibri"/>
                <w:i/>
                <w:iCs/>
                <w:color w:val="000000" w:themeColor="text1"/>
                <w:u w:val="single"/>
              </w:rPr>
              <w:t>χ</w:t>
            </w:r>
            <w:r w:rsidRPr="00156962">
              <w:rPr>
                <w:rFonts w:ascii="Times New Roman" w:eastAsia="Times New Roman" w:hAnsi="Times New Roman"/>
                <w:i/>
                <w:iCs/>
                <w:color w:val="000000" w:themeColor="text1"/>
                <w:u w:val="single"/>
                <w:vertAlign w:val="superscript"/>
              </w:rPr>
              <w:t>2</w:t>
            </w:r>
          </w:p>
        </w:tc>
        <w:tc>
          <w:tcPr>
            <w:tcW w:w="992" w:type="dxa"/>
            <w:shd w:val="clear" w:color="auto" w:fill="auto"/>
            <w:tcMar>
              <w:top w:w="0" w:type="dxa"/>
              <w:left w:w="57" w:type="dxa"/>
              <w:bottom w:w="0" w:type="dxa"/>
              <w:right w:w="57" w:type="dxa"/>
            </w:tcMar>
            <w:vAlign w:val="bottom"/>
          </w:tcPr>
          <w:p w14:paraId="273725E9" w14:textId="77777777" w:rsidR="00156962" w:rsidRPr="00156962" w:rsidRDefault="00156962" w:rsidP="00156962">
            <w:pPr>
              <w:suppressAutoHyphens/>
              <w:autoSpaceDN w:val="0"/>
              <w:spacing w:after="0" w:line="240" w:lineRule="auto"/>
              <w:jc w:val="center"/>
              <w:textAlignment w:val="baseline"/>
              <w:rPr>
                <w:color w:val="000000" w:themeColor="text1"/>
              </w:rPr>
            </w:pPr>
            <w:r w:rsidRPr="00156962">
              <w:rPr>
                <w:rFonts w:ascii="Times New Roman,Calibri" w:eastAsia="Times New Roman,Calibri" w:hAnsi="Times New Roman,Calibri" w:cs="Times New Roman,Calibri"/>
                <w:i/>
                <w:iCs/>
                <w:color w:val="000000" w:themeColor="text1"/>
                <w:sz w:val="20"/>
                <w:szCs w:val="20"/>
                <w:u w:val="single"/>
                <w:lang w:eastAsia="en-GB"/>
              </w:rPr>
              <w:t>p</w:t>
            </w:r>
          </w:p>
        </w:tc>
      </w:tr>
      <w:tr w:rsidR="00156962" w:rsidRPr="00156962" w14:paraId="2E80A571" w14:textId="77777777" w:rsidTr="00156962">
        <w:trPr>
          <w:cantSplit/>
          <w:trHeight w:val="243"/>
        </w:trPr>
        <w:tc>
          <w:tcPr>
            <w:tcW w:w="2694" w:type="dxa"/>
            <w:shd w:val="clear" w:color="auto" w:fill="auto"/>
            <w:tcMar>
              <w:top w:w="0" w:type="dxa"/>
              <w:left w:w="108" w:type="dxa"/>
              <w:bottom w:w="0" w:type="dxa"/>
              <w:right w:w="57" w:type="dxa"/>
            </w:tcMar>
          </w:tcPr>
          <w:p w14:paraId="28D94526" w14:textId="77777777" w:rsidR="00156962" w:rsidRPr="00156962" w:rsidRDefault="00156962" w:rsidP="00156962">
            <w:pPr>
              <w:suppressAutoHyphens/>
              <w:autoSpaceDN w:val="0"/>
              <w:spacing w:after="0" w:line="240" w:lineRule="auto"/>
              <w:ind w:left="57"/>
              <w:textAlignment w:val="baseline"/>
              <w:rPr>
                <w:rFonts w:ascii="Times New Roman,Calibri" w:eastAsia="Times New Roman,Calibri" w:hAnsi="Times New Roman,Calibri" w:cs="Times New Roman,Calibri"/>
                <w:i/>
                <w:iCs/>
                <w:color w:val="000000" w:themeColor="text1"/>
                <w:sz w:val="20"/>
                <w:szCs w:val="20"/>
                <w:lang w:val="en-NZ"/>
              </w:rPr>
            </w:pPr>
            <w:r w:rsidRPr="00156962">
              <w:rPr>
                <w:rFonts w:ascii="Times New Roman,Calibri" w:eastAsia="Times New Roman,Calibri" w:hAnsi="Times New Roman,Calibri" w:cs="Times New Roman,Calibri"/>
                <w:i/>
                <w:iCs/>
                <w:color w:val="000000" w:themeColor="text1"/>
                <w:sz w:val="20"/>
                <w:szCs w:val="20"/>
                <w:lang w:val="en-NZ"/>
              </w:rPr>
              <w:t>Block</w:t>
            </w:r>
          </w:p>
        </w:tc>
        <w:tc>
          <w:tcPr>
            <w:tcW w:w="1417" w:type="dxa"/>
          </w:tcPr>
          <w:p w14:paraId="323E9D2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u w:val="single"/>
                <w:lang w:val="en-US" w:eastAsia="en-GB"/>
              </w:rPr>
            </w:pPr>
          </w:p>
        </w:tc>
        <w:tc>
          <w:tcPr>
            <w:tcW w:w="1418" w:type="dxa"/>
            <w:tcBorders>
              <w:right w:val="single" w:sz="4" w:space="0" w:color="auto"/>
            </w:tcBorders>
          </w:tcPr>
          <w:p w14:paraId="272056B6"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u w:val="single"/>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1EAB40A9"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u w:val="single"/>
                <w:lang w:val="en-US" w:eastAsia="en-GB"/>
              </w:rPr>
            </w:pPr>
          </w:p>
        </w:tc>
        <w:tc>
          <w:tcPr>
            <w:tcW w:w="850" w:type="dxa"/>
            <w:tcBorders>
              <w:right w:val="single" w:sz="8" w:space="0" w:color="000000"/>
            </w:tcBorders>
            <w:shd w:val="clear" w:color="auto" w:fill="auto"/>
            <w:tcMar>
              <w:top w:w="0" w:type="dxa"/>
              <w:left w:w="57" w:type="dxa"/>
              <w:bottom w:w="0" w:type="dxa"/>
              <w:right w:w="57" w:type="dxa"/>
            </w:tcMar>
            <w:vAlign w:val="center"/>
          </w:tcPr>
          <w:p w14:paraId="2ADC643E"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u w:val="single"/>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63FE77FC"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 xml:space="preserve">13.41 </w:t>
            </w:r>
          </w:p>
        </w:tc>
        <w:tc>
          <w:tcPr>
            <w:tcW w:w="992" w:type="dxa"/>
            <w:shd w:val="clear" w:color="auto" w:fill="auto"/>
            <w:tcMar>
              <w:top w:w="0" w:type="dxa"/>
              <w:left w:w="57" w:type="dxa"/>
              <w:bottom w:w="0" w:type="dxa"/>
              <w:right w:w="57" w:type="dxa"/>
            </w:tcMar>
            <w:vAlign w:val="center"/>
          </w:tcPr>
          <w:p w14:paraId="344DFA1B"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b/>
                <w:bCs/>
                <w:color w:val="000000" w:themeColor="text1"/>
                <w:sz w:val="20"/>
                <w:szCs w:val="20"/>
                <w:lang w:val="en-US" w:eastAsia="en-GB"/>
              </w:rPr>
            </w:pPr>
            <w:r w:rsidRPr="00156962">
              <w:rPr>
                <w:rFonts w:ascii="Times New Roman,Calibri" w:eastAsia="Times New Roman,Calibri" w:hAnsi="Times New Roman,Calibri" w:cs="Times New Roman,Calibri"/>
                <w:b/>
                <w:bCs/>
                <w:color w:val="000000" w:themeColor="text1"/>
                <w:sz w:val="20"/>
                <w:szCs w:val="20"/>
                <w:lang w:val="en-US" w:eastAsia="en-GB"/>
              </w:rPr>
              <w:t xml:space="preserve"> 0.004</w:t>
            </w:r>
          </w:p>
        </w:tc>
      </w:tr>
      <w:tr w:rsidR="00156962" w:rsidRPr="00156962" w14:paraId="211B0A52" w14:textId="77777777" w:rsidTr="00156962">
        <w:trPr>
          <w:cantSplit/>
          <w:trHeight w:val="243"/>
        </w:trPr>
        <w:tc>
          <w:tcPr>
            <w:tcW w:w="2694" w:type="dxa"/>
            <w:shd w:val="clear" w:color="auto" w:fill="auto"/>
            <w:tcMar>
              <w:top w:w="0" w:type="dxa"/>
              <w:left w:w="108" w:type="dxa"/>
              <w:bottom w:w="0" w:type="dxa"/>
              <w:right w:w="57" w:type="dxa"/>
            </w:tcMar>
            <w:vAlign w:val="center"/>
          </w:tcPr>
          <w:p w14:paraId="1857AC68" w14:textId="77777777" w:rsidR="00156962" w:rsidRPr="00156962" w:rsidRDefault="00156962" w:rsidP="00156962">
            <w:pPr>
              <w:suppressAutoHyphens/>
              <w:autoSpaceDN w:val="0"/>
              <w:spacing w:after="0" w:line="240" w:lineRule="auto"/>
              <w:ind w:left="57"/>
              <w:textAlignment w:val="baseline"/>
              <w:rPr>
                <w:rFonts w:ascii="Times New Roman,Calibri" w:eastAsia="Times New Roman,Calibri" w:hAnsi="Times New Roman,Calibri" w:cs="Times New Roman,Calibri"/>
                <w:i/>
                <w:iCs/>
                <w:color w:val="000000" w:themeColor="text1"/>
                <w:sz w:val="20"/>
                <w:szCs w:val="20"/>
                <w:lang w:val="en-NZ"/>
              </w:rPr>
            </w:pPr>
            <w:r w:rsidRPr="00156962">
              <w:rPr>
                <w:rFonts w:ascii="Times New Roman,Calibri" w:eastAsia="Times New Roman,Calibri" w:hAnsi="Times New Roman,Calibri" w:cs="Times New Roman,Calibri"/>
                <w:i/>
                <w:iCs/>
                <w:color w:val="000000" w:themeColor="text1"/>
                <w:sz w:val="20"/>
                <w:szCs w:val="20"/>
                <w:lang w:val="en-NZ"/>
              </w:rPr>
              <w:t>Model summary</w:t>
            </w:r>
          </w:p>
        </w:tc>
        <w:tc>
          <w:tcPr>
            <w:tcW w:w="1417" w:type="dxa"/>
          </w:tcPr>
          <w:p w14:paraId="767DC8C7"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lang w:val="en-US" w:eastAsia="en-GB"/>
              </w:rPr>
            </w:pPr>
          </w:p>
        </w:tc>
        <w:tc>
          <w:tcPr>
            <w:tcW w:w="1418" w:type="dxa"/>
            <w:tcBorders>
              <w:right w:val="single" w:sz="4" w:space="0" w:color="auto"/>
            </w:tcBorders>
          </w:tcPr>
          <w:p w14:paraId="528C6092"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highlight w:val="yellow"/>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6E6198A1"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29.47</w:t>
            </w:r>
          </w:p>
        </w:tc>
        <w:tc>
          <w:tcPr>
            <w:tcW w:w="850" w:type="dxa"/>
            <w:tcBorders>
              <w:right w:val="single" w:sz="8" w:space="0" w:color="000000"/>
            </w:tcBorders>
            <w:shd w:val="clear" w:color="auto" w:fill="auto"/>
            <w:tcMar>
              <w:top w:w="0" w:type="dxa"/>
              <w:left w:w="57" w:type="dxa"/>
              <w:bottom w:w="0" w:type="dxa"/>
              <w:right w:w="57" w:type="dxa"/>
            </w:tcMar>
            <w:vAlign w:val="center"/>
          </w:tcPr>
          <w:p w14:paraId="31293F4B" w14:textId="77777777" w:rsidR="00156962" w:rsidRPr="00156962" w:rsidRDefault="00156962" w:rsidP="00156962">
            <w:pPr>
              <w:suppressAutoHyphens/>
              <w:autoSpaceDN w:val="0"/>
              <w:spacing w:after="0" w:line="240" w:lineRule="auto"/>
              <w:textAlignment w:val="baseline"/>
              <w:rPr>
                <w:rFonts w:ascii="Times New Roman,Calibri" w:eastAsia="Times New Roman,Calibri" w:hAnsi="Times New Roman,Calibri" w:cs="Times New Roman,Calibri"/>
                <w:b/>
                <w:bCs/>
                <w:color w:val="000000" w:themeColor="text1"/>
                <w:sz w:val="20"/>
                <w:szCs w:val="20"/>
                <w:lang w:val="en-US" w:eastAsia="en-GB"/>
              </w:rPr>
            </w:pPr>
            <w:r w:rsidRPr="00156962">
              <w:rPr>
                <w:rFonts w:ascii="Times New Roman,Calibri" w:eastAsia="Times New Roman,Calibri" w:hAnsi="Times New Roman,Calibri" w:cs="Times New Roman,Calibri"/>
                <w:b/>
                <w:bCs/>
                <w:color w:val="000000" w:themeColor="text1"/>
                <w:sz w:val="20"/>
                <w:szCs w:val="20"/>
                <w:lang w:val="en-US" w:eastAsia="en-GB"/>
              </w:rPr>
              <w:t xml:space="preserve"> &lt;0.001</w:t>
            </w:r>
          </w:p>
        </w:tc>
        <w:tc>
          <w:tcPr>
            <w:tcW w:w="1560" w:type="dxa"/>
            <w:tcBorders>
              <w:left w:val="single" w:sz="8" w:space="0" w:color="000000"/>
            </w:tcBorders>
            <w:shd w:val="clear" w:color="auto" w:fill="auto"/>
            <w:tcMar>
              <w:top w:w="0" w:type="dxa"/>
              <w:left w:w="57" w:type="dxa"/>
              <w:bottom w:w="0" w:type="dxa"/>
              <w:right w:w="57" w:type="dxa"/>
            </w:tcMar>
            <w:vAlign w:val="center"/>
          </w:tcPr>
          <w:p w14:paraId="166DDBD1"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r w:rsidRPr="00156962">
              <w:rPr>
                <w:rFonts w:ascii="Times New Roman" w:eastAsia="Calibri" w:hAnsi="Times New Roman"/>
                <w:color w:val="000000" w:themeColor="text1"/>
                <w:sz w:val="20"/>
                <w:szCs w:val="20"/>
                <w:lang w:val="en-US" w:eastAsia="en-GB"/>
              </w:rPr>
              <w:t>42.88</w:t>
            </w:r>
          </w:p>
        </w:tc>
        <w:tc>
          <w:tcPr>
            <w:tcW w:w="992" w:type="dxa"/>
            <w:shd w:val="clear" w:color="auto" w:fill="auto"/>
            <w:tcMar>
              <w:top w:w="0" w:type="dxa"/>
              <w:left w:w="57" w:type="dxa"/>
              <w:bottom w:w="0" w:type="dxa"/>
              <w:right w:w="57" w:type="dxa"/>
            </w:tcMar>
            <w:vAlign w:val="center"/>
          </w:tcPr>
          <w:p w14:paraId="0F96A3EA" w14:textId="77777777" w:rsidR="00156962" w:rsidRPr="00156962" w:rsidRDefault="00156962" w:rsidP="00156962">
            <w:pPr>
              <w:suppressAutoHyphens/>
              <w:autoSpaceDN w:val="0"/>
              <w:spacing w:after="0" w:line="240" w:lineRule="auto"/>
              <w:textAlignment w:val="baseline"/>
              <w:rPr>
                <w:rFonts w:ascii="Times New Roman,Calibri" w:eastAsia="Times New Roman,Calibri" w:hAnsi="Times New Roman,Calibri" w:cs="Times New Roman,Calibri"/>
                <w:b/>
                <w:bCs/>
                <w:color w:val="000000" w:themeColor="text1"/>
                <w:sz w:val="20"/>
                <w:szCs w:val="20"/>
                <w:lang w:val="en-US" w:eastAsia="en-GB"/>
              </w:rPr>
            </w:pPr>
            <w:r w:rsidRPr="00156962">
              <w:rPr>
                <w:rFonts w:ascii="Times New Roman,Calibri" w:eastAsia="Times New Roman,Calibri" w:hAnsi="Times New Roman,Calibri" w:cs="Times New Roman,Calibri"/>
                <w:b/>
                <w:bCs/>
                <w:color w:val="000000" w:themeColor="text1"/>
                <w:sz w:val="20"/>
                <w:szCs w:val="20"/>
                <w:lang w:val="en-US" w:eastAsia="en-GB"/>
              </w:rPr>
              <w:t xml:space="preserve">   &lt;0.001</w:t>
            </w:r>
          </w:p>
        </w:tc>
      </w:tr>
      <w:tr w:rsidR="00156962" w:rsidRPr="00156962" w14:paraId="4E294987" w14:textId="77777777" w:rsidTr="00156962">
        <w:trPr>
          <w:cantSplit/>
          <w:trHeight w:val="315"/>
        </w:trPr>
        <w:tc>
          <w:tcPr>
            <w:tcW w:w="2694" w:type="dxa"/>
            <w:shd w:val="clear" w:color="auto" w:fill="auto"/>
            <w:tcMar>
              <w:top w:w="0" w:type="dxa"/>
              <w:left w:w="108" w:type="dxa"/>
              <w:bottom w:w="0" w:type="dxa"/>
              <w:right w:w="57" w:type="dxa"/>
            </w:tcMar>
          </w:tcPr>
          <w:p w14:paraId="2567BC1D" w14:textId="77777777" w:rsidR="00156962" w:rsidRPr="00156962" w:rsidRDefault="00156962" w:rsidP="00156962">
            <w:pPr>
              <w:suppressAutoHyphens/>
              <w:autoSpaceDN w:val="0"/>
              <w:spacing w:after="0" w:line="240" w:lineRule="auto"/>
              <w:ind w:left="57"/>
              <w:textAlignment w:val="baseline"/>
              <w:rPr>
                <w:color w:val="000000" w:themeColor="text1"/>
              </w:rPr>
            </w:pPr>
            <w:proofErr w:type="spellStart"/>
            <w:r w:rsidRPr="00156962">
              <w:rPr>
                <w:rFonts w:ascii="Times New Roman,Calibri" w:eastAsia="Times New Roman,Calibri" w:hAnsi="Times New Roman,Calibri" w:cs="Times New Roman,Calibri"/>
                <w:i/>
                <w:iCs/>
                <w:color w:val="000000" w:themeColor="text1"/>
                <w:sz w:val="20"/>
                <w:szCs w:val="20"/>
                <w:lang w:val="en-NZ"/>
              </w:rPr>
              <w:t>Nagelkerke</w:t>
            </w:r>
            <w:proofErr w:type="spellEnd"/>
            <w:r w:rsidRPr="00156962">
              <w:rPr>
                <w:rFonts w:ascii="Times New Roman,Calibri" w:eastAsia="Times New Roman,Calibri" w:hAnsi="Times New Roman,Calibri" w:cs="Times New Roman,Calibri"/>
                <w:i/>
                <w:iCs/>
                <w:color w:val="000000" w:themeColor="text1"/>
                <w:sz w:val="20"/>
                <w:szCs w:val="20"/>
                <w:lang w:val="en-NZ"/>
              </w:rPr>
              <w:t xml:space="preserve"> R</w:t>
            </w:r>
            <w:r w:rsidRPr="00156962">
              <w:rPr>
                <w:rFonts w:ascii="Times New Roman,Calibri" w:eastAsia="Times New Roman,Calibri" w:hAnsi="Times New Roman,Calibri" w:cs="Times New Roman,Calibri"/>
                <w:i/>
                <w:iCs/>
                <w:color w:val="000000" w:themeColor="text1"/>
                <w:sz w:val="20"/>
                <w:szCs w:val="20"/>
                <w:vertAlign w:val="superscript"/>
                <w:lang w:val="en-NZ"/>
              </w:rPr>
              <w:t>2</w:t>
            </w:r>
          </w:p>
        </w:tc>
        <w:tc>
          <w:tcPr>
            <w:tcW w:w="1417" w:type="dxa"/>
          </w:tcPr>
          <w:p w14:paraId="17A87396"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highlight w:val="yellow"/>
                <w:lang w:val="en-US" w:eastAsia="en-GB"/>
              </w:rPr>
            </w:pPr>
          </w:p>
        </w:tc>
        <w:tc>
          <w:tcPr>
            <w:tcW w:w="1418" w:type="dxa"/>
            <w:tcBorders>
              <w:right w:val="single" w:sz="4" w:space="0" w:color="auto"/>
            </w:tcBorders>
          </w:tcPr>
          <w:p w14:paraId="34670D2C"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highlight w:val="yellow"/>
                <w:lang w:val="en-US" w:eastAsia="en-GB"/>
              </w:rPr>
            </w:pPr>
          </w:p>
        </w:tc>
        <w:tc>
          <w:tcPr>
            <w:tcW w:w="1559" w:type="dxa"/>
            <w:tcBorders>
              <w:left w:val="single" w:sz="4" w:space="0" w:color="auto"/>
            </w:tcBorders>
            <w:shd w:val="clear" w:color="auto" w:fill="auto"/>
            <w:tcMar>
              <w:top w:w="0" w:type="dxa"/>
              <w:left w:w="108" w:type="dxa"/>
              <w:bottom w:w="0" w:type="dxa"/>
              <w:right w:w="57" w:type="dxa"/>
            </w:tcMar>
            <w:vAlign w:val="center"/>
          </w:tcPr>
          <w:p w14:paraId="707115FE"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0.157</w:t>
            </w:r>
          </w:p>
        </w:tc>
        <w:tc>
          <w:tcPr>
            <w:tcW w:w="850" w:type="dxa"/>
            <w:tcBorders>
              <w:right w:val="single" w:sz="8" w:space="0" w:color="000000"/>
            </w:tcBorders>
            <w:shd w:val="clear" w:color="auto" w:fill="auto"/>
            <w:tcMar>
              <w:top w:w="0" w:type="dxa"/>
              <w:left w:w="57" w:type="dxa"/>
              <w:bottom w:w="0" w:type="dxa"/>
              <w:right w:w="57" w:type="dxa"/>
            </w:tcMar>
            <w:vAlign w:val="center"/>
          </w:tcPr>
          <w:p w14:paraId="3D659647"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color w:val="000000" w:themeColor="text1"/>
                <w:sz w:val="20"/>
                <w:szCs w:val="20"/>
                <w:lang w:val="en-US" w:eastAsia="en-GB"/>
              </w:rPr>
            </w:pPr>
          </w:p>
        </w:tc>
        <w:tc>
          <w:tcPr>
            <w:tcW w:w="1560" w:type="dxa"/>
            <w:tcBorders>
              <w:left w:val="single" w:sz="8" w:space="0" w:color="000000"/>
            </w:tcBorders>
            <w:shd w:val="clear" w:color="auto" w:fill="auto"/>
            <w:tcMar>
              <w:top w:w="0" w:type="dxa"/>
              <w:left w:w="57" w:type="dxa"/>
              <w:bottom w:w="0" w:type="dxa"/>
              <w:right w:w="57" w:type="dxa"/>
            </w:tcMar>
            <w:vAlign w:val="center"/>
          </w:tcPr>
          <w:p w14:paraId="7D42F5EF" w14:textId="77777777" w:rsidR="00156962" w:rsidRPr="00156962" w:rsidRDefault="00156962" w:rsidP="00156962">
            <w:pPr>
              <w:suppressAutoHyphens/>
              <w:autoSpaceDN w:val="0"/>
              <w:spacing w:after="0" w:line="240" w:lineRule="auto"/>
              <w:jc w:val="center"/>
              <w:textAlignment w:val="baseline"/>
              <w:rPr>
                <w:rFonts w:ascii="Times New Roman,Calibri" w:eastAsia="Times New Roman,Calibri" w:hAnsi="Times New Roman,Calibri" w:cs="Times New Roman,Calibri"/>
                <w:color w:val="000000" w:themeColor="text1"/>
                <w:sz w:val="20"/>
                <w:szCs w:val="20"/>
                <w:lang w:val="en-US" w:eastAsia="en-GB"/>
              </w:rPr>
            </w:pPr>
            <w:r w:rsidRPr="00156962">
              <w:rPr>
                <w:rFonts w:ascii="Times New Roman,Calibri" w:eastAsia="Times New Roman,Calibri" w:hAnsi="Times New Roman,Calibri" w:cs="Times New Roman,Calibri"/>
                <w:color w:val="000000" w:themeColor="text1"/>
                <w:sz w:val="20"/>
                <w:szCs w:val="20"/>
                <w:lang w:val="en-US" w:eastAsia="en-GB"/>
              </w:rPr>
              <w:t>0.224</w:t>
            </w:r>
          </w:p>
        </w:tc>
        <w:tc>
          <w:tcPr>
            <w:tcW w:w="992" w:type="dxa"/>
            <w:shd w:val="clear" w:color="auto" w:fill="auto"/>
            <w:tcMar>
              <w:top w:w="0" w:type="dxa"/>
              <w:left w:w="57" w:type="dxa"/>
              <w:bottom w:w="0" w:type="dxa"/>
              <w:right w:w="57" w:type="dxa"/>
            </w:tcMar>
            <w:vAlign w:val="center"/>
          </w:tcPr>
          <w:p w14:paraId="0CE1D15B" w14:textId="77777777" w:rsidR="00156962" w:rsidRPr="00156962" w:rsidRDefault="00156962" w:rsidP="00156962">
            <w:pPr>
              <w:suppressAutoHyphens/>
              <w:autoSpaceDN w:val="0"/>
              <w:spacing w:after="0" w:line="240" w:lineRule="auto"/>
              <w:jc w:val="center"/>
              <w:textAlignment w:val="baseline"/>
              <w:rPr>
                <w:rFonts w:ascii="Times New Roman" w:eastAsia="Calibri" w:hAnsi="Times New Roman"/>
                <w:b/>
                <w:color w:val="000000" w:themeColor="text1"/>
                <w:sz w:val="20"/>
                <w:szCs w:val="20"/>
                <w:lang w:val="en-US" w:eastAsia="en-GB"/>
              </w:rPr>
            </w:pPr>
          </w:p>
        </w:tc>
      </w:tr>
      <w:tr w:rsidR="00156962" w:rsidRPr="00156962" w14:paraId="0D62FCFC" w14:textId="77777777" w:rsidTr="00156962">
        <w:trPr>
          <w:cantSplit/>
          <w:trHeight w:val="1"/>
        </w:trPr>
        <w:tc>
          <w:tcPr>
            <w:tcW w:w="10490" w:type="dxa"/>
            <w:gridSpan w:val="7"/>
            <w:tcBorders>
              <w:top w:val="single" w:sz="8" w:space="0" w:color="000000"/>
            </w:tcBorders>
          </w:tcPr>
          <w:p w14:paraId="20F6A619" w14:textId="77777777" w:rsidR="00156962" w:rsidRPr="00156962" w:rsidRDefault="00156962" w:rsidP="00156962">
            <w:pPr>
              <w:suppressAutoHyphens/>
              <w:autoSpaceDN w:val="0"/>
              <w:spacing w:before="60" w:after="0" w:line="240" w:lineRule="auto"/>
              <w:textAlignment w:val="baseline"/>
              <w:rPr>
                <w:color w:val="000000" w:themeColor="text1"/>
              </w:rPr>
            </w:pPr>
            <w:r w:rsidRPr="00156962">
              <w:rPr>
                <w:rFonts w:ascii="Times New Roman,Calibri" w:eastAsia="Times New Roman,Calibri" w:hAnsi="Times New Roman,Calibri" w:cs="Times New Roman,Calibri"/>
                <w:color w:val="000000" w:themeColor="text1"/>
                <w:sz w:val="18"/>
                <w:szCs w:val="18"/>
                <w:lang w:val="en-US" w:eastAsia="en-GB"/>
              </w:rPr>
              <w:t>Notes:</w:t>
            </w:r>
            <w:r w:rsidRPr="00156962">
              <w:rPr>
                <w:rFonts w:ascii="Times New Roman,Calibri" w:eastAsia="Times New Roman,Calibri" w:hAnsi="Times New Roman,Calibri" w:cs="Times New Roman,Calibri"/>
                <w:color w:val="000000" w:themeColor="text1"/>
                <w:sz w:val="18"/>
                <w:szCs w:val="18"/>
                <w:lang w:eastAsia="en-GB"/>
              </w:rPr>
              <w:t xml:space="preserve"> OR </w:t>
            </w:r>
            <w:r w:rsidRPr="00156962">
              <w:rPr>
                <w:rFonts w:ascii="Times New Roman,Calibri" w:eastAsia="Times New Roman,Calibri" w:hAnsi="Times New Roman,Calibri" w:cs="Times New Roman,Calibri"/>
                <w:color w:val="000000" w:themeColor="text1"/>
                <w:sz w:val="18"/>
                <w:szCs w:val="18"/>
                <w:lang w:val="en-US" w:eastAsia="en-GB"/>
              </w:rPr>
              <w:t xml:space="preserve">= odd ratios; </w:t>
            </w:r>
            <w:r w:rsidRPr="00156962">
              <w:rPr>
                <w:rFonts w:ascii="Times New Roman,Calibri" w:eastAsia="Times New Roman,Calibri" w:hAnsi="Times New Roman,Calibri" w:cs="Times New Roman,Calibri"/>
                <w:color w:val="000000" w:themeColor="text1"/>
                <w:sz w:val="18"/>
                <w:szCs w:val="18"/>
                <w:lang w:eastAsia="en-GB"/>
              </w:rPr>
              <w:t>CI = 95% confidence intervals</w:t>
            </w:r>
            <w:r w:rsidRPr="00156962">
              <w:rPr>
                <w:rFonts w:ascii="Times New Roman,Calibri" w:eastAsia="Times New Roman,Calibri" w:hAnsi="Times New Roman,Calibri" w:cs="Times New Roman,Calibri"/>
                <w:color w:val="000000" w:themeColor="text1"/>
                <w:sz w:val="18"/>
                <w:szCs w:val="18"/>
                <w:lang w:val="en-US" w:eastAsia="en-GB"/>
              </w:rPr>
              <w:t xml:space="preserve">; </w:t>
            </w:r>
            <w:r w:rsidRPr="00156962">
              <w:rPr>
                <w:rFonts w:ascii="Times New Roman,Calibri" w:eastAsia="Times New Roman,Calibri" w:hAnsi="Times New Roman,Calibri" w:cs="Times New Roman,Calibri"/>
                <w:i/>
                <w:iCs/>
                <w:color w:val="000000" w:themeColor="text1"/>
                <w:sz w:val="18"/>
                <w:szCs w:val="18"/>
                <w:lang w:val="en-US" w:eastAsia="en-GB"/>
              </w:rPr>
              <w:t>p</w:t>
            </w:r>
            <w:r w:rsidRPr="00156962">
              <w:rPr>
                <w:rFonts w:ascii="Times New Roman,Calibri" w:eastAsia="Times New Roman,Calibri" w:hAnsi="Times New Roman,Calibri" w:cs="Times New Roman,Calibri"/>
                <w:color w:val="000000" w:themeColor="text1"/>
                <w:sz w:val="18"/>
                <w:szCs w:val="18"/>
                <w:lang w:val="en-US" w:eastAsia="en-GB"/>
              </w:rPr>
              <w:t xml:space="preserve"> values were calculated using (binary) hierarchical multivariate logistic regression; odds ratios </w:t>
            </w:r>
            <w:r w:rsidRPr="00156962">
              <w:rPr>
                <w:rFonts w:ascii="Times New Roman,Calibri" w:eastAsia="Times New Roman,Calibri" w:hAnsi="Times New Roman,Calibri" w:cs="Times New Roman,Calibri"/>
                <w:color w:val="000000" w:themeColor="text1"/>
                <w:sz w:val="18"/>
                <w:szCs w:val="18"/>
                <w:lang w:eastAsia="en-GB"/>
              </w:rPr>
              <w:t>indicate change in odds of scoring ≥ cut-off on relevant measure;</w:t>
            </w:r>
            <w:r w:rsidRPr="00156962">
              <w:rPr>
                <w:rFonts w:ascii="Times New Roman,Calibri" w:eastAsia="Times New Roman,Calibri" w:hAnsi="Times New Roman,Calibri" w:cs="Times New Roman,Calibri"/>
                <w:color w:val="000000" w:themeColor="text1"/>
                <w:sz w:val="18"/>
                <w:szCs w:val="18"/>
                <w:lang w:val="en-US" w:eastAsia="en-GB"/>
              </w:rPr>
              <w:t xml:space="preserve"> </w:t>
            </w:r>
            <w:r w:rsidRPr="00156962">
              <w:rPr>
                <w:rFonts w:ascii="Times New Roman,Calibri" w:eastAsia="Times New Roman,Calibri" w:hAnsi="Times New Roman,Calibri" w:cs="Times New Roman,Calibri"/>
                <w:color w:val="000000" w:themeColor="text1"/>
                <w:sz w:val="18"/>
                <w:szCs w:val="18"/>
                <w:lang w:eastAsia="en-GB"/>
              </w:rPr>
              <w:t xml:space="preserve">reference category was nurse for professional role and adult ICU for ICU (Intensive Care Unit); descriptive values for resilience represent means and standard deviations; </w:t>
            </w:r>
            <w:r w:rsidRPr="00156962">
              <w:rPr>
                <w:rFonts w:ascii="Times New Roman,Calibri" w:eastAsia="Times New Roman,Calibri" w:hAnsi="Times New Roman,Calibri" w:cs="Times New Roman,Calibri"/>
                <w:color w:val="000000" w:themeColor="text1"/>
                <w:sz w:val="18"/>
                <w:szCs w:val="18"/>
                <w:lang w:val="en-US" w:eastAsia="en-GB"/>
              </w:rPr>
              <w:t>odds ratios for resilience reflect change in odds per</w:t>
            </w:r>
            <w:r w:rsidRPr="00156962">
              <w:rPr>
                <w:rFonts w:ascii="Times New Roman,Calibri" w:eastAsia="Times New Roman,Calibri" w:hAnsi="Times New Roman,Calibri" w:cs="Times New Roman,Calibri"/>
                <w:color w:val="000000" w:themeColor="text1"/>
                <w:sz w:val="18"/>
                <w:szCs w:val="18"/>
                <w:lang w:eastAsia="en-GB"/>
              </w:rPr>
              <w:t xml:space="preserve"> 1 unit increase;</w:t>
            </w:r>
            <w:r w:rsidRPr="00156962">
              <w:rPr>
                <w:rFonts w:ascii="Calibri" w:eastAsia="Calibri" w:hAnsi="Calibri" w:cs="Calibri"/>
                <w:i/>
                <w:iCs/>
                <w:color w:val="000000" w:themeColor="text1"/>
              </w:rPr>
              <w:t xml:space="preserve"> χ</w:t>
            </w:r>
            <w:r w:rsidRPr="00156962">
              <w:rPr>
                <w:rFonts w:ascii="Times New Roman" w:eastAsia="Times New Roman" w:hAnsi="Times New Roman"/>
                <w:i/>
                <w:iCs/>
                <w:color w:val="000000" w:themeColor="text1"/>
                <w:vertAlign w:val="superscript"/>
              </w:rPr>
              <w:t>2</w:t>
            </w:r>
            <w:r w:rsidRPr="00156962">
              <w:rPr>
                <w:rFonts w:ascii="Times New Roman,Calibri" w:eastAsia="Times New Roman,Calibri" w:hAnsi="Times New Roman,Calibri" w:cs="Times New Roman,Calibri"/>
                <w:color w:val="000000" w:themeColor="text1"/>
                <w:sz w:val="18"/>
                <w:szCs w:val="18"/>
                <w:lang w:val="en-US" w:eastAsia="en-GB"/>
              </w:rPr>
              <w:t xml:space="preserve"> were derived from omnibus test of model coefficients; significant factors/model effects are highlighted in bold</w:t>
            </w:r>
            <w:r w:rsidRPr="00156962">
              <w:rPr>
                <w:rFonts w:ascii="Times New Roman,Calibri" w:eastAsia="Times New Roman,Calibri" w:hAnsi="Times New Roman,Calibri" w:cs="Times New Roman,Calibri"/>
                <w:color w:val="000000" w:themeColor="text1"/>
                <w:sz w:val="18"/>
                <w:szCs w:val="18"/>
                <w:lang w:eastAsia="en-GB"/>
              </w:rPr>
              <w:t xml:space="preserve">; </w:t>
            </w:r>
            <w:r w:rsidRPr="00156962">
              <w:rPr>
                <w:rFonts w:ascii="Times New Roman" w:hAnsi="Times New Roman"/>
                <w:color w:val="000000" w:themeColor="text1"/>
                <w:sz w:val="18"/>
                <w:szCs w:val="18"/>
              </w:rPr>
              <w:t>for each model, multicollinearity was within acceptable limits (none of the independent variables had a standard error &gt;0.39) and there was no serious influence of outliers (maximum Cook’s distance was 0.32).</w:t>
            </w:r>
          </w:p>
          <w:p w14:paraId="314ECFB2" w14:textId="77777777" w:rsidR="00156962" w:rsidRPr="00156962" w:rsidRDefault="00156962" w:rsidP="00156962">
            <w:pPr>
              <w:suppressAutoHyphens/>
              <w:autoSpaceDN w:val="0"/>
              <w:spacing w:before="60" w:after="0" w:line="240" w:lineRule="auto"/>
              <w:textAlignment w:val="baseline"/>
              <w:rPr>
                <w:rFonts w:ascii="Times New Roman" w:eastAsia="Calibri" w:hAnsi="Times New Roman"/>
                <w:color w:val="000000" w:themeColor="text1"/>
                <w:sz w:val="18"/>
                <w:szCs w:val="18"/>
                <w:lang w:val="en-US" w:eastAsia="en-GB"/>
              </w:rPr>
            </w:pPr>
          </w:p>
          <w:p w14:paraId="3782A580" w14:textId="77777777" w:rsidR="00156962" w:rsidRPr="00156962" w:rsidRDefault="00156962" w:rsidP="00156962">
            <w:pPr>
              <w:suppressAutoHyphens/>
              <w:autoSpaceDN w:val="0"/>
              <w:spacing w:before="60" w:after="0" w:line="240" w:lineRule="auto"/>
              <w:textAlignment w:val="baseline"/>
              <w:rPr>
                <w:rFonts w:ascii="Times New Roman" w:eastAsia="Calibri" w:hAnsi="Times New Roman"/>
                <w:color w:val="000000" w:themeColor="text1"/>
                <w:sz w:val="18"/>
                <w:szCs w:val="18"/>
                <w:lang w:val="en-US" w:eastAsia="en-GB"/>
              </w:rPr>
            </w:pPr>
          </w:p>
          <w:p w14:paraId="2A13DE11" w14:textId="77777777" w:rsidR="00156962" w:rsidRPr="00156962" w:rsidRDefault="00156962" w:rsidP="00156962">
            <w:pPr>
              <w:suppressAutoHyphens/>
              <w:autoSpaceDN w:val="0"/>
              <w:spacing w:before="60" w:after="0" w:line="240" w:lineRule="auto"/>
              <w:textAlignment w:val="baseline"/>
              <w:rPr>
                <w:rFonts w:ascii="Times New Roman" w:eastAsia="Calibri" w:hAnsi="Times New Roman"/>
                <w:color w:val="000000" w:themeColor="text1"/>
                <w:sz w:val="18"/>
                <w:szCs w:val="18"/>
                <w:lang w:val="en-US" w:eastAsia="en-GB"/>
              </w:rPr>
            </w:pPr>
          </w:p>
          <w:p w14:paraId="573AFF5A" w14:textId="77777777" w:rsidR="00156962" w:rsidRPr="00156962" w:rsidRDefault="00156962" w:rsidP="00156962">
            <w:pPr>
              <w:suppressAutoHyphens/>
              <w:autoSpaceDN w:val="0"/>
              <w:spacing w:before="60" w:after="0" w:line="240" w:lineRule="auto"/>
              <w:textAlignment w:val="baseline"/>
              <w:rPr>
                <w:rFonts w:ascii="Times New Roman" w:eastAsia="Calibri" w:hAnsi="Times New Roman"/>
                <w:color w:val="000000" w:themeColor="text1"/>
                <w:sz w:val="18"/>
                <w:szCs w:val="18"/>
                <w:lang w:val="en-US" w:eastAsia="en-GB"/>
              </w:rPr>
            </w:pPr>
          </w:p>
        </w:tc>
      </w:tr>
    </w:tbl>
    <w:p w14:paraId="2D3A1960" w14:textId="77777777" w:rsidR="00156962" w:rsidRDefault="00156962" w:rsidP="004D6BEC">
      <w:pPr>
        <w:spacing w:after="0"/>
        <w:rPr>
          <w:rStyle w:val="mixed-citation"/>
          <w:rFonts w:ascii="Times New Roman" w:eastAsia="Times New Roman" w:hAnsi="Times New Roman"/>
          <w:b/>
          <w:bCs/>
          <w:color w:val="000000" w:themeColor="text1"/>
        </w:rPr>
      </w:pPr>
    </w:p>
    <w:p w14:paraId="28EC45BA" w14:textId="77777777" w:rsidR="00156962" w:rsidRDefault="00156962" w:rsidP="004D6BEC">
      <w:pPr>
        <w:spacing w:after="0"/>
        <w:rPr>
          <w:rStyle w:val="mixed-citation"/>
          <w:rFonts w:ascii="Times New Roman" w:eastAsia="Times New Roman" w:hAnsi="Times New Roman"/>
          <w:b/>
          <w:bCs/>
          <w:color w:val="000000" w:themeColor="text1"/>
        </w:rPr>
      </w:pPr>
    </w:p>
    <w:p w14:paraId="0EF3E512" w14:textId="77777777" w:rsidR="00156962" w:rsidRDefault="00156962" w:rsidP="004D6BEC">
      <w:pPr>
        <w:spacing w:after="0"/>
        <w:rPr>
          <w:rStyle w:val="mixed-citation"/>
          <w:rFonts w:ascii="Times New Roman" w:eastAsia="Times New Roman" w:hAnsi="Times New Roman"/>
          <w:b/>
          <w:bCs/>
          <w:color w:val="000000" w:themeColor="text1"/>
        </w:rPr>
        <w:sectPr w:rsidR="00156962" w:rsidSect="00156962">
          <w:pgSz w:w="11900" w:h="16840"/>
          <w:pgMar w:top="720" w:right="720" w:bottom="720" w:left="720" w:header="708" w:footer="708" w:gutter="0"/>
          <w:cols w:space="708"/>
          <w:docGrid w:linePitch="360"/>
        </w:sectPr>
      </w:pPr>
    </w:p>
    <w:p w14:paraId="7DA430A3" w14:textId="49BF46CD" w:rsidR="004D6BEC" w:rsidRPr="00AF0DC5" w:rsidRDefault="5B911015" w:rsidP="00A51535">
      <w:pPr>
        <w:spacing w:after="0"/>
        <w:rPr>
          <w:rStyle w:val="mixed-citation"/>
          <w:rFonts w:ascii="Times New Roman" w:eastAsia="Times New Roman" w:hAnsi="Times New Roman"/>
          <w:color w:val="000000" w:themeColor="text1"/>
        </w:rPr>
      </w:pPr>
      <w:r w:rsidRPr="00AF0DC5">
        <w:rPr>
          <w:rStyle w:val="mixed-citation"/>
          <w:rFonts w:ascii="Times New Roman" w:eastAsia="Times New Roman" w:hAnsi="Times New Roman"/>
          <w:b/>
          <w:bCs/>
          <w:color w:val="000000" w:themeColor="text1"/>
        </w:rPr>
        <w:lastRenderedPageBreak/>
        <w:t xml:space="preserve">Figure legends </w:t>
      </w:r>
    </w:p>
    <w:p w14:paraId="1EEAD1E1" w14:textId="77777777" w:rsidR="004D6BEC" w:rsidRPr="00AF0DC5" w:rsidRDefault="004D6BEC" w:rsidP="004D6BEC">
      <w:pPr>
        <w:spacing w:after="0"/>
        <w:rPr>
          <w:rStyle w:val="mixed-citation"/>
          <w:rFonts w:ascii="Times New Roman" w:eastAsia="Times New Roman" w:hAnsi="Times New Roman"/>
          <w:b/>
          <w:bCs/>
          <w:color w:val="000000" w:themeColor="text1"/>
        </w:rPr>
      </w:pPr>
    </w:p>
    <w:p w14:paraId="31827789" w14:textId="77777777" w:rsidR="004D6BEC" w:rsidRPr="00AF0DC5" w:rsidRDefault="41AD91CD">
      <w:pPr>
        <w:rPr>
          <w:rFonts w:ascii="Times New Roman" w:eastAsia="Times New Roman" w:hAnsi="Times New Roman"/>
          <w:color w:val="000000" w:themeColor="text1"/>
        </w:rPr>
      </w:pPr>
      <w:r w:rsidRPr="00AF0DC5">
        <w:rPr>
          <w:rFonts w:ascii="Times New Roman" w:eastAsia="Times New Roman" w:hAnsi="Times New Roman"/>
          <w:b/>
          <w:bCs/>
          <w:color w:val="000000" w:themeColor="text1"/>
        </w:rPr>
        <w:t>Figure 1.</w:t>
      </w:r>
      <w:r w:rsidRPr="00AF0DC5">
        <w:rPr>
          <w:rFonts w:ascii="Times New Roman" w:eastAsia="Times New Roman" w:hAnsi="Times New Roman"/>
          <w:color w:val="000000" w:themeColor="text1"/>
        </w:rPr>
        <w:t xml:space="preserve"> Venn diagram illustrating degree of overlap between burnout status and clinically significant scores for anxiety, post-traumatic stress and depression, for participants at site B with complete data on all four measures (n = 218). Burnout was defined as high prorated score for emotional exhaustion (≥ 27) and/or depersonalisation (≥ 10) on abbreviated </w:t>
      </w:r>
      <w:proofErr w:type="spellStart"/>
      <w:r w:rsidRPr="00AF0DC5">
        <w:rPr>
          <w:rFonts w:ascii="Times New Roman" w:eastAsia="Times New Roman" w:hAnsi="Times New Roman"/>
          <w:color w:val="000000" w:themeColor="text1"/>
        </w:rPr>
        <w:t>Maslach</w:t>
      </w:r>
      <w:proofErr w:type="spellEnd"/>
      <w:r w:rsidRPr="00AF0DC5">
        <w:rPr>
          <w:rFonts w:ascii="Times New Roman" w:eastAsia="Times New Roman" w:hAnsi="Times New Roman"/>
          <w:color w:val="000000" w:themeColor="text1"/>
        </w:rPr>
        <w:t xml:space="preserve"> Burnout Inventory; post-traumatic stress was defined as score ≥ 6 on Trauma Screening Questionnaire; Anxiety defined as anxiety score ≥ 11 on HADS; Depression defined as depression score ≥ 11 on HADS; HADS = Hospital Anxiety and Depression Scale. </w:t>
      </w:r>
    </w:p>
    <w:p w14:paraId="75309197" w14:textId="77777777" w:rsidR="004D6BEC" w:rsidRPr="00AF0DC5" w:rsidRDefault="004D6BEC" w:rsidP="004D6BEC">
      <w:pPr>
        <w:rPr>
          <w:rFonts w:ascii="Times New Roman" w:eastAsia="Times New Roman" w:hAnsi="Times New Roman"/>
          <w:color w:val="000000" w:themeColor="text1"/>
        </w:rPr>
      </w:pPr>
    </w:p>
    <w:p w14:paraId="634E515A" w14:textId="77777777" w:rsidR="004D6BEC" w:rsidRPr="00AF0DC5" w:rsidRDefault="5B911015">
      <w:pPr>
        <w:rPr>
          <w:rFonts w:ascii="Times New Roman" w:eastAsia="Times New Roman" w:hAnsi="Times New Roman"/>
          <w:color w:val="000000" w:themeColor="text1"/>
        </w:rPr>
      </w:pPr>
      <w:r w:rsidRPr="00AF0DC5">
        <w:rPr>
          <w:rFonts w:ascii="Times New Roman" w:eastAsia="Times New Roman" w:hAnsi="Times New Roman"/>
          <w:b/>
          <w:bCs/>
          <w:color w:val="000000" w:themeColor="text1"/>
        </w:rPr>
        <w:t>Figure 2</w:t>
      </w:r>
      <w:r w:rsidRPr="00AF0DC5">
        <w:rPr>
          <w:rFonts w:ascii="Times New Roman" w:eastAsia="Times New Roman" w:hAnsi="Times New Roman"/>
          <w:color w:val="000000" w:themeColor="text1"/>
        </w:rPr>
        <w:t xml:space="preserve">. Frequency of use of organizational and personal coping strategies in ICU staff (n = 355). Data labels represent percentages. </w:t>
      </w:r>
    </w:p>
    <w:p w14:paraId="4E93E181" w14:textId="77777777" w:rsidR="004D6BEC" w:rsidRPr="00796B41" w:rsidRDefault="004D6BEC" w:rsidP="004D6BEC">
      <w:pPr>
        <w:rPr>
          <w:rFonts w:ascii="Times New Roman" w:eastAsia="Times New Roman" w:hAnsi="Times New Roman"/>
        </w:rPr>
      </w:pPr>
    </w:p>
    <w:p w14:paraId="1A3EFCB7" w14:textId="77777777" w:rsidR="004D6BEC" w:rsidRPr="00796B41" w:rsidRDefault="004D6BEC" w:rsidP="004D6BEC">
      <w:pPr>
        <w:spacing w:after="0"/>
        <w:rPr>
          <w:rStyle w:val="mixed-citation"/>
          <w:rFonts w:ascii="Times New Roman" w:eastAsia="Times New Roman" w:hAnsi="Times New Roman"/>
          <w:b/>
          <w:bCs/>
        </w:rPr>
      </w:pPr>
    </w:p>
    <w:p w14:paraId="7D71ACB4" w14:textId="77777777" w:rsidR="004D6BEC" w:rsidRPr="00796B41" w:rsidRDefault="004D6BEC" w:rsidP="004D6BEC">
      <w:pPr>
        <w:spacing w:after="0"/>
        <w:rPr>
          <w:rStyle w:val="mixed-citation"/>
          <w:rFonts w:ascii="Times New Roman" w:eastAsia="Times New Roman" w:hAnsi="Times New Roman"/>
        </w:rPr>
      </w:pPr>
    </w:p>
    <w:p w14:paraId="0CFB6663" w14:textId="77777777" w:rsidR="004D6BEC" w:rsidRPr="00796B41" w:rsidRDefault="004D6BEC" w:rsidP="004D6BEC">
      <w:pPr>
        <w:spacing w:after="0"/>
        <w:rPr>
          <w:rStyle w:val="mixed-citation"/>
          <w:rFonts w:ascii="Times New Roman" w:eastAsia="Times New Roman" w:hAnsi="Times New Roman"/>
        </w:rPr>
      </w:pPr>
    </w:p>
    <w:p w14:paraId="23939425" w14:textId="77777777" w:rsidR="004D6BEC" w:rsidRPr="00796B41" w:rsidRDefault="004D6BEC" w:rsidP="004D6BEC">
      <w:pPr>
        <w:spacing w:after="0"/>
        <w:rPr>
          <w:rStyle w:val="mixed-citation"/>
          <w:rFonts w:ascii="Times New Roman" w:eastAsia="Times New Roman" w:hAnsi="Times New Roman"/>
        </w:rPr>
      </w:pPr>
    </w:p>
    <w:p w14:paraId="6FA72169" w14:textId="77777777" w:rsidR="004D6BEC" w:rsidRPr="00796B41" w:rsidRDefault="004D6BEC" w:rsidP="004D6BEC">
      <w:pPr>
        <w:spacing w:after="0"/>
        <w:rPr>
          <w:rStyle w:val="mixed-citation"/>
          <w:rFonts w:ascii="Times New Roman" w:eastAsia="Times New Roman" w:hAnsi="Times New Roman"/>
        </w:rPr>
      </w:pPr>
    </w:p>
    <w:p w14:paraId="79B9AE67" w14:textId="77777777" w:rsidR="004D6BEC" w:rsidRPr="00796B41" w:rsidRDefault="004D6BEC" w:rsidP="004D6BEC">
      <w:pPr>
        <w:spacing w:after="0"/>
        <w:rPr>
          <w:rStyle w:val="mixed-citation"/>
          <w:rFonts w:ascii="Times New Roman" w:eastAsia="Times New Roman" w:hAnsi="Times New Roman"/>
        </w:rPr>
      </w:pPr>
    </w:p>
    <w:p w14:paraId="6364AFF5" w14:textId="77777777" w:rsidR="004D6BEC" w:rsidRPr="00796B41" w:rsidRDefault="004D6BEC" w:rsidP="004D6BEC">
      <w:pPr>
        <w:spacing w:after="0"/>
        <w:rPr>
          <w:rStyle w:val="mixed-citation"/>
          <w:rFonts w:ascii="Times New Roman" w:eastAsia="Times New Roman" w:hAnsi="Times New Roman"/>
        </w:rPr>
      </w:pPr>
    </w:p>
    <w:p w14:paraId="28BF44AA" w14:textId="77777777" w:rsidR="004D6BEC" w:rsidRPr="00796B41" w:rsidRDefault="004D6BEC" w:rsidP="004D6BEC">
      <w:pPr>
        <w:spacing w:after="0"/>
        <w:rPr>
          <w:rStyle w:val="mixed-citation"/>
          <w:rFonts w:ascii="Times New Roman" w:eastAsia="Times New Roman" w:hAnsi="Times New Roman"/>
        </w:rPr>
      </w:pPr>
    </w:p>
    <w:p w14:paraId="20474AB6" w14:textId="77777777" w:rsidR="008E1DED" w:rsidRPr="00796B41" w:rsidRDefault="008E1DED" w:rsidP="008E1DED">
      <w:pPr>
        <w:rPr>
          <w:rFonts w:ascii="Times New Roman" w:hAnsi="Times New Roman"/>
          <w:b/>
        </w:rPr>
      </w:pPr>
      <w:r w:rsidRPr="00796B41">
        <w:rPr>
          <w:rFonts w:ascii="Times New Roman" w:hAnsi="Times New Roman"/>
          <w:b/>
        </w:rPr>
        <w:br w:type="page"/>
      </w:r>
    </w:p>
    <w:p w14:paraId="04C8C761" w14:textId="2E2574C1" w:rsidR="008E1DED" w:rsidRPr="00796B41" w:rsidRDefault="5B911015">
      <w:pPr>
        <w:rPr>
          <w:rFonts w:ascii="Times New Roman" w:eastAsia="Times New Roman" w:hAnsi="Times New Roman"/>
          <w:lang w:eastAsia="en-GB"/>
        </w:rPr>
      </w:pPr>
      <w:r w:rsidRPr="248489EF">
        <w:rPr>
          <w:rFonts w:ascii="Times New Roman" w:eastAsia="Times New Roman" w:hAnsi="Times New Roman"/>
          <w:b/>
          <w:bCs/>
        </w:rPr>
        <w:lastRenderedPageBreak/>
        <w:t xml:space="preserve">REFERENCES </w:t>
      </w:r>
    </w:p>
    <w:p w14:paraId="193A7AD5" w14:textId="7B7086EE" w:rsidR="008E1DED" w:rsidRPr="00A51535" w:rsidRDefault="00796B41">
      <w:pPr>
        <w:rPr>
          <w:rFonts w:ascii="Times New Roman" w:eastAsia="Times New Roman" w:hAnsi="Times New Roman"/>
          <w:lang w:eastAsia="en-GB"/>
        </w:rPr>
      </w:pPr>
      <w:r w:rsidRPr="248489EF">
        <w:rPr>
          <w:rFonts w:ascii="Times New Roman" w:eastAsia="Times New Roman" w:hAnsi="Times New Roman"/>
          <w:lang w:eastAsia="en-GB"/>
        </w:rPr>
        <w:t xml:space="preserve">1. </w:t>
      </w:r>
      <w:proofErr w:type="spellStart"/>
      <w:r w:rsidRPr="248489EF">
        <w:rPr>
          <w:rFonts w:ascii="Times New Roman" w:eastAsia="Times New Roman" w:hAnsi="Times New Roman"/>
          <w:lang w:eastAsia="en-GB"/>
        </w:rPr>
        <w:t>Shanafelt</w:t>
      </w:r>
      <w:proofErr w:type="spellEnd"/>
      <w:r w:rsidRPr="248489EF">
        <w:rPr>
          <w:rFonts w:ascii="Times New Roman" w:eastAsia="Times New Roman" w:hAnsi="Times New Roman"/>
          <w:lang w:eastAsia="en-GB"/>
        </w:rPr>
        <w:t xml:space="preserve"> </w:t>
      </w:r>
      <w:r w:rsidR="008E1DED" w:rsidRPr="248489EF">
        <w:rPr>
          <w:rFonts w:ascii="Times New Roman" w:eastAsia="Times New Roman" w:hAnsi="Times New Roman"/>
          <w:lang w:eastAsia="en-GB"/>
        </w:rPr>
        <w:t xml:space="preserve">TD, Boone S, </w:t>
      </w:r>
      <w:hyperlink r:id="rId9" w:history="1">
        <w:r w:rsidR="008E1DED" w:rsidRPr="248489EF">
          <w:rPr>
            <w:rFonts w:ascii="Times New Roman" w:eastAsia="Times New Roman" w:hAnsi="Times New Roman"/>
            <w:lang w:eastAsia="en-GB"/>
          </w:rPr>
          <w:t>Tan L</w:t>
        </w:r>
      </w:hyperlink>
      <w:r w:rsidR="008E1DED" w:rsidRPr="248489EF">
        <w:rPr>
          <w:rFonts w:ascii="Times New Roman" w:eastAsia="Times New Roman" w:hAnsi="Times New Roman"/>
          <w:lang w:eastAsia="en-GB"/>
        </w:rPr>
        <w:t xml:space="preserve">, et al: </w:t>
      </w:r>
      <w:r w:rsidR="008E1DED" w:rsidRPr="248489EF">
        <w:rPr>
          <w:rFonts w:ascii="Times New Roman" w:eastAsia="Times New Roman" w:hAnsi="Times New Roman"/>
          <w:kern w:val="36"/>
          <w:lang w:eastAsia="en-GB"/>
        </w:rPr>
        <w:t xml:space="preserve">Burnout and satisfaction with work-life balance among US physicians relative to the general US population. </w:t>
      </w:r>
      <w:r w:rsidR="008E1DED" w:rsidRPr="37B25770">
        <w:rPr>
          <w:rFonts w:ascii="Times New Roman" w:eastAsia="Times New Roman" w:hAnsi="Times New Roman"/>
          <w:i/>
          <w:iCs/>
          <w:lang w:eastAsia="en-GB"/>
        </w:rPr>
        <w:t>Arch Intern Med</w:t>
      </w:r>
      <w:r w:rsidR="008E1DED" w:rsidRPr="248489EF">
        <w:rPr>
          <w:rFonts w:ascii="Times New Roman" w:eastAsia="Times New Roman" w:hAnsi="Times New Roman"/>
          <w:lang w:eastAsia="en-GB"/>
        </w:rPr>
        <w:t xml:space="preserve"> 2012; 172:1377-1385</w:t>
      </w:r>
    </w:p>
    <w:p w14:paraId="5FE056ED" w14:textId="2C16E211" w:rsidR="008E1DED" w:rsidRPr="00A51535" w:rsidRDefault="41AD91CD">
      <w:pPr>
        <w:rPr>
          <w:rFonts w:ascii="Times New Roman" w:eastAsia="Times New Roman" w:hAnsi="Times New Roman"/>
        </w:rPr>
      </w:pPr>
      <w:r w:rsidRPr="248489EF">
        <w:rPr>
          <w:rFonts w:ascii="Times New Roman" w:eastAsia="Times New Roman" w:hAnsi="Times New Roman"/>
        </w:rPr>
        <w:t xml:space="preserve">2. </w:t>
      </w:r>
      <w:r w:rsidRPr="248489EF">
        <w:rPr>
          <w:rFonts w:ascii="Times New Roman" w:eastAsia="Times New Roman" w:hAnsi="Times New Roman"/>
          <w:lang w:eastAsia="en-GB"/>
        </w:rPr>
        <w:t xml:space="preserve">van </w:t>
      </w:r>
      <w:proofErr w:type="spellStart"/>
      <w:r w:rsidRPr="248489EF">
        <w:rPr>
          <w:rFonts w:ascii="Times New Roman" w:eastAsia="Times New Roman" w:hAnsi="Times New Roman"/>
          <w:lang w:eastAsia="en-GB"/>
        </w:rPr>
        <w:t>Mol</w:t>
      </w:r>
      <w:proofErr w:type="spellEnd"/>
      <w:r w:rsidRPr="248489EF">
        <w:rPr>
          <w:rFonts w:ascii="Times New Roman" w:eastAsia="Times New Roman" w:hAnsi="Times New Roman"/>
          <w:lang w:eastAsia="en-GB"/>
        </w:rPr>
        <w:t xml:space="preserve"> MMC, </w:t>
      </w:r>
      <w:proofErr w:type="spellStart"/>
      <w:r w:rsidRPr="248489EF">
        <w:rPr>
          <w:rFonts w:ascii="Times New Roman" w:eastAsia="Times New Roman" w:hAnsi="Times New Roman"/>
          <w:lang w:eastAsia="en-GB"/>
        </w:rPr>
        <w:t>Kompanje</w:t>
      </w:r>
      <w:proofErr w:type="spellEnd"/>
      <w:r w:rsidRPr="248489EF">
        <w:rPr>
          <w:rFonts w:ascii="Times New Roman" w:eastAsia="Times New Roman" w:hAnsi="Times New Roman"/>
          <w:lang w:eastAsia="en-GB"/>
        </w:rPr>
        <w:t xml:space="preserve"> EJO, Benoit DD, Bakker J, Nijkamp MD. The Prevalence of Compassion Fatigue and Burnout among Healthcare Professionals in Intensive Care Units: A Systematic Review. </w:t>
      </w:r>
      <w:proofErr w:type="spellStart"/>
      <w:r w:rsidRPr="248489EF">
        <w:rPr>
          <w:rFonts w:ascii="Times New Roman" w:eastAsia="Times New Roman" w:hAnsi="Times New Roman"/>
          <w:lang w:eastAsia="en-GB"/>
        </w:rPr>
        <w:t>PLoS</w:t>
      </w:r>
      <w:proofErr w:type="spellEnd"/>
      <w:r w:rsidRPr="248489EF">
        <w:rPr>
          <w:rFonts w:ascii="Times New Roman" w:eastAsia="Times New Roman" w:hAnsi="Times New Roman"/>
          <w:lang w:eastAsia="en-GB"/>
        </w:rPr>
        <w:t xml:space="preserve"> One DOI:10.1371/journal.pone.0136955 August 31, 2015 </w:t>
      </w:r>
    </w:p>
    <w:p w14:paraId="521C1BBE" w14:textId="436A6100" w:rsidR="008E1DED" w:rsidRPr="00A51535" w:rsidRDefault="41AD91CD">
      <w:pPr>
        <w:rPr>
          <w:rFonts w:ascii="Times New Roman" w:eastAsia="Times New Roman" w:hAnsi="Times New Roman"/>
        </w:rPr>
      </w:pPr>
      <w:r w:rsidRPr="248489EF">
        <w:rPr>
          <w:rFonts w:ascii="Times New Roman" w:eastAsia="Times New Roman" w:hAnsi="Times New Roman"/>
        </w:rPr>
        <w:t xml:space="preserve">3. </w:t>
      </w:r>
      <w:proofErr w:type="spellStart"/>
      <w:r w:rsidRPr="248489EF">
        <w:rPr>
          <w:rFonts w:ascii="Times New Roman" w:eastAsia="Times New Roman" w:hAnsi="Times New Roman"/>
        </w:rPr>
        <w:t>Galván</w:t>
      </w:r>
      <w:proofErr w:type="spellEnd"/>
      <w:r w:rsidRPr="248489EF">
        <w:rPr>
          <w:rFonts w:ascii="Times New Roman" w:eastAsia="Times New Roman" w:hAnsi="Times New Roman"/>
        </w:rPr>
        <w:t xml:space="preserve"> ME, </w:t>
      </w:r>
      <w:proofErr w:type="spellStart"/>
      <w:r w:rsidRPr="248489EF">
        <w:rPr>
          <w:rFonts w:ascii="Times New Roman" w:eastAsia="Times New Roman" w:hAnsi="Times New Roman"/>
        </w:rPr>
        <w:t>Vassallo</w:t>
      </w:r>
      <w:proofErr w:type="spellEnd"/>
      <w:r w:rsidRPr="248489EF">
        <w:rPr>
          <w:rFonts w:ascii="Times New Roman" w:eastAsia="Times New Roman" w:hAnsi="Times New Roman"/>
        </w:rPr>
        <w:t xml:space="preserve"> JC, Rodríguez SP, et al: Professional burnout in </w:t>
      </w:r>
      <w:proofErr w:type="spellStart"/>
      <w:r w:rsidRPr="248489EF">
        <w:rPr>
          <w:rFonts w:ascii="Times New Roman" w:eastAsia="Times New Roman" w:hAnsi="Times New Roman"/>
        </w:rPr>
        <w:t>pediatric</w:t>
      </w:r>
      <w:proofErr w:type="spellEnd"/>
      <w:r w:rsidRPr="248489EF">
        <w:rPr>
          <w:rFonts w:ascii="Times New Roman" w:eastAsia="Times New Roman" w:hAnsi="Times New Roman"/>
        </w:rPr>
        <w:t xml:space="preserve"> intensive care units in Argentina. </w:t>
      </w:r>
      <w:r w:rsidRPr="37B25770">
        <w:rPr>
          <w:rFonts w:ascii="Times New Roman" w:eastAsia="Times New Roman" w:hAnsi="Times New Roman"/>
          <w:i/>
          <w:iCs/>
        </w:rPr>
        <w:t xml:space="preserve">Arch Argent </w:t>
      </w:r>
      <w:proofErr w:type="spellStart"/>
      <w:r w:rsidRPr="37B25770">
        <w:rPr>
          <w:rFonts w:ascii="Times New Roman" w:eastAsia="Times New Roman" w:hAnsi="Times New Roman"/>
          <w:i/>
          <w:iCs/>
        </w:rPr>
        <w:t>Pediatr</w:t>
      </w:r>
      <w:proofErr w:type="spellEnd"/>
      <w:r w:rsidRPr="37B25770">
        <w:rPr>
          <w:rFonts w:ascii="Times New Roman" w:eastAsia="Times New Roman" w:hAnsi="Times New Roman"/>
          <w:i/>
          <w:iCs/>
        </w:rPr>
        <w:t xml:space="preserve"> </w:t>
      </w:r>
      <w:r w:rsidRPr="248489EF">
        <w:rPr>
          <w:rFonts w:ascii="Times New Roman" w:eastAsia="Times New Roman" w:hAnsi="Times New Roman"/>
        </w:rPr>
        <w:t>2012</w:t>
      </w:r>
      <w:r w:rsidRPr="37B25770">
        <w:rPr>
          <w:rFonts w:ascii="Times New Roman" w:eastAsia="Times New Roman" w:hAnsi="Times New Roman"/>
          <w:i/>
          <w:iCs/>
        </w:rPr>
        <w:t xml:space="preserve">; </w:t>
      </w:r>
      <w:r w:rsidRPr="248489EF">
        <w:rPr>
          <w:rFonts w:ascii="Times New Roman" w:eastAsia="Times New Roman" w:hAnsi="Times New Roman"/>
        </w:rPr>
        <w:t>110:466–473</w:t>
      </w:r>
    </w:p>
    <w:p w14:paraId="7A45A26F" w14:textId="50BB14B9" w:rsidR="008E1DED" w:rsidRPr="00A51535" w:rsidRDefault="41AD91CD">
      <w:pPr>
        <w:rPr>
          <w:rFonts w:ascii="Times New Roman" w:eastAsia="Times New Roman" w:hAnsi="Times New Roman"/>
          <w:lang w:eastAsia="en-GB"/>
        </w:rPr>
      </w:pPr>
      <w:r w:rsidRPr="248489EF">
        <w:rPr>
          <w:rFonts w:ascii="Times New Roman" w:eastAsia="Times New Roman" w:hAnsi="Times New Roman"/>
        </w:rPr>
        <w:t xml:space="preserve">4. Garcia TT, Garcia PCR, </w:t>
      </w:r>
      <w:proofErr w:type="spellStart"/>
      <w:r w:rsidRPr="248489EF">
        <w:rPr>
          <w:rFonts w:ascii="Times New Roman" w:eastAsia="Times New Roman" w:hAnsi="Times New Roman"/>
        </w:rPr>
        <w:t>Molon</w:t>
      </w:r>
      <w:proofErr w:type="spellEnd"/>
      <w:r w:rsidRPr="248489EF">
        <w:rPr>
          <w:rFonts w:ascii="Times New Roman" w:eastAsia="Times New Roman" w:hAnsi="Times New Roman"/>
        </w:rPr>
        <w:t xml:space="preserve"> ME, et al: Prevalence of burnout in </w:t>
      </w:r>
      <w:proofErr w:type="spellStart"/>
      <w:r w:rsidRPr="248489EF">
        <w:rPr>
          <w:rFonts w:ascii="Times New Roman" w:eastAsia="Times New Roman" w:hAnsi="Times New Roman"/>
        </w:rPr>
        <w:t>pediatric</w:t>
      </w:r>
      <w:proofErr w:type="spellEnd"/>
      <w:r w:rsidRPr="248489EF">
        <w:rPr>
          <w:rFonts w:ascii="Times New Roman" w:eastAsia="Times New Roman" w:hAnsi="Times New Roman"/>
        </w:rPr>
        <w:t xml:space="preserve"> intensivists: an observational comparison with general </w:t>
      </w:r>
      <w:proofErr w:type="spellStart"/>
      <w:r w:rsidRPr="248489EF">
        <w:rPr>
          <w:rFonts w:ascii="Times New Roman" w:eastAsia="Times New Roman" w:hAnsi="Times New Roman"/>
        </w:rPr>
        <w:t>pediatricians</w:t>
      </w:r>
      <w:proofErr w:type="spellEnd"/>
      <w:r w:rsidRPr="37B25770">
        <w:rPr>
          <w:rFonts w:ascii="Times New Roman" w:eastAsia="Times New Roman" w:hAnsi="Times New Roman"/>
          <w:i/>
          <w:iCs/>
        </w:rPr>
        <w:t xml:space="preserve">. </w:t>
      </w:r>
      <w:proofErr w:type="spellStart"/>
      <w:r w:rsidRPr="37B25770">
        <w:rPr>
          <w:rFonts w:ascii="Times New Roman" w:eastAsia="Times New Roman" w:hAnsi="Times New Roman"/>
          <w:i/>
          <w:iCs/>
        </w:rPr>
        <w:t>Pediatr</w:t>
      </w:r>
      <w:proofErr w:type="spellEnd"/>
      <w:r w:rsidRPr="37B25770">
        <w:rPr>
          <w:rFonts w:ascii="Times New Roman" w:eastAsia="Times New Roman" w:hAnsi="Times New Roman"/>
          <w:i/>
          <w:iCs/>
        </w:rPr>
        <w:t xml:space="preserve"> </w:t>
      </w:r>
      <w:proofErr w:type="spellStart"/>
      <w:r w:rsidRPr="37B25770">
        <w:rPr>
          <w:rFonts w:ascii="Times New Roman" w:eastAsia="Times New Roman" w:hAnsi="Times New Roman"/>
          <w:i/>
          <w:iCs/>
        </w:rPr>
        <w:t>Crit</w:t>
      </w:r>
      <w:proofErr w:type="spellEnd"/>
      <w:r w:rsidRPr="37B25770">
        <w:rPr>
          <w:rFonts w:ascii="Times New Roman" w:eastAsia="Times New Roman" w:hAnsi="Times New Roman"/>
          <w:i/>
          <w:iCs/>
        </w:rPr>
        <w:t xml:space="preserve"> Care Med</w:t>
      </w:r>
      <w:r w:rsidRPr="248489EF">
        <w:rPr>
          <w:rFonts w:ascii="Times New Roman" w:eastAsia="Times New Roman" w:hAnsi="Times New Roman"/>
        </w:rPr>
        <w:t xml:space="preserve"> 2014; 15:e347–353.</w:t>
      </w:r>
    </w:p>
    <w:p w14:paraId="5C756A05" w14:textId="3416DCF7" w:rsidR="008E1DED" w:rsidRPr="00A51535" w:rsidRDefault="41AD91CD">
      <w:pPr>
        <w:rPr>
          <w:rFonts w:ascii="Times New Roman" w:eastAsia="Times New Roman" w:hAnsi="Times New Roman"/>
        </w:rPr>
      </w:pPr>
      <w:r w:rsidRPr="248489EF">
        <w:rPr>
          <w:rFonts w:ascii="Times New Roman" w:eastAsia="Times New Roman" w:hAnsi="Times New Roman"/>
        </w:rPr>
        <w:t xml:space="preserve">5. </w:t>
      </w:r>
      <w:proofErr w:type="spellStart"/>
      <w:r w:rsidRPr="248489EF">
        <w:rPr>
          <w:rFonts w:ascii="Times New Roman" w:eastAsia="Times New Roman" w:hAnsi="Times New Roman"/>
        </w:rPr>
        <w:t>Shugerman</w:t>
      </w:r>
      <w:proofErr w:type="spellEnd"/>
      <w:r w:rsidRPr="248489EF">
        <w:rPr>
          <w:rFonts w:ascii="Times New Roman" w:eastAsia="Times New Roman" w:hAnsi="Times New Roman"/>
        </w:rPr>
        <w:t xml:space="preserve"> R, Linzer M, Nelson K, et al: Career Satisfaction Study Group. </w:t>
      </w:r>
      <w:proofErr w:type="spellStart"/>
      <w:r w:rsidRPr="248489EF">
        <w:rPr>
          <w:rFonts w:ascii="Times New Roman" w:eastAsia="Times New Roman" w:hAnsi="Times New Roman"/>
        </w:rPr>
        <w:t>Pediatric</w:t>
      </w:r>
      <w:proofErr w:type="spellEnd"/>
      <w:r w:rsidRPr="248489EF">
        <w:rPr>
          <w:rFonts w:ascii="Times New Roman" w:eastAsia="Times New Roman" w:hAnsi="Times New Roman"/>
        </w:rPr>
        <w:t xml:space="preserve"> generalists and subspecialists: Determinants of career satisfaction. </w:t>
      </w:r>
      <w:proofErr w:type="spellStart"/>
      <w:r w:rsidRPr="37B25770">
        <w:rPr>
          <w:rFonts w:ascii="Times New Roman" w:eastAsia="Times New Roman" w:hAnsi="Times New Roman"/>
          <w:i/>
          <w:iCs/>
        </w:rPr>
        <w:t>Pediatrics</w:t>
      </w:r>
      <w:proofErr w:type="spellEnd"/>
      <w:r w:rsidRPr="37B25770">
        <w:rPr>
          <w:rFonts w:ascii="Times New Roman" w:eastAsia="Times New Roman" w:hAnsi="Times New Roman"/>
          <w:i/>
          <w:iCs/>
        </w:rPr>
        <w:t xml:space="preserve"> </w:t>
      </w:r>
      <w:r w:rsidRPr="248489EF">
        <w:rPr>
          <w:rFonts w:ascii="Times New Roman" w:eastAsia="Times New Roman" w:hAnsi="Times New Roman"/>
        </w:rPr>
        <w:t>2001; 108:E40</w:t>
      </w:r>
    </w:p>
    <w:p w14:paraId="1F7118A9" w14:textId="6C27CED0" w:rsidR="008E1DED" w:rsidRPr="00A51535" w:rsidRDefault="00E62034" w:rsidP="00A51535">
      <w:pPr>
        <w:spacing w:after="0"/>
        <w:rPr>
          <w:rFonts w:ascii="Times New Roman" w:eastAsia="Times New Roman" w:hAnsi="Times New Roman"/>
          <w:color w:val="14376C"/>
          <w:lang w:eastAsia="en-GB"/>
        </w:rPr>
      </w:pPr>
      <w:r w:rsidRPr="248489EF">
        <w:rPr>
          <w:rFonts w:ascii="Times New Roman" w:eastAsia="Times New Roman" w:hAnsi="Times New Roman"/>
        </w:rPr>
        <w:t>6.</w:t>
      </w:r>
      <w:r w:rsidR="008E1DED" w:rsidRPr="248489EF">
        <w:rPr>
          <w:rFonts w:ascii="Times New Roman" w:eastAsia="Times New Roman" w:hAnsi="Times New Roman"/>
        </w:rPr>
        <w:t xml:space="preserve"> </w:t>
      </w:r>
      <w:proofErr w:type="spellStart"/>
      <w:r w:rsidR="008E1DED" w:rsidRPr="248489EF">
        <w:rPr>
          <w:rFonts w:ascii="Times New Roman" w:eastAsia="Times New Roman" w:hAnsi="Times New Roman"/>
          <w:kern w:val="36"/>
          <w:lang w:eastAsia="en-GB"/>
        </w:rPr>
        <w:t>Mealer</w:t>
      </w:r>
      <w:proofErr w:type="spellEnd"/>
      <w:r w:rsidR="008E1DED" w:rsidRPr="248489EF">
        <w:rPr>
          <w:rFonts w:ascii="Times New Roman" w:eastAsia="Times New Roman" w:hAnsi="Times New Roman"/>
          <w:kern w:val="36"/>
          <w:lang w:eastAsia="en-GB"/>
        </w:rPr>
        <w:t xml:space="preserve"> ML, Shelton </w:t>
      </w:r>
      <w:proofErr w:type="gramStart"/>
      <w:r w:rsidR="008E1DED" w:rsidRPr="248489EF">
        <w:rPr>
          <w:rFonts w:ascii="Times New Roman" w:eastAsia="Times New Roman" w:hAnsi="Times New Roman"/>
          <w:kern w:val="36"/>
          <w:lang w:eastAsia="en-GB"/>
        </w:rPr>
        <w:t>A</w:t>
      </w:r>
      <w:proofErr w:type="gramEnd"/>
      <w:r w:rsidR="008E1DED" w:rsidRPr="248489EF">
        <w:rPr>
          <w:rFonts w:ascii="Times New Roman" w:eastAsia="Times New Roman" w:hAnsi="Times New Roman"/>
          <w:kern w:val="36"/>
          <w:lang w:eastAsia="en-GB"/>
        </w:rPr>
        <w:t>, Berg B, et al: Increased prevalence of post-traumatic stress disorder symptoms in critical care nurses.</w:t>
      </w:r>
      <w:r w:rsidR="008E1DED" w:rsidRPr="248489EF">
        <w:rPr>
          <w:rFonts w:ascii="Times New Roman" w:eastAsia="Times New Roman" w:hAnsi="Times New Roman"/>
          <w:lang w:eastAsia="en-GB"/>
        </w:rPr>
        <w:t xml:space="preserve"> </w:t>
      </w:r>
      <w:r w:rsidR="008E1DED" w:rsidRPr="37B25770">
        <w:rPr>
          <w:rFonts w:ascii="Times New Roman" w:eastAsia="Times New Roman" w:hAnsi="Times New Roman"/>
          <w:i/>
          <w:iCs/>
          <w:lang w:eastAsia="en-GB"/>
        </w:rPr>
        <w:t xml:space="preserve">Am J </w:t>
      </w:r>
      <w:proofErr w:type="spellStart"/>
      <w:r w:rsidR="008E1DED" w:rsidRPr="37B25770">
        <w:rPr>
          <w:rFonts w:ascii="Times New Roman" w:eastAsia="Times New Roman" w:hAnsi="Times New Roman"/>
          <w:i/>
          <w:iCs/>
          <w:lang w:eastAsia="en-GB"/>
        </w:rPr>
        <w:t>Respir</w:t>
      </w:r>
      <w:proofErr w:type="spellEnd"/>
      <w:r w:rsidR="008E1DED" w:rsidRPr="37B25770">
        <w:rPr>
          <w:rFonts w:ascii="Times New Roman" w:eastAsia="Times New Roman" w:hAnsi="Times New Roman"/>
          <w:i/>
          <w:iCs/>
          <w:lang w:eastAsia="en-GB"/>
        </w:rPr>
        <w:t xml:space="preserve"> </w:t>
      </w:r>
      <w:proofErr w:type="spellStart"/>
      <w:r w:rsidR="008E1DED" w:rsidRPr="37B25770">
        <w:rPr>
          <w:rFonts w:ascii="Times New Roman" w:eastAsia="Times New Roman" w:hAnsi="Times New Roman"/>
          <w:i/>
          <w:iCs/>
          <w:lang w:eastAsia="en-GB"/>
        </w:rPr>
        <w:t>Crit</w:t>
      </w:r>
      <w:proofErr w:type="spellEnd"/>
      <w:r w:rsidR="008E1DED" w:rsidRPr="37B25770">
        <w:rPr>
          <w:rFonts w:ascii="Times New Roman" w:eastAsia="Times New Roman" w:hAnsi="Times New Roman"/>
          <w:i/>
          <w:iCs/>
          <w:lang w:eastAsia="en-GB"/>
        </w:rPr>
        <w:t xml:space="preserve"> Care Med</w:t>
      </w:r>
      <w:r w:rsidR="008E1DED" w:rsidRPr="248489EF">
        <w:rPr>
          <w:rFonts w:ascii="Times New Roman" w:eastAsia="Times New Roman" w:hAnsi="Times New Roman"/>
          <w:lang w:eastAsia="en-GB"/>
        </w:rPr>
        <w:t xml:space="preserve"> 2007; 175:693-</w:t>
      </w:r>
      <w:proofErr w:type="gramStart"/>
      <w:r w:rsidR="008E1DED" w:rsidRPr="248489EF">
        <w:rPr>
          <w:rFonts w:ascii="Times New Roman" w:eastAsia="Times New Roman" w:hAnsi="Times New Roman"/>
          <w:lang w:eastAsia="en-GB"/>
        </w:rPr>
        <w:t>697</w:t>
      </w:r>
      <w:proofErr w:type="gramEnd"/>
    </w:p>
    <w:p w14:paraId="3665C028" w14:textId="4E35EEA8" w:rsidR="008E1DED" w:rsidRPr="00A51535" w:rsidRDefault="00E62034" w:rsidP="00A51535">
      <w:pPr>
        <w:shd w:val="clear" w:color="auto" w:fill="FFFFFF" w:themeFill="background1"/>
        <w:spacing w:after="0"/>
        <w:outlineLvl w:val="0"/>
        <w:rPr>
          <w:rFonts w:ascii="Times New Roman" w:eastAsia="Times New Roman" w:hAnsi="Times New Roman"/>
        </w:rPr>
      </w:pPr>
      <w:r w:rsidRPr="248489EF">
        <w:rPr>
          <w:rFonts w:ascii="Times New Roman" w:eastAsia="Times New Roman" w:hAnsi="Times New Roman"/>
          <w:lang w:eastAsia="en-GB"/>
        </w:rPr>
        <w:t>7.</w:t>
      </w:r>
      <w:r w:rsidR="008E1DED" w:rsidRPr="248489EF">
        <w:rPr>
          <w:rFonts w:ascii="Times New Roman" w:eastAsia="Times New Roman" w:hAnsi="Times New Roman"/>
          <w:lang w:eastAsia="en-GB"/>
        </w:rPr>
        <w:t xml:space="preserve"> de Boer J, </w:t>
      </w:r>
      <w:proofErr w:type="spellStart"/>
      <w:r w:rsidR="008E1DED" w:rsidRPr="248489EF">
        <w:rPr>
          <w:rFonts w:ascii="Times New Roman" w:eastAsia="Times New Roman" w:hAnsi="Times New Roman"/>
          <w:lang w:eastAsia="en-GB"/>
        </w:rPr>
        <w:t>Lok</w:t>
      </w:r>
      <w:proofErr w:type="spellEnd"/>
      <w:r w:rsidR="008E1DED" w:rsidRPr="248489EF">
        <w:rPr>
          <w:rFonts w:ascii="Times New Roman" w:eastAsia="Times New Roman" w:hAnsi="Times New Roman"/>
          <w:lang w:eastAsia="en-GB"/>
        </w:rPr>
        <w:t xml:space="preserve"> A, </w:t>
      </w:r>
      <w:proofErr w:type="spellStart"/>
      <w:r w:rsidR="008E1DED" w:rsidRPr="248489EF">
        <w:rPr>
          <w:rFonts w:ascii="Times New Roman" w:eastAsia="Times New Roman" w:hAnsi="Times New Roman"/>
          <w:lang w:eastAsia="en-GB"/>
        </w:rPr>
        <w:t>Van't</w:t>
      </w:r>
      <w:proofErr w:type="spellEnd"/>
      <w:r w:rsidR="008E1DED" w:rsidRPr="248489EF">
        <w:rPr>
          <w:rFonts w:ascii="Times New Roman" w:eastAsia="Times New Roman" w:hAnsi="Times New Roman"/>
          <w:lang w:eastAsia="en-GB"/>
        </w:rPr>
        <w:t xml:space="preserve"> </w:t>
      </w:r>
      <w:proofErr w:type="spellStart"/>
      <w:r w:rsidR="008E1DED" w:rsidRPr="248489EF">
        <w:rPr>
          <w:rFonts w:ascii="Times New Roman" w:eastAsia="Times New Roman" w:hAnsi="Times New Roman"/>
          <w:lang w:eastAsia="en-GB"/>
        </w:rPr>
        <w:t>Verlaat</w:t>
      </w:r>
      <w:proofErr w:type="spellEnd"/>
      <w:r w:rsidR="008E1DED" w:rsidRPr="248489EF">
        <w:rPr>
          <w:rFonts w:ascii="Times New Roman" w:eastAsia="Times New Roman" w:hAnsi="Times New Roman"/>
          <w:lang w:eastAsia="en-GB"/>
        </w:rPr>
        <w:t xml:space="preserve"> E, </w:t>
      </w:r>
      <w:r w:rsidR="008E1DED" w:rsidRPr="248489EF">
        <w:rPr>
          <w:rFonts w:ascii="Times New Roman" w:eastAsia="Times New Roman" w:hAnsi="Times New Roman"/>
        </w:rPr>
        <w:t>et al:</w:t>
      </w:r>
      <w:r w:rsidR="008E1DED" w:rsidRPr="248489EF">
        <w:rPr>
          <w:rFonts w:ascii="Times New Roman" w:eastAsia="Times New Roman" w:hAnsi="Times New Roman"/>
          <w:lang w:eastAsia="en-GB"/>
        </w:rPr>
        <w:t xml:space="preserve"> </w:t>
      </w:r>
      <w:r w:rsidR="008E1DED" w:rsidRPr="248489EF">
        <w:rPr>
          <w:rFonts w:ascii="Times New Roman" w:eastAsia="Times New Roman" w:hAnsi="Times New Roman"/>
          <w:kern w:val="36"/>
          <w:lang w:eastAsia="en-GB"/>
        </w:rPr>
        <w:t xml:space="preserve">Work-related critical incidents in hospital-based health care providers and the risk of post-traumatic stress symptoms, anxiety, and depression: a meta-analysis. </w:t>
      </w:r>
      <w:proofErr w:type="spellStart"/>
      <w:r w:rsidR="008E1DED" w:rsidRPr="37B25770">
        <w:rPr>
          <w:rFonts w:ascii="Times New Roman" w:eastAsia="Times New Roman" w:hAnsi="Times New Roman"/>
          <w:i/>
          <w:iCs/>
          <w:lang w:eastAsia="en-GB"/>
        </w:rPr>
        <w:t>Soc</w:t>
      </w:r>
      <w:proofErr w:type="spellEnd"/>
      <w:r w:rsidR="008E1DED" w:rsidRPr="37B25770">
        <w:rPr>
          <w:rFonts w:ascii="Times New Roman" w:eastAsia="Times New Roman" w:hAnsi="Times New Roman"/>
          <w:i/>
          <w:iCs/>
          <w:lang w:eastAsia="en-GB"/>
        </w:rPr>
        <w:t xml:space="preserve"> </w:t>
      </w:r>
      <w:proofErr w:type="spellStart"/>
      <w:r w:rsidR="008E1DED" w:rsidRPr="37B25770">
        <w:rPr>
          <w:rFonts w:ascii="Times New Roman" w:eastAsia="Times New Roman" w:hAnsi="Times New Roman"/>
          <w:i/>
          <w:iCs/>
          <w:lang w:eastAsia="en-GB"/>
        </w:rPr>
        <w:t>Sci</w:t>
      </w:r>
      <w:proofErr w:type="spellEnd"/>
      <w:r w:rsidR="008E1DED" w:rsidRPr="37B25770">
        <w:rPr>
          <w:rFonts w:ascii="Times New Roman" w:eastAsia="Times New Roman" w:hAnsi="Times New Roman"/>
          <w:i/>
          <w:iCs/>
          <w:lang w:eastAsia="en-GB"/>
        </w:rPr>
        <w:t xml:space="preserve"> Med</w:t>
      </w:r>
      <w:r w:rsidR="008E1DED" w:rsidRPr="248489EF">
        <w:rPr>
          <w:rFonts w:ascii="Times New Roman" w:eastAsia="Times New Roman" w:hAnsi="Times New Roman"/>
          <w:lang w:eastAsia="en-GB"/>
        </w:rPr>
        <w:t xml:space="preserve"> 2011; 73:316-326</w:t>
      </w:r>
    </w:p>
    <w:p w14:paraId="78897DC5" w14:textId="06118EDB" w:rsidR="008E1DED" w:rsidRPr="00A51535" w:rsidRDefault="00E62034">
      <w:pPr>
        <w:shd w:val="clear" w:color="auto" w:fill="FFFFFF" w:themeFill="background1"/>
        <w:outlineLvl w:val="0"/>
        <w:rPr>
          <w:rFonts w:ascii="Times New Roman" w:eastAsia="Times New Roman" w:hAnsi="Times New Roman"/>
        </w:rPr>
      </w:pPr>
      <w:r w:rsidRPr="248489EF">
        <w:rPr>
          <w:rFonts w:ascii="Times New Roman" w:eastAsia="Times New Roman" w:hAnsi="Times New Roman"/>
          <w:lang w:eastAsia="en-GB"/>
        </w:rPr>
        <w:t>8</w:t>
      </w:r>
      <w:r w:rsidR="008E1DED" w:rsidRPr="248489EF">
        <w:rPr>
          <w:rFonts w:ascii="Times New Roman" w:eastAsia="Times New Roman" w:hAnsi="Times New Roman"/>
          <w:lang w:eastAsia="en-GB"/>
        </w:rPr>
        <w:t xml:space="preserve">. </w:t>
      </w:r>
      <w:proofErr w:type="spellStart"/>
      <w:r w:rsidR="008E1DED" w:rsidRPr="248489EF">
        <w:rPr>
          <w:rFonts w:ascii="Times New Roman" w:eastAsia="Times New Roman" w:hAnsi="Times New Roman"/>
          <w:lang w:eastAsia="en-GB"/>
        </w:rPr>
        <w:t>Czaj</w:t>
      </w:r>
      <w:r w:rsidR="2CF12D60" w:rsidRPr="248489EF">
        <w:rPr>
          <w:rFonts w:ascii="Times New Roman" w:eastAsia="Times New Roman" w:hAnsi="Times New Roman"/>
          <w:lang w:eastAsia="en-GB"/>
        </w:rPr>
        <w:t>a</w:t>
      </w:r>
      <w:proofErr w:type="spellEnd"/>
      <w:r w:rsidR="008E1DED" w:rsidRPr="248489EF">
        <w:rPr>
          <w:rFonts w:ascii="Times New Roman" w:eastAsia="Times New Roman" w:hAnsi="Times New Roman"/>
          <w:lang w:eastAsia="en-GB"/>
        </w:rPr>
        <w:t xml:space="preserve"> AS, Moss M, </w:t>
      </w:r>
      <w:proofErr w:type="spellStart"/>
      <w:r w:rsidR="008E1DED" w:rsidRPr="248489EF">
        <w:rPr>
          <w:rFonts w:ascii="Times New Roman" w:eastAsia="Times New Roman" w:hAnsi="Times New Roman"/>
          <w:lang w:eastAsia="en-GB"/>
        </w:rPr>
        <w:t>Mealer</w:t>
      </w:r>
      <w:proofErr w:type="spellEnd"/>
      <w:r w:rsidR="008E1DED" w:rsidRPr="248489EF">
        <w:rPr>
          <w:rFonts w:ascii="Times New Roman" w:eastAsia="Times New Roman" w:hAnsi="Times New Roman"/>
          <w:lang w:eastAsia="en-GB"/>
        </w:rPr>
        <w:t xml:space="preserve"> M: </w:t>
      </w:r>
      <w:r w:rsidR="008E1DED" w:rsidRPr="248489EF">
        <w:rPr>
          <w:rFonts w:ascii="Times New Roman" w:eastAsia="Times New Roman" w:hAnsi="Times New Roman"/>
          <w:kern w:val="36"/>
          <w:lang w:eastAsia="en-GB"/>
        </w:rPr>
        <w:t xml:space="preserve">Symptoms of posttraumatic stress disorder among </w:t>
      </w:r>
      <w:proofErr w:type="spellStart"/>
      <w:r w:rsidR="008E1DED" w:rsidRPr="248489EF">
        <w:rPr>
          <w:rFonts w:ascii="Times New Roman" w:eastAsia="Times New Roman" w:hAnsi="Times New Roman"/>
          <w:kern w:val="36"/>
          <w:lang w:eastAsia="en-GB"/>
        </w:rPr>
        <w:t>pediatric</w:t>
      </w:r>
      <w:proofErr w:type="spellEnd"/>
      <w:r w:rsidR="008E1DED" w:rsidRPr="248489EF">
        <w:rPr>
          <w:rFonts w:ascii="Times New Roman" w:eastAsia="Times New Roman" w:hAnsi="Times New Roman"/>
          <w:kern w:val="36"/>
          <w:lang w:eastAsia="en-GB"/>
        </w:rPr>
        <w:t xml:space="preserve"> acute care nurses.</w:t>
      </w:r>
      <w:r w:rsidR="008E1DED" w:rsidRPr="248489EF">
        <w:rPr>
          <w:rFonts w:ascii="Times New Roman" w:eastAsia="Times New Roman" w:hAnsi="Times New Roman"/>
          <w:lang w:eastAsia="en-GB"/>
        </w:rPr>
        <w:t xml:space="preserve"> </w:t>
      </w:r>
      <w:r w:rsidR="008E1DED" w:rsidRPr="37B25770">
        <w:rPr>
          <w:rFonts w:ascii="Times New Roman" w:eastAsia="Times New Roman" w:hAnsi="Times New Roman"/>
          <w:i/>
          <w:iCs/>
          <w:lang w:eastAsia="en-GB"/>
        </w:rPr>
        <w:t xml:space="preserve">J </w:t>
      </w:r>
      <w:proofErr w:type="spellStart"/>
      <w:r w:rsidR="008E1DED" w:rsidRPr="37B25770">
        <w:rPr>
          <w:rFonts w:ascii="Times New Roman" w:eastAsia="Times New Roman" w:hAnsi="Times New Roman"/>
          <w:i/>
          <w:iCs/>
          <w:lang w:eastAsia="en-GB"/>
        </w:rPr>
        <w:t>Pediatr</w:t>
      </w:r>
      <w:proofErr w:type="spellEnd"/>
      <w:r w:rsidR="008E1DED" w:rsidRPr="37B25770">
        <w:rPr>
          <w:rFonts w:ascii="Times New Roman" w:eastAsia="Times New Roman" w:hAnsi="Times New Roman"/>
          <w:i/>
          <w:iCs/>
          <w:lang w:eastAsia="en-GB"/>
        </w:rPr>
        <w:t xml:space="preserve"> </w:t>
      </w:r>
      <w:proofErr w:type="spellStart"/>
      <w:r w:rsidR="008E1DED" w:rsidRPr="37B25770">
        <w:rPr>
          <w:rFonts w:ascii="Times New Roman" w:eastAsia="Times New Roman" w:hAnsi="Times New Roman"/>
          <w:i/>
          <w:iCs/>
          <w:lang w:eastAsia="en-GB"/>
        </w:rPr>
        <w:t>Nurs</w:t>
      </w:r>
      <w:proofErr w:type="spellEnd"/>
      <w:r w:rsidR="008E1DED" w:rsidRPr="248489EF">
        <w:rPr>
          <w:rFonts w:ascii="Times New Roman" w:eastAsia="Times New Roman" w:hAnsi="Times New Roman"/>
          <w:lang w:eastAsia="en-GB"/>
        </w:rPr>
        <w:t xml:space="preserve"> 2012; 27:357-365</w:t>
      </w:r>
    </w:p>
    <w:p w14:paraId="2D977B5B" w14:textId="62F8CBE3" w:rsidR="008E1DED" w:rsidRPr="00A51535" w:rsidRDefault="41AD91CD">
      <w:pPr>
        <w:rPr>
          <w:rFonts w:ascii="Times New Roman" w:eastAsia="Times New Roman" w:hAnsi="Times New Roman"/>
        </w:rPr>
      </w:pPr>
      <w:r w:rsidRPr="248489EF">
        <w:rPr>
          <w:rFonts w:ascii="Times New Roman" w:eastAsia="Times New Roman" w:hAnsi="Times New Roman"/>
        </w:rPr>
        <w:lastRenderedPageBreak/>
        <w:t xml:space="preserve">9. Moss M, Good VS, </w:t>
      </w:r>
      <w:proofErr w:type="spellStart"/>
      <w:r w:rsidRPr="248489EF">
        <w:rPr>
          <w:rFonts w:ascii="Times New Roman" w:eastAsia="Times New Roman" w:hAnsi="Times New Roman"/>
        </w:rPr>
        <w:t>Gozal</w:t>
      </w:r>
      <w:proofErr w:type="spellEnd"/>
      <w:r w:rsidRPr="248489EF">
        <w:rPr>
          <w:rFonts w:ascii="Times New Roman" w:eastAsia="Times New Roman" w:hAnsi="Times New Roman"/>
        </w:rPr>
        <w:t xml:space="preserve"> D, et al: An official Critical Care Societies Collaborative Statement: Burnout Syndrome in Critical Care Health-care professionals: A Call for Action. </w:t>
      </w:r>
      <w:proofErr w:type="spellStart"/>
      <w:r w:rsidRPr="37B25770">
        <w:rPr>
          <w:rFonts w:ascii="Times New Roman" w:eastAsia="Times New Roman" w:hAnsi="Times New Roman"/>
          <w:i/>
          <w:iCs/>
        </w:rPr>
        <w:t>Crit</w:t>
      </w:r>
      <w:proofErr w:type="spellEnd"/>
      <w:r w:rsidRPr="37B25770">
        <w:rPr>
          <w:rFonts w:ascii="Times New Roman" w:eastAsia="Times New Roman" w:hAnsi="Times New Roman"/>
          <w:i/>
          <w:iCs/>
        </w:rPr>
        <w:t xml:space="preserve"> Care Med</w:t>
      </w:r>
      <w:r w:rsidRPr="248489EF">
        <w:rPr>
          <w:rFonts w:ascii="Times New Roman" w:eastAsia="Times New Roman" w:hAnsi="Times New Roman"/>
        </w:rPr>
        <w:t xml:space="preserve"> 2016</w:t>
      </w:r>
      <w:proofErr w:type="gramStart"/>
      <w:r w:rsidRPr="248489EF">
        <w:rPr>
          <w:rFonts w:ascii="Times New Roman" w:eastAsia="Times New Roman" w:hAnsi="Times New Roman"/>
        </w:rPr>
        <w:t>;4:1414</w:t>
      </w:r>
      <w:proofErr w:type="gramEnd"/>
      <w:r w:rsidRPr="248489EF">
        <w:rPr>
          <w:rFonts w:ascii="Times New Roman" w:eastAsia="Times New Roman" w:hAnsi="Times New Roman"/>
        </w:rPr>
        <w:t xml:space="preserve">-1421 </w:t>
      </w:r>
    </w:p>
    <w:p w14:paraId="4593AF27" w14:textId="5BA300D7" w:rsidR="008E1DED" w:rsidRPr="00A51535" w:rsidRDefault="00E62034">
      <w:pPr>
        <w:shd w:val="clear" w:color="auto" w:fill="FFFFFF" w:themeFill="background1"/>
        <w:outlineLvl w:val="0"/>
        <w:rPr>
          <w:rFonts w:ascii="Times New Roman" w:eastAsia="Times New Roman" w:hAnsi="Times New Roman"/>
          <w:lang w:eastAsia="en-GB"/>
        </w:rPr>
      </w:pPr>
      <w:r w:rsidRPr="248489EF">
        <w:rPr>
          <w:rFonts w:ascii="Times New Roman" w:eastAsia="Times New Roman" w:hAnsi="Times New Roman"/>
          <w:lang w:eastAsia="en-GB"/>
        </w:rPr>
        <w:t>1</w:t>
      </w:r>
      <w:r w:rsidR="08E80F53" w:rsidRPr="248489EF">
        <w:rPr>
          <w:rFonts w:ascii="Times New Roman" w:eastAsia="Times New Roman" w:hAnsi="Times New Roman"/>
          <w:lang w:eastAsia="en-GB"/>
        </w:rPr>
        <w:t>0.</w:t>
      </w:r>
      <w:r w:rsidR="3C90E5D8" w:rsidRPr="248489EF">
        <w:rPr>
          <w:rFonts w:ascii="Times New Roman" w:eastAsia="Times New Roman" w:hAnsi="Times New Roman"/>
          <w:lang w:eastAsia="en-GB"/>
        </w:rPr>
        <w:t xml:space="preserve"> </w:t>
      </w:r>
      <w:r w:rsidR="008E1DED" w:rsidRPr="248489EF">
        <w:rPr>
          <w:rFonts w:ascii="Times New Roman" w:eastAsia="Times New Roman" w:hAnsi="Times New Roman"/>
          <w:lang w:eastAsia="en-GB"/>
        </w:rPr>
        <w:t xml:space="preserve">van </w:t>
      </w:r>
      <w:proofErr w:type="spellStart"/>
      <w:r w:rsidR="008E1DED" w:rsidRPr="248489EF">
        <w:rPr>
          <w:rFonts w:ascii="Times New Roman" w:eastAsia="Times New Roman" w:hAnsi="Times New Roman"/>
          <w:lang w:eastAsia="en-GB"/>
        </w:rPr>
        <w:t>Wyk</w:t>
      </w:r>
      <w:proofErr w:type="spellEnd"/>
      <w:r w:rsidR="008E1DED" w:rsidRPr="248489EF">
        <w:rPr>
          <w:rFonts w:ascii="Times New Roman" w:eastAsia="Times New Roman" w:hAnsi="Times New Roman"/>
          <w:lang w:eastAsia="en-GB"/>
        </w:rPr>
        <w:t xml:space="preserve"> BE, Pillay-Van </w:t>
      </w:r>
      <w:proofErr w:type="spellStart"/>
      <w:r w:rsidR="008E1DED" w:rsidRPr="248489EF">
        <w:rPr>
          <w:rFonts w:ascii="Times New Roman" w:eastAsia="Times New Roman" w:hAnsi="Times New Roman"/>
          <w:lang w:eastAsia="en-GB"/>
        </w:rPr>
        <w:t>Wyk</w:t>
      </w:r>
      <w:proofErr w:type="spellEnd"/>
      <w:r w:rsidR="008E1DED" w:rsidRPr="248489EF">
        <w:rPr>
          <w:rFonts w:ascii="Times New Roman" w:eastAsia="Times New Roman" w:hAnsi="Times New Roman"/>
          <w:lang w:eastAsia="en-GB"/>
        </w:rPr>
        <w:t xml:space="preserve"> V: </w:t>
      </w:r>
      <w:r w:rsidR="008E1DED" w:rsidRPr="248489EF">
        <w:rPr>
          <w:rFonts w:ascii="Times New Roman" w:eastAsia="Times New Roman" w:hAnsi="Times New Roman"/>
          <w:kern w:val="36"/>
          <w:lang w:eastAsia="en-GB"/>
        </w:rPr>
        <w:t>Preventive staff-support interventions for health workers.</w:t>
      </w:r>
      <w:r w:rsidR="008E1DED" w:rsidRPr="248489EF">
        <w:rPr>
          <w:rFonts w:ascii="Times New Roman" w:eastAsia="Times New Roman" w:hAnsi="Times New Roman"/>
          <w:lang w:eastAsia="en-GB"/>
        </w:rPr>
        <w:t xml:space="preserve"> </w:t>
      </w:r>
      <w:r w:rsidR="008E1DED" w:rsidRPr="37B25770">
        <w:rPr>
          <w:rFonts w:ascii="Times New Roman" w:eastAsia="Times New Roman" w:hAnsi="Times New Roman"/>
          <w:i/>
          <w:iCs/>
          <w:lang w:eastAsia="en-GB"/>
        </w:rPr>
        <w:t xml:space="preserve">Cochrane Database </w:t>
      </w:r>
      <w:proofErr w:type="spellStart"/>
      <w:r w:rsidR="008E1DED" w:rsidRPr="37B25770">
        <w:rPr>
          <w:rFonts w:ascii="Times New Roman" w:eastAsia="Times New Roman" w:hAnsi="Times New Roman"/>
          <w:i/>
          <w:iCs/>
          <w:lang w:eastAsia="en-GB"/>
        </w:rPr>
        <w:t>Syst</w:t>
      </w:r>
      <w:proofErr w:type="spellEnd"/>
      <w:r w:rsidR="008E1DED" w:rsidRPr="37B25770">
        <w:rPr>
          <w:rFonts w:ascii="Times New Roman" w:eastAsia="Times New Roman" w:hAnsi="Times New Roman"/>
          <w:i/>
          <w:iCs/>
          <w:lang w:eastAsia="en-GB"/>
        </w:rPr>
        <w:t xml:space="preserve"> Rev</w:t>
      </w:r>
      <w:r w:rsidR="008E1DED" w:rsidRPr="248489EF">
        <w:rPr>
          <w:rFonts w:ascii="Times New Roman" w:eastAsia="Times New Roman" w:hAnsi="Times New Roman"/>
          <w:lang w:eastAsia="en-GB"/>
        </w:rPr>
        <w:t xml:space="preserve"> 2010; Mar 17(3):CD003541</w:t>
      </w:r>
    </w:p>
    <w:p w14:paraId="4DB3515F" w14:textId="1764159E" w:rsidR="008E1DED" w:rsidRPr="00796B41" w:rsidRDefault="00E62034" w:rsidP="5B911015">
      <w:pPr>
        <w:pStyle w:val="desc2"/>
        <w:shd w:val="clear" w:color="auto" w:fill="FFFFFF" w:themeFill="background1"/>
        <w:rPr>
          <w:sz w:val="24"/>
          <w:szCs w:val="24"/>
        </w:rPr>
      </w:pPr>
      <w:r w:rsidRPr="00796B41">
        <w:rPr>
          <w:sz w:val="24"/>
          <w:szCs w:val="24"/>
        </w:rPr>
        <w:t>1</w:t>
      </w:r>
      <w:r w:rsidR="08E80F53" w:rsidRPr="00796B41">
        <w:rPr>
          <w:sz w:val="24"/>
          <w:szCs w:val="24"/>
        </w:rPr>
        <w:t>1.</w:t>
      </w:r>
      <w:r w:rsidR="008E1DED" w:rsidRPr="00796B41">
        <w:rPr>
          <w:b/>
          <w:bCs/>
          <w:sz w:val="24"/>
          <w:szCs w:val="24"/>
        </w:rPr>
        <w:t xml:space="preserve"> </w:t>
      </w:r>
      <w:r w:rsidR="008E1DED" w:rsidRPr="00796B41">
        <w:rPr>
          <w:rStyle w:val="Strong"/>
          <w:b w:val="0"/>
          <w:bCs w:val="0"/>
          <w:sz w:val="24"/>
          <w:szCs w:val="24"/>
        </w:rPr>
        <w:t>Colville G</w:t>
      </w:r>
      <w:r w:rsidR="008E1DED" w:rsidRPr="00796B41">
        <w:rPr>
          <w:b/>
          <w:bCs/>
          <w:sz w:val="24"/>
          <w:szCs w:val="24"/>
        </w:rPr>
        <w:t>,</w:t>
      </w:r>
      <w:r w:rsidR="008E1DED" w:rsidRPr="00796B41">
        <w:rPr>
          <w:sz w:val="24"/>
          <w:szCs w:val="24"/>
        </w:rPr>
        <w:t xml:space="preserve"> Dalia C, Brierley J, et al: </w:t>
      </w:r>
      <w:r w:rsidR="008E1DED" w:rsidRPr="00796B41">
        <w:rPr>
          <w:kern w:val="36"/>
          <w:sz w:val="24"/>
          <w:szCs w:val="24"/>
        </w:rPr>
        <w:t>Burnout and traumatic stress in staff working in paediatric intensive care: associations with resilience and coping strategies.</w:t>
      </w:r>
      <w:r w:rsidR="008E1DED" w:rsidRPr="00796B41">
        <w:rPr>
          <w:sz w:val="24"/>
          <w:szCs w:val="24"/>
        </w:rPr>
        <w:t xml:space="preserve"> </w:t>
      </w:r>
      <w:r w:rsidR="008E1DED" w:rsidRPr="248489EF">
        <w:rPr>
          <w:i/>
          <w:iCs/>
          <w:sz w:val="24"/>
          <w:szCs w:val="24"/>
        </w:rPr>
        <w:t xml:space="preserve">Intensive Care </w:t>
      </w:r>
      <w:proofErr w:type="gramStart"/>
      <w:r w:rsidR="008E1DED" w:rsidRPr="248489EF">
        <w:rPr>
          <w:i/>
          <w:iCs/>
          <w:sz w:val="24"/>
          <w:szCs w:val="24"/>
        </w:rPr>
        <w:t>Med</w:t>
      </w:r>
      <w:r w:rsidR="008E1DED" w:rsidRPr="00796B41">
        <w:rPr>
          <w:sz w:val="24"/>
          <w:szCs w:val="24"/>
        </w:rPr>
        <w:t xml:space="preserve">  2015</w:t>
      </w:r>
      <w:proofErr w:type="gramEnd"/>
      <w:r w:rsidR="008E1DED" w:rsidRPr="00796B41">
        <w:rPr>
          <w:sz w:val="24"/>
          <w:szCs w:val="24"/>
        </w:rPr>
        <w:t xml:space="preserve">; 41(2):364-365 </w:t>
      </w:r>
    </w:p>
    <w:p w14:paraId="4B687567" w14:textId="759E1C3F" w:rsidR="008E1DED" w:rsidRPr="00796B41" w:rsidRDefault="41AD91CD" w:rsidP="41AD91CD">
      <w:pPr>
        <w:pStyle w:val="desc2"/>
        <w:shd w:val="clear" w:color="auto" w:fill="FFFFFF" w:themeFill="background1"/>
        <w:rPr>
          <w:sz w:val="24"/>
          <w:szCs w:val="24"/>
        </w:rPr>
      </w:pPr>
      <w:r w:rsidRPr="41AD91CD">
        <w:rPr>
          <w:sz w:val="24"/>
          <w:szCs w:val="24"/>
        </w:rPr>
        <w:t xml:space="preserve">12. Smith BW, Dalen J, Wiggins K, et al: The brief resilience scale: assessing the ability to bounce back. </w:t>
      </w:r>
      <w:proofErr w:type="spellStart"/>
      <w:r w:rsidRPr="37B25770">
        <w:rPr>
          <w:i/>
          <w:iCs/>
          <w:sz w:val="24"/>
          <w:szCs w:val="24"/>
        </w:rPr>
        <w:t>Int</w:t>
      </w:r>
      <w:proofErr w:type="spellEnd"/>
      <w:r w:rsidRPr="37B25770">
        <w:rPr>
          <w:i/>
          <w:iCs/>
          <w:sz w:val="24"/>
          <w:szCs w:val="24"/>
        </w:rPr>
        <w:t xml:space="preserve"> J </w:t>
      </w:r>
      <w:proofErr w:type="spellStart"/>
      <w:r w:rsidRPr="37B25770">
        <w:rPr>
          <w:i/>
          <w:iCs/>
          <w:sz w:val="24"/>
          <w:szCs w:val="24"/>
        </w:rPr>
        <w:t>Behav</w:t>
      </w:r>
      <w:proofErr w:type="spellEnd"/>
      <w:r w:rsidRPr="37B25770">
        <w:rPr>
          <w:i/>
          <w:iCs/>
          <w:sz w:val="24"/>
          <w:szCs w:val="24"/>
        </w:rPr>
        <w:t xml:space="preserve"> Med</w:t>
      </w:r>
      <w:r w:rsidRPr="41AD91CD">
        <w:rPr>
          <w:sz w:val="24"/>
          <w:szCs w:val="24"/>
        </w:rPr>
        <w:t xml:space="preserve"> 2008; 15:194-200</w:t>
      </w:r>
    </w:p>
    <w:p w14:paraId="016CD640" w14:textId="3D37FF6A" w:rsidR="008E1DED" w:rsidRPr="00A51535" w:rsidRDefault="41AD91CD">
      <w:pPr>
        <w:rPr>
          <w:rFonts w:ascii="Times New Roman" w:eastAsia="Times New Roman" w:hAnsi="Times New Roman"/>
        </w:rPr>
      </w:pPr>
      <w:r w:rsidRPr="248489EF">
        <w:rPr>
          <w:rFonts w:ascii="Times New Roman" w:eastAsia="Times New Roman" w:hAnsi="Times New Roman"/>
        </w:rPr>
        <w:t xml:space="preserve">13. </w:t>
      </w:r>
      <w:proofErr w:type="spellStart"/>
      <w:r w:rsidRPr="248489EF">
        <w:rPr>
          <w:rFonts w:ascii="Times New Roman" w:eastAsia="Times New Roman" w:hAnsi="Times New Roman"/>
        </w:rPr>
        <w:t>Windle</w:t>
      </w:r>
      <w:proofErr w:type="spellEnd"/>
      <w:r w:rsidRPr="248489EF">
        <w:rPr>
          <w:rFonts w:ascii="Times New Roman" w:eastAsia="Times New Roman" w:hAnsi="Times New Roman"/>
        </w:rPr>
        <w:t xml:space="preserve"> G, Bennett KM, </w:t>
      </w:r>
      <w:proofErr w:type="gramStart"/>
      <w:r w:rsidRPr="248489EF">
        <w:rPr>
          <w:rFonts w:ascii="Times New Roman" w:eastAsia="Times New Roman" w:hAnsi="Times New Roman"/>
        </w:rPr>
        <w:t>Noyes</w:t>
      </w:r>
      <w:proofErr w:type="gramEnd"/>
      <w:r w:rsidRPr="248489EF">
        <w:rPr>
          <w:rFonts w:ascii="Times New Roman" w:eastAsia="Times New Roman" w:hAnsi="Times New Roman"/>
        </w:rPr>
        <w:t xml:space="preserve"> J: A methodological review of resilience measurement scales. </w:t>
      </w:r>
      <w:r w:rsidRPr="37B25770">
        <w:rPr>
          <w:rFonts w:ascii="Times New Roman" w:eastAsia="Times New Roman" w:hAnsi="Times New Roman"/>
          <w:i/>
          <w:iCs/>
        </w:rPr>
        <w:t xml:space="preserve">Health </w:t>
      </w:r>
      <w:proofErr w:type="spellStart"/>
      <w:r w:rsidRPr="37B25770">
        <w:rPr>
          <w:rFonts w:ascii="Times New Roman" w:eastAsia="Times New Roman" w:hAnsi="Times New Roman"/>
          <w:i/>
          <w:iCs/>
        </w:rPr>
        <w:t>Qual</w:t>
      </w:r>
      <w:proofErr w:type="spellEnd"/>
      <w:r w:rsidRPr="37B25770">
        <w:rPr>
          <w:rFonts w:ascii="Times New Roman" w:eastAsia="Times New Roman" w:hAnsi="Times New Roman"/>
          <w:i/>
          <w:iCs/>
        </w:rPr>
        <w:t xml:space="preserve"> Life Outcomes</w:t>
      </w:r>
      <w:r w:rsidRPr="248489EF">
        <w:rPr>
          <w:rFonts w:ascii="Times New Roman" w:eastAsia="Times New Roman" w:hAnsi="Times New Roman"/>
        </w:rPr>
        <w:t xml:space="preserve"> 2011; 9:8 </w:t>
      </w:r>
    </w:p>
    <w:p w14:paraId="476402F5" w14:textId="284E4C18" w:rsidR="008E1DED" w:rsidRPr="00796B41" w:rsidRDefault="5B911015">
      <w:pPr>
        <w:rPr>
          <w:rFonts w:ascii="Times New Roman" w:eastAsia="Times New Roman" w:hAnsi="Times New Roman"/>
          <w:lang w:eastAsia="en-GB"/>
        </w:rPr>
      </w:pPr>
      <w:r w:rsidRPr="248489EF">
        <w:rPr>
          <w:rFonts w:ascii="Times New Roman" w:eastAsia="Times New Roman" w:hAnsi="Times New Roman"/>
        </w:rPr>
        <w:t xml:space="preserve">14. </w:t>
      </w:r>
      <w:r w:rsidRPr="248489EF">
        <w:rPr>
          <w:rFonts w:ascii="Times New Roman" w:eastAsia="Times New Roman" w:hAnsi="Times New Roman"/>
          <w:lang w:eastAsia="en-GB"/>
        </w:rPr>
        <w:t xml:space="preserve">McManus IC, Gordon D, Winder BC: Duties of a doctor: UK doctors and good medical </w:t>
      </w:r>
      <w:r w:rsidRPr="5B911015">
        <w:rPr>
          <w:rFonts w:ascii="Times New Roman,Yu Mincho" w:eastAsia="Times New Roman,Yu Mincho" w:hAnsi="Times New Roman,Yu Mincho" w:cs="Times New Roman,Yu Mincho"/>
          <w:lang w:eastAsia="en-GB"/>
        </w:rPr>
        <w:t>practice</w:t>
      </w:r>
      <w:r w:rsidRPr="248489EF">
        <w:rPr>
          <w:rFonts w:ascii="Times New Roman" w:eastAsia="Times New Roman" w:hAnsi="Times New Roman"/>
          <w:lang w:eastAsia="en-GB"/>
        </w:rPr>
        <w:t xml:space="preserve">. </w:t>
      </w:r>
    </w:p>
    <w:p w14:paraId="62D24333" w14:textId="77777777" w:rsidR="008E1DED" w:rsidRPr="00A51535" w:rsidRDefault="41AD91CD" w:rsidP="00A51535">
      <w:pPr>
        <w:spacing w:after="0" w:line="240" w:lineRule="auto"/>
        <w:rPr>
          <w:rFonts w:ascii="Times New Roman" w:eastAsia="Times New Roman" w:hAnsi="Times New Roman"/>
          <w:lang w:eastAsia="en-GB"/>
        </w:rPr>
      </w:pPr>
      <w:proofErr w:type="spellStart"/>
      <w:r w:rsidRPr="37B25770">
        <w:rPr>
          <w:rFonts w:ascii="Times New Roman" w:eastAsia="Times New Roman" w:hAnsi="Times New Roman"/>
          <w:i/>
          <w:iCs/>
          <w:lang w:eastAsia="en-GB"/>
        </w:rPr>
        <w:t>Qual</w:t>
      </w:r>
      <w:proofErr w:type="spellEnd"/>
      <w:r w:rsidRPr="37B25770">
        <w:rPr>
          <w:rFonts w:ascii="Times New Roman" w:eastAsia="Times New Roman" w:hAnsi="Times New Roman"/>
          <w:i/>
          <w:iCs/>
          <w:lang w:eastAsia="en-GB"/>
        </w:rPr>
        <w:t xml:space="preserve"> Health Care </w:t>
      </w:r>
      <w:r w:rsidRPr="248489EF">
        <w:rPr>
          <w:rFonts w:ascii="Times New Roman" w:eastAsia="Times New Roman" w:hAnsi="Times New Roman"/>
          <w:lang w:eastAsia="en-GB"/>
        </w:rPr>
        <w:t>2000; 9:14-22</w:t>
      </w:r>
    </w:p>
    <w:p w14:paraId="3768EACC" w14:textId="77777777" w:rsidR="008E1DED" w:rsidRPr="00796B41" w:rsidRDefault="008E1DED" w:rsidP="590BBEEF">
      <w:pPr>
        <w:spacing w:after="0" w:line="240" w:lineRule="auto"/>
        <w:rPr>
          <w:rFonts w:ascii="Times New Roman" w:eastAsia="Times New Roman" w:hAnsi="Times New Roman"/>
          <w:lang w:eastAsia="en-GB"/>
        </w:rPr>
      </w:pPr>
    </w:p>
    <w:p w14:paraId="4F0463D5" w14:textId="0378D0DB" w:rsidR="008E1DED" w:rsidRPr="00A51535" w:rsidRDefault="41AD91CD" w:rsidP="00A51535">
      <w:pPr>
        <w:spacing w:after="0"/>
        <w:rPr>
          <w:rFonts w:ascii="Times New Roman" w:eastAsia="Times New Roman" w:hAnsi="Times New Roman"/>
        </w:rPr>
      </w:pPr>
      <w:r w:rsidRPr="248489EF">
        <w:rPr>
          <w:rFonts w:ascii="Times New Roman" w:eastAsia="Times New Roman" w:hAnsi="Times New Roman"/>
          <w:lang w:eastAsia="en-GB"/>
        </w:rPr>
        <w:t xml:space="preserve">15. </w:t>
      </w:r>
      <w:r w:rsidRPr="248489EF">
        <w:rPr>
          <w:rFonts w:ascii="Times New Roman" w:eastAsia="Times New Roman" w:hAnsi="Times New Roman"/>
        </w:rPr>
        <w:t xml:space="preserve"> </w:t>
      </w:r>
      <w:proofErr w:type="spellStart"/>
      <w:r w:rsidRPr="248489EF">
        <w:rPr>
          <w:rFonts w:ascii="Times New Roman" w:eastAsia="Times New Roman" w:hAnsi="Times New Roman"/>
        </w:rPr>
        <w:t>Maslach</w:t>
      </w:r>
      <w:proofErr w:type="spellEnd"/>
      <w:r w:rsidRPr="248489EF">
        <w:rPr>
          <w:rFonts w:ascii="Times New Roman" w:eastAsia="Times New Roman" w:hAnsi="Times New Roman"/>
        </w:rPr>
        <w:t xml:space="preserve"> C, Jackson SE, Leiter MP: The </w:t>
      </w:r>
      <w:proofErr w:type="spellStart"/>
      <w:r w:rsidRPr="248489EF">
        <w:rPr>
          <w:rFonts w:ascii="Times New Roman" w:eastAsia="Times New Roman" w:hAnsi="Times New Roman"/>
        </w:rPr>
        <w:t>Maslach</w:t>
      </w:r>
      <w:proofErr w:type="spellEnd"/>
      <w:r w:rsidRPr="248489EF">
        <w:rPr>
          <w:rFonts w:ascii="Times New Roman" w:eastAsia="Times New Roman" w:hAnsi="Times New Roman"/>
        </w:rPr>
        <w:t xml:space="preserve"> Burnout Inventory: Manual. Palo Alto, Consulting Psychologists Press, 1996</w:t>
      </w:r>
    </w:p>
    <w:p w14:paraId="7676C668" w14:textId="4CF11C3A" w:rsidR="008E1DED" w:rsidRPr="00796B41" w:rsidRDefault="5B911015">
      <w:pPr>
        <w:autoSpaceDE w:val="0"/>
        <w:autoSpaceDN w:val="0"/>
        <w:adjustRightInd w:val="0"/>
        <w:rPr>
          <w:rFonts w:ascii="Times New Roman" w:eastAsia="Times New Roman" w:hAnsi="Times New Roman"/>
        </w:rPr>
      </w:pPr>
      <w:r w:rsidRPr="248489EF">
        <w:rPr>
          <w:rFonts w:ascii="Times New Roman" w:eastAsia="Times New Roman" w:hAnsi="Times New Roman"/>
        </w:rPr>
        <w:t>16. McManus IC, Winder BC, Gordon D: The causal links between stress and burnout in a longitudinal study of UK doctors.</w:t>
      </w:r>
      <w:r w:rsidRPr="248489EF">
        <w:rPr>
          <w:rFonts w:ascii="Times New Roman" w:eastAsia="Times New Roman" w:hAnsi="Times New Roman"/>
          <w:i/>
          <w:iCs/>
        </w:rPr>
        <w:t xml:space="preserve"> Lancet </w:t>
      </w:r>
      <w:r w:rsidRPr="248489EF">
        <w:rPr>
          <w:rFonts w:ascii="Times New Roman" w:eastAsia="Times New Roman" w:hAnsi="Times New Roman"/>
        </w:rPr>
        <w:t>2002; 359:2089-2090</w:t>
      </w:r>
    </w:p>
    <w:p w14:paraId="5FB4F592" w14:textId="74C46B71" w:rsidR="00E760B1" w:rsidRPr="00A51535" w:rsidRDefault="41AD91CD">
      <w:pPr>
        <w:autoSpaceDE w:val="0"/>
        <w:autoSpaceDN w:val="0"/>
        <w:adjustRightInd w:val="0"/>
        <w:rPr>
          <w:rFonts w:ascii="Times New Roman" w:eastAsia="Times New Roman" w:hAnsi="Times New Roman"/>
        </w:rPr>
      </w:pPr>
      <w:r w:rsidRPr="248489EF">
        <w:rPr>
          <w:rFonts w:ascii="Times New Roman" w:eastAsia="Times New Roman" w:hAnsi="Times New Roman"/>
        </w:rPr>
        <w:t xml:space="preserve">17. </w:t>
      </w:r>
      <w:proofErr w:type="spellStart"/>
      <w:r w:rsidRPr="248489EF">
        <w:rPr>
          <w:rFonts w:ascii="Times New Roman" w:eastAsia="Times New Roman" w:hAnsi="Times New Roman"/>
        </w:rPr>
        <w:t>Schaufeli</w:t>
      </w:r>
      <w:proofErr w:type="spellEnd"/>
      <w:r w:rsidRPr="248489EF">
        <w:rPr>
          <w:rFonts w:ascii="Times New Roman" w:eastAsia="Times New Roman" w:hAnsi="Times New Roman"/>
        </w:rPr>
        <w:t xml:space="preserve"> WB, Bakker AB, </w:t>
      </w:r>
      <w:proofErr w:type="spellStart"/>
      <w:r w:rsidRPr="248489EF">
        <w:rPr>
          <w:rFonts w:ascii="Times New Roman" w:eastAsia="Times New Roman" w:hAnsi="Times New Roman"/>
        </w:rPr>
        <w:t>Hoogduin</w:t>
      </w:r>
      <w:proofErr w:type="spellEnd"/>
      <w:r w:rsidRPr="248489EF">
        <w:rPr>
          <w:rFonts w:ascii="Times New Roman" w:eastAsia="Times New Roman" w:hAnsi="Times New Roman"/>
        </w:rPr>
        <w:t xml:space="preserve"> K, et al: On the clinical validity of the </w:t>
      </w:r>
      <w:proofErr w:type="spellStart"/>
      <w:r w:rsidRPr="248489EF">
        <w:rPr>
          <w:rFonts w:ascii="Times New Roman" w:eastAsia="Times New Roman" w:hAnsi="Times New Roman"/>
        </w:rPr>
        <w:t>Maslach</w:t>
      </w:r>
      <w:proofErr w:type="spellEnd"/>
      <w:r w:rsidRPr="248489EF">
        <w:rPr>
          <w:rFonts w:ascii="Times New Roman" w:eastAsia="Times New Roman" w:hAnsi="Times New Roman"/>
        </w:rPr>
        <w:t xml:space="preserve"> Burnout Inventory and the Burnout Measure. </w:t>
      </w:r>
      <w:proofErr w:type="spellStart"/>
      <w:r w:rsidRPr="37B25770">
        <w:rPr>
          <w:rFonts w:ascii="Times New Roman" w:eastAsia="Times New Roman" w:hAnsi="Times New Roman"/>
          <w:i/>
          <w:iCs/>
        </w:rPr>
        <w:t>Psychol</w:t>
      </w:r>
      <w:proofErr w:type="spellEnd"/>
      <w:r w:rsidRPr="37B25770">
        <w:rPr>
          <w:rFonts w:ascii="Times New Roman" w:eastAsia="Times New Roman" w:hAnsi="Times New Roman"/>
          <w:i/>
          <w:iCs/>
        </w:rPr>
        <w:t xml:space="preserve"> Health</w:t>
      </w:r>
      <w:r w:rsidRPr="248489EF">
        <w:rPr>
          <w:rFonts w:ascii="Times New Roman" w:eastAsia="Times New Roman" w:hAnsi="Times New Roman"/>
        </w:rPr>
        <w:t xml:space="preserve"> 2001; 16:565-582</w:t>
      </w:r>
    </w:p>
    <w:p w14:paraId="45A6706D" w14:textId="5F76215A" w:rsidR="008E1DED" w:rsidRPr="00796B41" w:rsidRDefault="70639E44">
      <w:pPr>
        <w:shd w:val="clear" w:color="auto" w:fill="FFFFFF" w:themeFill="background1"/>
        <w:outlineLvl w:val="0"/>
        <w:rPr>
          <w:rFonts w:ascii="Times New Roman" w:eastAsia="Times New Roman" w:hAnsi="Times New Roman"/>
          <w:lang w:eastAsia="en-GB"/>
        </w:rPr>
      </w:pPr>
      <w:r w:rsidRPr="248489EF">
        <w:rPr>
          <w:rFonts w:ascii="Times New Roman" w:eastAsia="Times New Roman" w:hAnsi="Times New Roman"/>
          <w:kern w:val="36"/>
          <w:lang w:eastAsia="en-GB"/>
        </w:rPr>
        <w:lastRenderedPageBreak/>
        <w:t>1</w:t>
      </w:r>
      <w:r w:rsidR="113A1160" w:rsidRPr="248489EF">
        <w:rPr>
          <w:rFonts w:ascii="Times New Roman" w:eastAsia="Times New Roman" w:hAnsi="Times New Roman"/>
          <w:kern w:val="36"/>
          <w:lang w:eastAsia="en-GB"/>
        </w:rPr>
        <w:t xml:space="preserve">8. </w:t>
      </w:r>
      <w:r w:rsidR="008E1DED" w:rsidRPr="248489EF">
        <w:rPr>
          <w:rFonts w:ascii="Times New Roman" w:eastAsia="Times New Roman" w:hAnsi="Times New Roman"/>
          <w:kern w:val="36"/>
          <w:lang w:eastAsia="en-GB"/>
        </w:rPr>
        <w:t xml:space="preserve">Brewin CR, Rose S, </w:t>
      </w:r>
      <w:proofErr w:type="gramStart"/>
      <w:r w:rsidR="008E1DED" w:rsidRPr="248489EF">
        <w:rPr>
          <w:rFonts w:ascii="Times New Roman" w:eastAsia="Times New Roman" w:hAnsi="Times New Roman"/>
          <w:kern w:val="36"/>
          <w:lang w:eastAsia="en-GB"/>
        </w:rPr>
        <w:t>Andrews</w:t>
      </w:r>
      <w:proofErr w:type="gramEnd"/>
      <w:r w:rsidR="008E1DED" w:rsidRPr="248489EF">
        <w:rPr>
          <w:rFonts w:ascii="Times New Roman" w:eastAsia="Times New Roman" w:hAnsi="Times New Roman"/>
          <w:kern w:val="36"/>
          <w:lang w:eastAsia="en-GB"/>
        </w:rPr>
        <w:t xml:space="preserve"> B et al: Brief screening instrument for post-traumatic stress disorder. </w:t>
      </w:r>
      <w:r w:rsidR="008E1DED" w:rsidRPr="248489EF">
        <w:rPr>
          <w:rFonts w:ascii="Times New Roman" w:eastAsia="Times New Roman" w:hAnsi="Times New Roman"/>
          <w:i/>
          <w:iCs/>
          <w:kern w:val="36"/>
          <w:lang w:eastAsia="en-GB"/>
        </w:rPr>
        <w:t>Br J Psychiatry</w:t>
      </w:r>
      <w:r w:rsidR="008E1DED" w:rsidRPr="248489EF">
        <w:rPr>
          <w:rFonts w:ascii="Times New Roman" w:eastAsia="Times New Roman" w:hAnsi="Times New Roman"/>
          <w:kern w:val="36"/>
          <w:lang w:eastAsia="en-GB"/>
        </w:rPr>
        <w:t xml:space="preserve"> 2002; 181:158-162</w:t>
      </w:r>
    </w:p>
    <w:p w14:paraId="429E4B3C" w14:textId="455FC3AD" w:rsidR="00D44AF3" w:rsidRPr="00A51535" w:rsidRDefault="61FDBEFF">
      <w:pPr>
        <w:shd w:val="clear" w:color="auto" w:fill="FFFFFF" w:themeFill="background1"/>
        <w:rPr>
          <w:rFonts w:ascii="Times New Roman" w:eastAsia="Times New Roman" w:hAnsi="Times New Roman"/>
        </w:rPr>
      </w:pPr>
      <w:r w:rsidRPr="248489EF">
        <w:rPr>
          <w:rFonts w:ascii="Times New Roman" w:eastAsia="Times New Roman" w:hAnsi="Times New Roman"/>
          <w:lang w:eastAsia="en-GB"/>
        </w:rPr>
        <w:t>19</w:t>
      </w:r>
      <w:r w:rsidR="008E1DED" w:rsidRPr="248489EF">
        <w:rPr>
          <w:rFonts w:ascii="Times New Roman" w:eastAsia="Times New Roman" w:hAnsi="Times New Roman"/>
          <w:lang w:eastAsia="en-GB"/>
        </w:rPr>
        <w:t xml:space="preserve">. </w:t>
      </w:r>
      <w:proofErr w:type="spellStart"/>
      <w:r w:rsidR="008E1DED" w:rsidRPr="248489EF">
        <w:rPr>
          <w:rFonts w:ascii="Times New Roman" w:eastAsia="Times New Roman" w:hAnsi="Times New Roman"/>
          <w:lang w:eastAsia="en-GB"/>
        </w:rPr>
        <w:t>Mouthaan</w:t>
      </w:r>
      <w:proofErr w:type="spellEnd"/>
      <w:r w:rsidR="008E1DED" w:rsidRPr="248489EF">
        <w:rPr>
          <w:rFonts w:ascii="Times New Roman" w:eastAsia="Times New Roman" w:hAnsi="Times New Roman"/>
          <w:lang w:eastAsia="en-GB"/>
        </w:rPr>
        <w:t xml:space="preserve"> J, </w:t>
      </w:r>
      <w:proofErr w:type="spellStart"/>
      <w:r w:rsidR="008E1DED" w:rsidRPr="248489EF">
        <w:rPr>
          <w:rFonts w:ascii="Times New Roman" w:eastAsia="Times New Roman" w:hAnsi="Times New Roman"/>
          <w:lang w:eastAsia="en-GB"/>
        </w:rPr>
        <w:t>Sijbrandij</w:t>
      </w:r>
      <w:proofErr w:type="spellEnd"/>
      <w:r w:rsidR="008E1DED" w:rsidRPr="248489EF">
        <w:rPr>
          <w:rFonts w:ascii="Times New Roman" w:eastAsia="Times New Roman" w:hAnsi="Times New Roman"/>
          <w:lang w:eastAsia="en-GB"/>
        </w:rPr>
        <w:t xml:space="preserve"> M, </w:t>
      </w:r>
      <w:proofErr w:type="spellStart"/>
      <w:r w:rsidR="008E1DED" w:rsidRPr="248489EF">
        <w:rPr>
          <w:rFonts w:ascii="Times New Roman" w:eastAsia="Times New Roman" w:hAnsi="Times New Roman"/>
          <w:lang w:eastAsia="en-GB"/>
        </w:rPr>
        <w:t>Reitsma</w:t>
      </w:r>
      <w:proofErr w:type="spellEnd"/>
      <w:r w:rsidR="008E1DED" w:rsidRPr="248489EF">
        <w:rPr>
          <w:rFonts w:ascii="Times New Roman" w:eastAsia="Times New Roman" w:hAnsi="Times New Roman"/>
          <w:lang w:eastAsia="en-GB"/>
        </w:rPr>
        <w:t xml:space="preserve"> JB, </w:t>
      </w:r>
      <w:r w:rsidR="008E1DED" w:rsidRPr="248489EF">
        <w:rPr>
          <w:rFonts w:ascii="Times New Roman" w:eastAsia="Times New Roman" w:hAnsi="Times New Roman"/>
        </w:rPr>
        <w:t>et al:</w:t>
      </w:r>
      <w:r w:rsidR="008E1DED" w:rsidRPr="248489EF">
        <w:rPr>
          <w:rFonts w:ascii="Times New Roman" w:eastAsia="Times New Roman" w:hAnsi="Times New Roman"/>
          <w:lang w:eastAsia="en-GB"/>
        </w:rPr>
        <w:t xml:space="preserve"> </w:t>
      </w:r>
      <w:r w:rsidR="008E1DED" w:rsidRPr="248489EF">
        <w:rPr>
          <w:rFonts w:ascii="Times New Roman" w:eastAsia="Times New Roman" w:hAnsi="Times New Roman"/>
          <w:kern w:val="36"/>
          <w:lang w:eastAsia="en-GB"/>
        </w:rPr>
        <w:t xml:space="preserve">Comparing screening instruments to predict posttraumatic stress disorder. </w:t>
      </w:r>
      <w:proofErr w:type="spellStart"/>
      <w:r w:rsidR="008E1DED" w:rsidRPr="248489EF">
        <w:rPr>
          <w:rFonts w:ascii="Times New Roman" w:eastAsia="Times New Roman" w:hAnsi="Times New Roman"/>
          <w:lang w:eastAsia="en-GB"/>
        </w:rPr>
        <w:t>PLoS</w:t>
      </w:r>
      <w:proofErr w:type="spellEnd"/>
      <w:r w:rsidR="008E1DED" w:rsidRPr="248489EF">
        <w:rPr>
          <w:rFonts w:ascii="Times New Roman" w:eastAsia="Times New Roman" w:hAnsi="Times New Roman"/>
          <w:lang w:eastAsia="en-GB"/>
        </w:rPr>
        <w:t xml:space="preserve"> One 2014; 9:e97183</w:t>
      </w:r>
      <w:r w:rsidR="008E1DED" w:rsidRPr="248489EF">
        <w:rPr>
          <w:rFonts w:ascii="Times New Roman" w:eastAsia="Times New Roman" w:hAnsi="Times New Roman"/>
        </w:rPr>
        <w:t xml:space="preserve"> </w:t>
      </w:r>
    </w:p>
    <w:p w14:paraId="0813F767" w14:textId="0007E166" w:rsidR="00D44AF3" w:rsidRPr="00A51535" w:rsidRDefault="00E62034">
      <w:pPr>
        <w:shd w:val="clear" w:color="auto" w:fill="FFFFFF" w:themeFill="background1"/>
        <w:rPr>
          <w:rFonts w:ascii="Times New Roman" w:eastAsia="Times New Roman" w:hAnsi="Times New Roman"/>
          <w:lang w:eastAsia="en-GB"/>
        </w:rPr>
      </w:pPr>
      <w:r w:rsidRPr="248489EF">
        <w:rPr>
          <w:rFonts w:ascii="Times New Roman" w:eastAsia="Times New Roman" w:hAnsi="Times New Roman"/>
        </w:rPr>
        <w:t>2</w:t>
      </w:r>
      <w:r w:rsidR="61FDBEFF" w:rsidRPr="248489EF">
        <w:rPr>
          <w:rFonts w:ascii="Times New Roman" w:eastAsia="Times New Roman" w:hAnsi="Times New Roman"/>
        </w:rPr>
        <w:t>0</w:t>
      </w:r>
      <w:r w:rsidR="00D44AF3" w:rsidRPr="248489EF">
        <w:rPr>
          <w:rFonts w:ascii="Times New Roman" w:eastAsia="Times New Roman" w:hAnsi="Times New Roman"/>
        </w:rPr>
        <w:t xml:space="preserve">. </w:t>
      </w:r>
      <w:r w:rsidR="00D44AF3" w:rsidRPr="248489EF">
        <w:rPr>
          <w:rFonts w:ascii="Times New Roman" w:eastAsia="Times New Roman" w:hAnsi="Times New Roman"/>
          <w:lang w:eastAsia="en-GB"/>
        </w:rPr>
        <w:t xml:space="preserve">Walters JT, Bisson JI, </w:t>
      </w:r>
      <w:proofErr w:type="gramStart"/>
      <w:r w:rsidR="00D44AF3" w:rsidRPr="248489EF">
        <w:rPr>
          <w:rFonts w:ascii="Times New Roman" w:eastAsia="Times New Roman" w:hAnsi="Times New Roman"/>
          <w:lang w:eastAsia="en-GB"/>
        </w:rPr>
        <w:t>Shepherd</w:t>
      </w:r>
      <w:proofErr w:type="gramEnd"/>
      <w:r w:rsidR="00D44AF3" w:rsidRPr="248489EF">
        <w:rPr>
          <w:rFonts w:ascii="Times New Roman" w:eastAsia="Times New Roman" w:hAnsi="Times New Roman"/>
          <w:lang w:eastAsia="en-GB"/>
        </w:rPr>
        <w:t xml:space="preserve"> JP: </w:t>
      </w:r>
      <w:r w:rsidR="00D44AF3" w:rsidRPr="248489EF">
        <w:rPr>
          <w:rFonts w:ascii="Times New Roman" w:eastAsia="Times New Roman" w:hAnsi="Times New Roman"/>
          <w:kern w:val="36"/>
          <w:lang w:eastAsia="en-GB"/>
        </w:rPr>
        <w:t>Predicting post-traumatic stress disorder: validation of the Trauma Screening Questionnaire in victims of assault.</w:t>
      </w:r>
      <w:r w:rsidR="00D44AF3" w:rsidRPr="248489EF">
        <w:rPr>
          <w:rFonts w:ascii="Times New Roman" w:eastAsia="Times New Roman" w:hAnsi="Times New Roman"/>
        </w:rPr>
        <w:t xml:space="preserve"> </w:t>
      </w:r>
      <w:proofErr w:type="spellStart"/>
      <w:r w:rsidR="00D44AF3" w:rsidRPr="37B25770">
        <w:rPr>
          <w:rFonts w:ascii="Times New Roman" w:eastAsia="Times New Roman" w:hAnsi="Times New Roman"/>
          <w:i/>
          <w:iCs/>
          <w:lang w:eastAsia="en-GB"/>
        </w:rPr>
        <w:t>Psychol</w:t>
      </w:r>
      <w:proofErr w:type="spellEnd"/>
      <w:r w:rsidR="00D44AF3" w:rsidRPr="37B25770">
        <w:rPr>
          <w:rFonts w:ascii="Times New Roman" w:eastAsia="Times New Roman" w:hAnsi="Times New Roman"/>
          <w:i/>
          <w:iCs/>
          <w:lang w:eastAsia="en-GB"/>
        </w:rPr>
        <w:t xml:space="preserve"> Med</w:t>
      </w:r>
      <w:r w:rsidR="00D44AF3" w:rsidRPr="248489EF">
        <w:rPr>
          <w:rFonts w:ascii="Times New Roman" w:eastAsia="Times New Roman" w:hAnsi="Times New Roman"/>
          <w:lang w:eastAsia="en-GB"/>
        </w:rPr>
        <w:t xml:space="preserve"> 2007; 37:143-150</w:t>
      </w:r>
    </w:p>
    <w:p w14:paraId="0FBB8D55" w14:textId="7AEA771B" w:rsidR="008E1DED" w:rsidRPr="00A51535" w:rsidRDefault="41AD91CD" w:rsidP="00A51535">
      <w:pPr>
        <w:spacing w:after="0"/>
        <w:rPr>
          <w:rFonts w:ascii="Times New Roman" w:eastAsia="Times New Roman" w:hAnsi="Times New Roman"/>
        </w:rPr>
      </w:pPr>
      <w:r w:rsidRPr="248489EF">
        <w:rPr>
          <w:rFonts w:ascii="Times New Roman" w:eastAsia="Times New Roman" w:hAnsi="Times New Roman"/>
        </w:rPr>
        <w:t>21</w:t>
      </w:r>
      <w:proofErr w:type="gramStart"/>
      <w:r w:rsidRPr="248489EF">
        <w:rPr>
          <w:rFonts w:ascii="Times New Roman" w:eastAsia="Times New Roman" w:hAnsi="Times New Roman"/>
        </w:rPr>
        <w:t xml:space="preserve">,  </w:t>
      </w:r>
      <w:proofErr w:type="spellStart"/>
      <w:r w:rsidRPr="248489EF">
        <w:rPr>
          <w:rFonts w:ascii="Times New Roman" w:eastAsia="Times New Roman" w:hAnsi="Times New Roman"/>
        </w:rPr>
        <w:t>Zigmond</w:t>
      </w:r>
      <w:proofErr w:type="spellEnd"/>
      <w:proofErr w:type="gramEnd"/>
      <w:r w:rsidRPr="248489EF">
        <w:rPr>
          <w:rFonts w:ascii="Times New Roman" w:eastAsia="Times New Roman" w:hAnsi="Times New Roman"/>
        </w:rPr>
        <w:t xml:space="preserve"> AS, </w:t>
      </w:r>
      <w:proofErr w:type="spellStart"/>
      <w:r w:rsidRPr="248489EF">
        <w:rPr>
          <w:rFonts w:ascii="Times New Roman" w:eastAsia="Times New Roman" w:hAnsi="Times New Roman"/>
        </w:rPr>
        <w:t>Snaith</w:t>
      </w:r>
      <w:proofErr w:type="spellEnd"/>
      <w:r w:rsidRPr="248489EF">
        <w:rPr>
          <w:rFonts w:ascii="Times New Roman" w:eastAsia="Times New Roman" w:hAnsi="Times New Roman"/>
        </w:rPr>
        <w:t xml:space="preserve"> RP: The hospital anxiety and depression scale. </w:t>
      </w:r>
      <w:proofErr w:type="spellStart"/>
      <w:r w:rsidRPr="37B25770">
        <w:rPr>
          <w:rFonts w:ascii="Times New Roman" w:eastAsia="Times New Roman" w:hAnsi="Times New Roman"/>
          <w:i/>
          <w:iCs/>
        </w:rPr>
        <w:t>Acta</w:t>
      </w:r>
      <w:proofErr w:type="spellEnd"/>
      <w:r w:rsidRPr="37B25770">
        <w:rPr>
          <w:rFonts w:ascii="Times New Roman" w:eastAsia="Times New Roman" w:hAnsi="Times New Roman"/>
          <w:i/>
          <w:iCs/>
        </w:rPr>
        <w:t xml:space="preserve"> </w:t>
      </w:r>
      <w:proofErr w:type="spellStart"/>
      <w:r w:rsidRPr="37B25770">
        <w:rPr>
          <w:rFonts w:ascii="Times New Roman" w:eastAsia="Times New Roman" w:hAnsi="Times New Roman"/>
          <w:i/>
          <w:iCs/>
        </w:rPr>
        <w:t>Psychiatr</w:t>
      </w:r>
      <w:proofErr w:type="spellEnd"/>
      <w:r w:rsidRPr="37B25770">
        <w:rPr>
          <w:rFonts w:ascii="Times New Roman" w:eastAsia="Times New Roman" w:hAnsi="Times New Roman"/>
          <w:i/>
          <w:iCs/>
        </w:rPr>
        <w:t xml:space="preserve"> </w:t>
      </w:r>
      <w:proofErr w:type="spellStart"/>
      <w:r w:rsidRPr="37B25770">
        <w:rPr>
          <w:rFonts w:ascii="Times New Roman" w:eastAsia="Times New Roman" w:hAnsi="Times New Roman"/>
          <w:i/>
          <w:iCs/>
        </w:rPr>
        <w:t>Scand</w:t>
      </w:r>
      <w:proofErr w:type="spellEnd"/>
      <w:r w:rsidRPr="37B25770">
        <w:rPr>
          <w:rFonts w:ascii="Times New Roman" w:eastAsia="Times New Roman" w:hAnsi="Times New Roman"/>
          <w:i/>
          <w:iCs/>
        </w:rPr>
        <w:t xml:space="preserve"> </w:t>
      </w:r>
      <w:r w:rsidRPr="248489EF">
        <w:rPr>
          <w:rFonts w:ascii="Times New Roman" w:eastAsia="Times New Roman" w:hAnsi="Times New Roman"/>
        </w:rPr>
        <w:t>1983; 67:361–370</w:t>
      </w:r>
    </w:p>
    <w:p w14:paraId="3FCE48A9" w14:textId="11398406" w:rsidR="008E1DED" w:rsidRPr="00796B41" w:rsidRDefault="41AD91CD" w:rsidP="41AD91CD">
      <w:pPr>
        <w:pStyle w:val="authors1"/>
        <w:spacing w:before="0" w:line="480" w:lineRule="auto"/>
        <w:ind w:left="0"/>
        <w:rPr>
          <w:sz w:val="24"/>
          <w:szCs w:val="24"/>
        </w:rPr>
      </w:pPr>
      <w:r w:rsidRPr="41AD91CD">
        <w:rPr>
          <w:sz w:val="24"/>
          <w:szCs w:val="24"/>
        </w:rPr>
        <w:t xml:space="preserve">22. </w:t>
      </w:r>
      <w:proofErr w:type="spellStart"/>
      <w:r w:rsidRPr="41AD91CD">
        <w:rPr>
          <w:sz w:val="24"/>
          <w:szCs w:val="24"/>
        </w:rPr>
        <w:t>Bjelland</w:t>
      </w:r>
      <w:proofErr w:type="spellEnd"/>
      <w:r w:rsidRPr="41AD91CD">
        <w:rPr>
          <w:sz w:val="24"/>
          <w:szCs w:val="24"/>
        </w:rPr>
        <w:t xml:space="preserve"> I, Dahl AA, </w:t>
      </w:r>
      <w:proofErr w:type="spellStart"/>
      <w:r w:rsidRPr="41AD91CD">
        <w:rPr>
          <w:sz w:val="24"/>
          <w:szCs w:val="24"/>
        </w:rPr>
        <w:t>Haug</w:t>
      </w:r>
      <w:proofErr w:type="spellEnd"/>
      <w:r w:rsidRPr="41AD91CD">
        <w:rPr>
          <w:sz w:val="24"/>
          <w:szCs w:val="24"/>
        </w:rPr>
        <w:t xml:space="preserve"> TT,</w:t>
      </w:r>
      <w:r w:rsidRPr="41AD91CD">
        <w:rPr>
          <w:sz w:val="24"/>
          <w:szCs w:val="24"/>
          <w:lang w:val="en-GB"/>
        </w:rPr>
        <w:t xml:space="preserve"> </w:t>
      </w:r>
      <w:r w:rsidRPr="41AD91CD">
        <w:rPr>
          <w:sz w:val="24"/>
          <w:szCs w:val="24"/>
        </w:rPr>
        <w:t xml:space="preserve">et al: The validity of the Hospital Anxiety and Depression Scale: an updated literature review. </w:t>
      </w:r>
      <w:r w:rsidRPr="37B25770">
        <w:rPr>
          <w:rStyle w:val="journalname"/>
          <w:i/>
          <w:iCs/>
          <w:sz w:val="24"/>
          <w:szCs w:val="24"/>
        </w:rPr>
        <w:t>J</w:t>
      </w:r>
      <w:r w:rsidRPr="37B25770">
        <w:rPr>
          <w:rStyle w:val="journalname"/>
          <w:i/>
          <w:iCs/>
          <w:sz w:val="24"/>
          <w:szCs w:val="24"/>
          <w:lang w:val="en-GB"/>
        </w:rPr>
        <w:t xml:space="preserve"> </w:t>
      </w:r>
      <w:proofErr w:type="spellStart"/>
      <w:r w:rsidRPr="37B25770">
        <w:rPr>
          <w:rStyle w:val="journalname"/>
          <w:i/>
          <w:iCs/>
          <w:sz w:val="24"/>
          <w:szCs w:val="24"/>
        </w:rPr>
        <w:t>Psychosom</w:t>
      </w:r>
      <w:proofErr w:type="spellEnd"/>
      <w:r w:rsidRPr="37B25770">
        <w:rPr>
          <w:rStyle w:val="journalname"/>
          <w:i/>
          <w:iCs/>
          <w:sz w:val="24"/>
          <w:szCs w:val="24"/>
        </w:rPr>
        <w:t xml:space="preserve"> Res 2</w:t>
      </w:r>
      <w:r w:rsidRPr="41AD91CD">
        <w:rPr>
          <w:rStyle w:val="journalname"/>
          <w:sz w:val="24"/>
          <w:szCs w:val="24"/>
        </w:rPr>
        <w:t>002</w:t>
      </w:r>
      <w:r w:rsidRPr="37B25770">
        <w:rPr>
          <w:rStyle w:val="journalname"/>
          <w:i/>
          <w:iCs/>
          <w:sz w:val="24"/>
          <w:szCs w:val="24"/>
          <w:lang w:val="en-GB"/>
        </w:rPr>
        <w:t xml:space="preserve">; </w:t>
      </w:r>
      <w:r w:rsidRPr="41AD91CD">
        <w:rPr>
          <w:sz w:val="24"/>
          <w:szCs w:val="24"/>
        </w:rPr>
        <w:t>52:69-77</w:t>
      </w:r>
    </w:p>
    <w:p w14:paraId="67C64DE3" w14:textId="2244B56F" w:rsidR="008E1DED" w:rsidRPr="00A51535" w:rsidRDefault="00E62034">
      <w:pPr>
        <w:pStyle w:val="Header"/>
        <w:rPr>
          <w:rFonts w:ascii="Times New Roman" w:eastAsia="Times New Roman" w:hAnsi="Times New Roman"/>
          <w:sz w:val="24"/>
          <w:szCs w:val="24"/>
        </w:rPr>
      </w:pPr>
      <w:r w:rsidRPr="248489EF">
        <w:rPr>
          <w:rFonts w:ascii="Times New Roman" w:eastAsia="Times New Roman" w:hAnsi="Times New Roman"/>
          <w:sz w:val="24"/>
          <w:szCs w:val="24"/>
        </w:rPr>
        <w:t>2</w:t>
      </w:r>
      <w:r w:rsidR="20CF7F6D" w:rsidRPr="248489EF">
        <w:rPr>
          <w:rFonts w:ascii="Times New Roman" w:eastAsia="Times New Roman" w:hAnsi="Times New Roman"/>
          <w:sz w:val="24"/>
          <w:szCs w:val="24"/>
        </w:rPr>
        <w:t>3</w:t>
      </w:r>
      <w:r w:rsidR="7FF02BF7" w:rsidRPr="248489EF">
        <w:rPr>
          <w:rFonts w:ascii="Times New Roman" w:eastAsia="Times New Roman" w:hAnsi="Times New Roman"/>
          <w:sz w:val="24"/>
          <w:szCs w:val="24"/>
        </w:rPr>
        <w:t>.</w:t>
      </w:r>
      <w:r w:rsidR="008E1DED" w:rsidRPr="248489EF">
        <w:rPr>
          <w:rFonts w:ascii="Times New Roman" w:eastAsia="Times New Roman" w:hAnsi="Times New Roman"/>
          <w:sz w:val="24"/>
          <w:szCs w:val="24"/>
        </w:rPr>
        <w:t xml:space="preserve"> </w:t>
      </w:r>
      <w:proofErr w:type="spellStart"/>
      <w:r w:rsidR="008E1DED" w:rsidRPr="248489EF">
        <w:rPr>
          <w:rFonts w:ascii="Times New Roman" w:eastAsia="Times New Roman" w:hAnsi="Times New Roman"/>
          <w:sz w:val="24"/>
          <w:szCs w:val="24"/>
        </w:rPr>
        <w:t>Moorey</w:t>
      </w:r>
      <w:proofErr w:type="spellEnd"/>
      <w:r w:rsidR="008E1DED" w:rsidRPr="248489EF">
        <w:rPr>
          <w:rFonts w:ascii="Times New Roman" w:eastAsia="Times New Roman" w:hAnsi="Times New Roman"/>
          <w:sz w:val="24"/>
          <w:szCs w:val="24"/>
        </w:rPr>
        <w:t xml:space="preserve"> S, Greer S, Watson, M et </w:t>
      </w:r>
      <w:proofErr w:type="gramStart"/>
      <w:r w:rsidR="008E1DED" w:rsidRPr="248489EF">
        <w:rPr>
          <w:rFonts w:ascii="Times New Roman" w:eastAsia="Times New Roman" w:hAnsi="Times New Roman"/>
          <w:sz w:val="24"/>
          <w:szCs w:val="24"/>
        </w:rPr>
        <w:t>al</w:t>
      </w:r>
      <w:r w:rsidR="004D6BEC" w:rsidRPr="248489EF">
        <w:rPr>
          <w:rFonts w:ascii="Times New Roman" w:eastAsia="Times New Roman" w:hAnsi="Times New Roman"/>
          <w:sz w:val="24"/>
          <w:szCs w:val="24"/>
        </w:rPr>
        <w:t xml:space="preserve"> </w:t>
      </w:r>
      <w:r w:rsidR="008E1DED" w:rsidRPr="248489EF">
        <w:rPr>
          <w:rFonts w:ascii="Times New Roman" w:eastAsia="Times New Roman" w:hAnsi="Times New Roman"/>
          <w:sz w:val="24"/>
          <w:szCs w:val="24"/>
        </w:rPr>
        <w:t>:</w:t>
      </w:r>
      <w:proofErr w:type="gramEnd"/>
      <w:r w:rsidR="008E1DED" w:rsidRPr="00796B41">
        <w:rPr>
          <w:rFonts w:ascii="Times New Roman" w:hAnsi="Times New Roman"/>
          <w:sz w:val="24"/>
          <w:szCs w:val="24"/>
        </w:rPr>
        <w:tab/>
      </w:r>
      <w:r w:rsidR="008E1DED" w:rsidRPr="248489EF">
        <w:rPr>
          <w:rFonts w:ascii="Times New Roman" w:eastAsia="Times New Roman" w:hAnsi="Times New Roman"/>
          <w:sz w:val="24"/>
          <w:szCs w:val="24"/>
        </w:rPr>
        <w:t xml:space="preserve">The factor structure and factor stability of the hospital anxiety and depression scale in patients with cancer. </w:t>
      </w:r>
      <w:r w:rsidR="008E1DED" w:rsidRPr="37B25770">
        <w:rPr>
          <w:rFonts w:ascii="Times New Roman" w:eastAsia="Times New Roman" w:hAnsi="Times New Roman"/>
          <w:i/>
          <w:iCs/>
          <w:sz w:val="24"/>
          <w:szCs w:val="24"/>
        </w:rPr>
        <w:t>British Journal of Psychiatry</w:t>
      </w:r>
      <w:r w:rsidR="008E1DED" w:rsidRPr="248489EF">
        <w:rPr>
          <w:rFonts w:ascii="Times New Roman" w:eastAsia="Times New Roman" w:hAnsi="Times New Roman"/>
          <w:sz w:val="24"/>
          <w:szCs w:val="24"/>
        </w:rPr>
        <w:t xml:space="preserve"> 1991;</w:t>
      </w:r>
      <w:r w:rsidR="004D6BEC" w:rsidRPr="248489EF">
        <w:rPr>
          <w:rFonts w:ascii="Times New Roman" w:eastAsia="Times New Roman" w:hAnsi="Times New Roman"/>
          <w:sz w:val="24"/>
          <w:szCs w:val="24"/>
        </w:rPr>
        <w:t xml:space="preserve"> </w:t>
      </w:r>
      <w:r w:rsidR="008E1DED" w:rsidRPr="248489EF">
        <w:rPr>
          <w:rFonts w:ascii="Times New Roman" w:eastAsia="Times New Roman" w:hAnsi="Times New Roman"/>
          <w:sz w:val="24"/>
          <w:szCs w:val="24"/>
        </w:rPr>
        <w:t>158:255-259</w:t>
      </w:r>
    </w:p>
    <w:p w14:paraId="537B76FC" w14:textId="2388D2A2" w:rsidR="00FF2C55" w:rsidRPr="00A51535" w:rsidRDefault="41AD91CD">
      <w:pPr>
        <w:rPr>
          <w:rFonts w:ascii="Times New Roman" w:eastAsia="Times New Roman" w:hAnsi="Times New Roman"/>
          <w:lang w:eastAsia="en-GB"/>
        </w:rPr>
      </w:pPr>
      <w:r w:rsidRPr="248489EF">
        <w:rPr>
          <w:rFonts w:ascii="Times New Roman" w:eastAsia="Times New Roman" w:hAnsi="Times New Roman"/>
          <w:lang w:eastAsia="en-GB"/>
        </w:rPr>
        <w:t xml:space="preserve">24. </w:t>
      </w:r>
      <w:proofErr w:type="spellStart"/>
      <w:r w:rsidRPr="248489EF">
        <w:rPr>
          <w:rFonts w:ascii="Times New Roman" w:eastAsia="Times New Roman" w:hAnsi="Times New Roman"/>
          <w:lang w:eastAsia="en-GB"/>
        </w:rPr>
        <w:t>Mealer</w:t>
      </w:r>
      <w:proofErr w:type="spellEnd"/>
      <w:r w:rsidRPr="248489EF">
        <w:rPr>
          <w:rFonts w:ascii="Times New Roman" w:eastAsia="Times New Roman" w:hAnsi="Times New Roman"/>
          <w:lang w:eastAsia="en-GB"/>
        </w:rPr>
        <w:t xml:space="preserve"> M, Jones J, Newman J, et al: The presence of resilience is associated with a healthier psychological profile in ICU nurses: Results of a national survey. </w:t>
      </w:r>
      <w:proofErr w:type="spellStart"/>
      <w:r w:rsidRPr="37B25770">
        <w:rPr>
          <w:rFonts w:ascii="Times New Roman" w:eastAsia="Times New Roman" w:hAnsi="Times New Roman"/>
          <w:i/>
          <w:iCs/>
          <w:lang w:eastAsia="en-GB"/>
        </w:rPr>
        <w:t>Int</w:t>
      </w:r>
      <w:proofErr w:type="spellEnd"/>
      <w:r w:rsidRPr="37B25770">
        <w:rPr>
          <w:rFonts w:ascii="Times New Roman" w:eastAsia="Times New Roman" w:hAnsi="Times New Roman"/>
          <w:i/>
          <w:iCs/>
          <w:lang w:eastAsia="en-GB"/>
        </w:rPr>
        <w:t xml:space="preserve"> J </w:t>
      </w:r>
      <w:proofErr w:type="spellStart"/>
      <w:r w:rsidRPr="37B25770">
        <w:rPr>
          <w:rFonts w:ascii="Times New Roman" w:eastAsia="Times New Roman" w:hAnsi="Times New Roman"/>
          <w:i/>
          <w:iCs/>
          <w:lang w:eastAsia="en-GB"/>
        </w:rPr>
        <w:t>Nurs</w:t>
      </w:r>
      <w:proofErr w:type="spellEnd"/>
      <w:r w:rsidRPr="37B25770">
        <w:rPr>
          <w:rFonts w:ascii="Times New Roman" w:eastAsia="Times New Roman" w:hAnsi="Times New Roman"/>
          <w:i/>
          <w:iCs/>
          <w:lang w:eastAsia="en-GB"/>
        </w:rPr>
        <w:t xml:space="preserve"> Stud</w:t>
      </w:r>
      <w:r w:rsidRPr="248489EF">
        <w:rPr>
          <w:rFonts w:ascii="Times New Roman" w:eastAsia="Times New Roman" w:hAnsi="Times New Roman"/>
          <w:lang w:eastAsia="en-GB"/>
        </w:rPr>
        <w:t xml:space="preserve"> 2012; 49:292-299</w:t>
      </w:r>
    </w:p>
    <w:p w14:paraId="1BF21E27" w14:textId="297A1DDA" w:rsidR="0447AAE6" w:rsidRPr="00A51535" w:rsidRDefault="41AD91CD">
      <w:pPr>
        <w:rPr>
          <w:rFonts w:ascii="Times New Roman" w:eastAsia="Times New Roman" w:hAnsi="Times New Roman"/>
        </w:rPr>
      </w:pPr>
      <w:r w:rsidRPr="248489EF">
        <w:rPr>
          <w:rFonts w:ascii="Times New Roman" w:eastAsia="Times New Roman" w:hAnsi="Times New Roman"/>
          <w:lang w:eastAsia="en-GB"/>
        </w:rPr>
        <w:t xml:space="preserve">25. </w:t>
      </w:r>
      <w:proofErr w:type="spellStart"/>
      <w:r w:rsidRPr="248489EF">
        <w:rPr>
          <w:rFonts w:ascii="Times New Roman" w:eastAsia="Times New Roman" w:hAnsi="Times New Roman"/>
          <w:lang w:eastAsia="en-GB"/>
        </w:rPr>
        <w:t>Embriaco</w:t>
      </w:r>
      <w:proofErr w:type="spellEnd"/>
      <w:r w:rsidRPr="248489EF">
        <w:rPr>
          <w:rFonts w:ascii="Times New Roman" w:eastAsia="Times New Roman" w:hAnsi="Times New Roman"/>
          <w:lang w:eastAsia="en-GB"/>
        </w:rPr>
        <w:t xml:space="preserve"> N, </w:t>
      </w:r>
      <w:proofErr w:type="spellStart"/>
      <w:r w:rsidRPr="248489EF">
        <w:rPr>
          <w:rFonts w:ascii="Times New Roman" w:eastAsia="Times New Roman" w:hAnsi="Times New Roman"/>
          <w:lang w:eastAsia="en-GB"/>
        </w:rPr>
        <w:t>Azoulay</w:t>
      </w:r>
      <w:proofErr w:type="spellEnd"/>
      <w:r w:rsidRPr="248489EF">
        <w:rPr>
          <w:rFonts w:ascii="Times New Roman" w:eastAsia="Times New Roman" w:hAnsi="Times New Roman"/>
          <w:lang w:eastAsia="en-GB"/>
        </w:rPr>
        <w:t xml:space="preserve"> E, </w:t>
      </w:r>
      <w:proofErr w:type="spellStart"/>
      <w:r w:rsidRPr="248489EF">
        <w:rPr>
          <w:rFonts w:ascii="Times New Roman" w:eastAsia="Times New Roman" w:hAnsi="Times New Roman"/>
          <w:lang w:eastAsia="en-GB"/>
        </w:rPr>
        <w:t>Barrau</w:t>
      </w:r>
      <w:proofErr w:type="spellEnd"/>
      <w:r w:rsidRPr="248489EF">
        <w:rPr>
          <w:rFonts w:ascii="Times New Roman" w:eastAsia="Times New Roman" w:hAnsi="Times New Roman"/>
          <w:lang w:eastAsia="en-GB"/>
        </w:rPr>
        <w:t xml:space="preserve"> K, et al: High levels of burnout in intensivists: prevalence and associated factors. </w:t>
      </w:r>
      <w:r w:rsidRPr="37B25770">
        <w:rPr>
          <w:rFonts w:ascii="Times New Roman" w:eastAsia="Times New Roman" w:hAnsi="Times New Roman"/>
          <w:i/>
          <w:iCs/>
          <w:lang w:eastAsia="en-GB"/>
        </w:rPr>
        <w:t xml:space="preserve">Am </w:t>
      </w:r>
      <w:r w:rsidRPr="248489EF">
        <w:rPr>
          <w:rFonts w:ascii="Times New Roman" w:eastAsia="Times New Roman" w:hAnsi="Times New Roman"/>
          <w:lang w:eastAsia="en-GB"/>
        </w:rPr>
        <w:t xml:space="preserve">J </w:t>
      </w:r>
      <w:proofErr w:type="spellStart"/>
      <w:r w:rsidRPr="37B25770">
        <w:rPr>
          <w:rFonts w:ascii="Times New Roman" w:eastAsia="Times New Roman" w:hAnsi="Times New Roman"/>
          <w:i/>
          <w:iCs/>
          <w:lang w:eastAsia="en-GB"/>
        </w:rPr>
        <w:t>Respir</w:t>
      </w:r>
      <w:proofErr w:type="spellEnd"/>
      <w:r w:rsidRPr="37B25770">
        <w:rPr>
          <w:rFonts w:ascii="Times New Roman" w:eastAsia="Times New Roman" w:hAnsi="Times New Roman"/>
          <w:i/>
          <w:iCs/>
          <w:lang w:eastAsia="en-GB"/>
        </w:rPr>
        <w:t xml:space="preserve"> </w:t>
      </w:r>
      <w:proofErr w:type="spellStart"/>
      <w:r w:rsidRPr="248489EF">
        <w:rPr>
          <w:rFonts w:ascii="Times New Roman" w:eastAsia="Times New Roman" w:hAnsi="Times New Roman"/>
          <w:lang w:eastAsia="en-GB"/>
        </w:rPr>
        <w:t>Crit</w:t>
      </w:r>
      <w:proofErr w:type="spellEnd"/>
      <w:r w:rsidRPr="248489EF">
        <w:rPr>
          <w:rFonts w:ascii="Times New Roman" w:eastAsia="Times New Roman" w:hAnsi="Times New Roman"/>
          <w:lang w:eastAsia="en-GB"/>
        </w:rPr>
        <w:t xml:space="preserve"> Care Med 2007; 175:686-</w:t>
      </w:r>
      <w:proofErr w:type="gramStart"/>
      <w:r w:rsidRPr="248489EF">
        <w:rPr>
          <w:rFonts w:ascii="Times New Roman" w:eastAsia="Times New Roman" w:hAnsi="Times New Roman"/>
          <w:lang w:eastAsia="en-GB"/>
        </w:rPr>
        <w:t>692</w:t>
      </w:r>
      <w:proofErr w:type="gramEnd"/>
    </w:p>
    <w:p w14:paraId="692AA535" w14:textId="4454166E" w:rsidR="00FF2C55" w:rsidRPr="00A51535" w:rsidRDefault="41AD91CD">
      <w:pPr>
        <w:rPr>
          <w:rFonts w:ascii="Times New Roman" w:eastAsia="Times New Roman" w:hAnsi="Times New Roman"/>
        </w:rPr>
      </w:pPr>
      <w:r w:rsidRPr="248489EF">
        <w:rPr>
          <w:rFonts w:ascii="Times New Roman" w:eastAsia="Times New Roman" w:hAnsi="Times New Roman"/>
          <w:lang w:eastAsia="en-GB"/>
        </w:rPr>
        <w:t xml:space="preserve">26. </w:t>
      </w:r>
      <w:proofErr w:type="spellStart"/>
      <w:r w:rsidRPr="248489EF">
        <w:rPr>
          <w:rFonts w:ascii="Times New Roman" w:eastAsia="Times New Roman" w:hAnsi="Times New Roman"/>
          <w:lang w:eastAsia="en-GB"/>
        </w:rPr>
        <w:t>Burghi</w:t>
      </w:r>
      <w:proofErr w:type="spellEnd"/>
      <w:r w:rsidRPr="248489EF">
        <w:rPr>
          <w:rFonts w:ascii="Times New Roman" w:eastAsia="Times New Roman" w:hAnsi="Times New Roman"/>
          <w:lang w:eastAsia="en-GB"/>
        </w:rPr>
        <w:t xml:space="preserve"> G, Lambert J, </w:t>
      </w:r>
      <w:proofErr w:type="spellStart"/>
      <w:r w:rsidRPr="248489EF">
        <w:rPr>
          <w:rFonts w:ascii="Times New Roman" w:eastAsia="Times New Roman" w:hAnsi="Times New Roman"/>
          <w:lang w:eastAsia="en-GB"/>
        </w:rPr>
        <w:t>Chaize</w:t>
      </w:r>
      <w:proofErr w:type="spellEnd"/>
      <w:r w:rsidRPr="248489EF">
        <w:rPr>
          <w:rFonts w:ascii="Times New Roman" w:eastAsia="Times New Roman" w:hAnsi="Times New Roman"/>
          <w:lang w:eastAsia="en-GB"/>
        </w:rPr>
        <w:t xml:space="preserve"> M, et al: Prevalence, risk factors and consequences of severe burnout syndrome in ICU. Intensive Care Med 2014; 40:1785-1786</w:t>
      </w:r>
    </w:p>
    <w:p w14:paraId="1EB0E77E" w14:textId="444DBBB2" w:rsidR="00FF2C55" w:rsidRPr="00A51535" w:rsidRDefault="41AD91CD">
      <w:pPr>
        <w:rPr>
          <w:rFonts w:ascii="Times New Roman" w:eastAsia="Times New Roman" w:hAnsi="Times New Roman"/>
        </w:rPr>
      </w:pPr>
      <w:r w:rsidRPr="248489EF">
        <w:rPr>
          <w:rFonts w:ascii="Times New Roman" w:eastAsia="Times New Roman" w:hAnsi="Times New Roman"/>
          <w:lang w:eastAsia="en-GB"/>
        </w:rPr>
        <w:t xml:space="preserve">27. </w:t>
      </w:r>
      <w:proofErr w:type="spellStart"/>
      <w:r w:rsidRPr="248489EF">
        <w:rPr>
          <w:rFonts w:ascii="Times New Roman" w:eastAsia="Times New Roman" w:hAnsi="Times New Roman"/>
          <w:lang w:eastAsia="en-GB"/>
        </w:rPr>
        <w:t>Poncet</w:t>
      </w:r>
      <w:proofErr w:type="spellEnd"/>
      <w:r w:rsidRPr="248489EF">
        <w:rPr>
          <w:rFonts w:ascii="Times New Roman" w:eastAsia="Times New Roman" w:hAnsi="Times New Roman"/>
          <w:lang w:eastAsia="en-GB"/>
        </w:rPr>
        <w:t xml:space="preserve"> MC, </w:t>
      </w:r>
      <w:proofErr w:type="spellStart"/>
      <w:r w:rsidRPr="248489EF">
        <w:rPr>
          <w:rFonts w:ascii="Times New Roman" w:eastAsia="Times New Roman" w:hAnsi="Times New Roman"/>
          <w:lang w:eastAsia="en-GB"/>
        </w:rPr>
        <w:t>Toullic</w:t>
      </w:r>
      <w:proofErr w:type="spellEnd"/>
      <w:r w:rsidRPr="248489EF">
        <w:rPr>
          <w:rFonts w:ascii="Times New Roman" w:eastAsia="Times New Roman" w:hAnsi="Times New Roman"/>
          <w:lang w:eastAsia="en-GB"/>
        </w:rPr>
        <w:t xml:space="preserve"> P, </w:t>
      </w:r>
      <w:proofErr w:type="spellStart"/>
      <w:r w:rsidRPr="248489EF">
        <w:rPr>
          <w:rFonts w:ascii="Times New Roman" w:eastAsia="Times New Roman" w:hAnsi="Times New Roman"/>
          <w:lang w:eastAsia="en-GB"/>
        </w:rPr>
        <w:t>Papazian</w:t>
      </w:r>
      <w:proofErr w:type="spellEnd"/>
      <w:r w:rsidRPr="248489EF">
        <w:rPr>
          <w:rFonts w:ascii="Times New Roman" w:eastAsia="Times New Roman" w:hAnsi="Times New Roman"/>
          <w:lang w:eastAsia="en-GB"/>
        </w:rPr>
        <w:t xml:space="preserve"> L, et al: Burnout syndrome in critical care nursing staff. Am J </w:t>
      </w:r>
      <w:proofErr w:type="spellStart"/>
      <w:r w:rsidRPr="248489EF">
        <w:rPr>
          <w:rFonts w:ascii="Times New Roman" w:eastAsia="Times New Roman" w:hAnsi="Times New Roman"/>
          <w:lang w:eastAsia="en-GB"/>
        </w:rPr>
        <w:t>Respir</w:t>
      </w:r>
      <w:proofErr w:type="spellEnd"/>
      <w:r w:rsidRPr="248489EF">
        <w:rPr>
          <w:rFonts w:ascii="Times New Roman" w:eastAsia="Times New Roman" w:hAnsi="Times New Roman"/>
          <w:lang w:eastAsia="en-GB"/>
        </w:rPr>
        <w:t xml:space="preserve"> </w:t>
      </w:r>
      <w:proofErr w:type="spellStart"/>
      <w:r w:rsidRPr="248489EF">
        <w:rPr>
          <w:rFonts w:ascii="Times New Roman" w:eastAsia="Times New Roman" w:hAnsi="Times New Roman"/>
          <w:lang w:eastAsia="en-GB"/>
        </w:rPr>
        <w:t>Crit</w:t>
      </w:r>
      <w:proofErr w:type="spellEnd"/>
      <w:r w:rsidRPr="248489EF">
        <w:rPr>
          <w:rFonts w:ascii="Times New Roman" w:eastAsia="Times New Roman" w:hAnsi="Times New Roman"/>
          <w:lang w:eastAsia="en-GB"/>
        </w:rPr>
        <w:t xml:space="preserve"> Care Med 2007; 175:698-</w:t>
      </w:r>
      <w:proofErr w:type="gramStart"/>
      <w:r w:rsidRPr="248489EF">
        <w:rPr>
          <w:rFonts w:ascii="Times New Roman" w:eastAsia="Times New Roman" w:hAnsi="Times New Roman"/>
          <w:lang w:eastAsia="en-GB"/>
        </w:rPr>
        <w:t>704</w:t>
      </w:r>
      <w:proofErr w:type="gramEnd"/>
    </w:p>
    <w:p w14:paraId="6B8C6A8C" w14:textId="68ED4F61" w:rsidR="00FF2C55" w:rsidRPr="00A51535" w:rsidRDefault="3F69A05E">
      <w:pPr>
        <w:rPr>
          <w:rFonts w:ascii="Times New Roman" w:eastAsia="Times New Roman" w:hAnsi="Times New Roman"/>
        </w:rPr>
      </w:pPr>
      <w:r w:rsidRPr="248489EF">
        <w:rPr>
          <w:rFonts w:ascii="Times New Roman" w:eastAsia="Times New Roman" w:hAnsi="Times New Roman"/>
          <w:lang w:eastAsia="en-GB"/>
        </w:rPr>
        <w:lastRenderedPageBreak/>
        <w:t>2</w:t>
      </w:r>
      <w:r w:rsidR="427DD78D" w:rsidRPr="248489EF">
        <w:rPr>
          <w:rFonts w:ascii="Times New Roman" w:eastAsia="Times New Roman" w:hAnsi="Times New Roman"/>
          <w:lang w:eastAsia="en-GB"/>
        </w:rPr>
        <w:t>8</w:t>
      </w:r>
      <w:r w:rsidR="20CF7F6D" w:rsidRPr="248489EF">
        <w:rPr>
          <w:rFonts w:ascii="Times New Roman" w:eastAsia="Times New Roman" w:hAnsi="Times New Roman"/>
          <w:lang w:eastAsia="en-GB"/>
        </w:rPr>
        <w:t xml:space="preserve">. </w:t>
      </w:r>
      <w:r w:rsidR="00FF2C55" w:rsidRPr="248489EF">
        <w:rPr>
          <w:rFonts w:ascii="Times New Roman" w:eastAsia="Times New Roman" w:hAnsi="Times New Roman"/>
          <w:lang w:eastAsia="en-GB"/>
        </w:rPr>
        <w:t>Badger JM:</w:t>
      </w:r>
      <w:r w:rsidR="00FF2C55" w:rsidRPr="248489EF">
        <w:rPr>
          <w:rFonts w:ascii="Times New Roman" w:eastAsia="Times New Roman" w:hAnsi="Times New Roman"/>
          <w:color w:val="000000"/>
          <w:kern w:val="36"/>
          <w:lang w:eastAsia="en-GB"/>
        </w:rPr>
        <w:t xml:space="preserve"> Critical Care Nurse Intern program: addressing psychological reactions related to critical care nursing.</w:t>
      </w:r>
      <w:r w:rsidR="00FF2C55" w:rsidRPr="248489EF">
        <w:rPr>
          <w:rFonts w:ascii="Times New Roman" w:eastAsia="Times New Roman" w:hAnsi="Times New Roman"/>
          <w:lang w:eastAsia="en-GB"/>
        </w:rPr>
        <w:t xml:space="preserve"> </w:t>
      </w:r>
      <w:proofErr w:type="spellStart"/>
      <w:r w:rsidR="00FF2C55" w:rsidRPr="37B25770">
        <w:rPr>
          <w:rFonts w:ascii="Times New Roman" w:eastAsia="Times New Roman" w:hAnsi="Times New Roman"/>
          <w:i/>
          <w:iCs/>
          <w:lang w:eastAsia="en-GB"/>
        </w:rPr>
        <w:t>Crit</w:t>
      </w:r>
      <w:proofErr w:type="spellEnd"/>
      <w:r w:rsidR="00FF2C55" w:rsidRPr="37B25770">
        <w:rPr>
          <w:rFonts w:ascii="Times New Roman" w:eastAsia="Times New Roman" w:hAnsi="Times New Roman"/>
          <w:i/>
          <w:iCs/>
          <w:lang w:eastAsia="en-GB"/>
        </w:rPr>
        <w:t xml:space="preserve"> Care </w:t>
      </w:r>
      <w:proofErr w:type="spellStart"/>
      <w:r w:rsidR="00FF2C55" w:rsidRPr="37B25770">
        <w:rPr>
          <w:rFonts w:ascii="Times New Roman" w:eastAsia="Times New Roman" w:hAnsi="Times New Roman"/>
          <w:i/>
          <w:iCs/>
          <w:lang w:eastAsia="en-GB"/>
        </w:rPr>
        <w:t>Nurs</w:t>
      </w:r>
      <w:proofErr w:type="spellEnd"/>
      <w:r w:rsidR="00FF2C55" w:rsidRPr="37B25770">
        <w:rPr>
          <w:rFonts w:ascii="Times New Roman" w:eastAsia="Times New Roman" w:hAnsi="Times New Roman"/>
          <w:i/>
          <w:iCs/>
          <w:lang w:eastAsia="en-GB"/>
        </w:rPr>
        <w:t xml:space="preserve"> Q</w:t>
      </w:r>
      <w:r w:rsidR="00FF2C55" w:rsidRPr="248489EF">
        <w:rPr>
          <w:rFonts w:ascii="Times New Roman" w:eastAsia="Times New Roman" w:hAnsi="Times New Roman"/>
          <w:lang w:eastAsia="en-GB"/>
        </w:rPr>
        <w:t xml:space="preserve"> 2008; 31:184-187</w:t>
      </w:r>
    </w:p>
    <w:p w14:paraId="5B5B1688" w14:textId="37A88ACB" w:rsidR="008E1DED" w:rsidRPr="00796B41" w:rsidDel="516AD7A2" w:rsidRDefault="00E62034" w:rsidP="00A51535">
      <w:pPr>
        <w:spacing w:after="0"/>
        <w:outlineLvl w:val="0"/>
        <w:rPr>
          <w:rFonts w:ascii="Times New Roman" w:eastAsia="Times New Roman" w:hAnsi="Times New Roman"/>
        </w:rPr>
      </w:pPr>
      <w:r w:rsidRPr="248489EF">
        <w:rPr>
          <w:rFonts w:ascii="Times New Roman" w:eastAsia="Times New Roman" w:hAnsi="Times New Roman"/>
          <w:lang w:eastAsia="en-GB"/>
        </w:rPr>
        <w:t>2</w:t>
      </w:r>
      <w:r w:rsidR="427DD78D" w:rsidRPr="248489EF">
        <w:rPr>
          <w:rFonts w:ascii="Times New Roman" w:eastAsia="Times New Roman" w:hAnsi="Times New Roman"/>
          <w:lang w:eastAsia="en-GB"/>
        </w:rPr>
        <w:t>9</w:t>
      </w:r>
      <w:r w:rsidR="7E3291C7" w:rsidRPr="248489EF">
        <w:rPr>
          <w:rFonts w:ascii="Times New Roman" w:eastAsia="Times New Roman" w:hAnsi="Times New Roman"/>
          <w:lang w:eastAsia="en-GB"/>
        </w:rPr>
        <w:t xml:space="preserve">. </w:t>
      </w:r>
      <w:r w:rsidR="008E1DED" w:rsidRPr="248489EF">
        <w:rPr>
          <w:rFonts w:ascii="Times New Roman" w:eastAsia="Times New Roman" w:hAnsi="Times New Roman"/>
          <w:lang w:eastAsia="en-GB"/>
        </w:rPr>
        <w:t>Bianchi R.</w:t>
      </w:r>
      <w:r w:rsidR="008E1DED" w:rsidRPr="248489EF">
        <w:rPr>
          <w:rFonts w:ascii="Times New Roman" w:eastAsia="Times New Roman" w:hAnsi="Times New Roman"/>
          <w:kern w:val="36"/>
          <w:lang w:eastAsia="en-GB"/>
        </w:rPr>
        <w:t xml:space="preserve"> What is "severe burnout" and can its prevalence be assessed? </w:t>
      </w:r>
      <w:r w:rsidR="008E1DED" w:rsidRPr="248489EF">
        <w:rPr>
          <w:rFonts w:ascii="Times New Roman" w:eastAsia="Times New Roman" w:hAnsi="Times New Roman"/>
          <w:i/>
          <w:iCs/>
          <w:lang w:eastAsia="en-GB"/>
        </w:rPr>
        <w:t>Intensive Care Med</w:t>
      </w:r>
      <w:r w:rsidR="008E1DED" w:rsidRPr="248489EF">
        <w:rPr>
          <w:rFonts w:ascii="Times New Roman" w:eastAsia="Times New Roman" w:hAnsi="Times New Roman"/>
          <w:lang w:eastAsia="en-GB"/>
        </w:rPr>
        <w:t xml:space="preserve"> 2015;</w:t>
      </w:r>
      <w:r w:rsidR="004D6BEC" w:rsidRPr="248489EF">
        <w:rPr>
          <w:rFonts w:ascii="Times New Roman" w:eastAsia="Times New Roman" w:hAnsi="Times New Roman"/>
          <w:lang w:eastAsia="en-GB"/>
        </w:rPr>
        <w:t xml:space="preserve"> </w:t>
      </w:r>
      <w:r w:rsidR="008E1DED" w:rsidRPr="248489EF">
        <w:rPr>
          <w:rFonts w:ascii="Times New Roman" w:eastAsia="Times New Roman" w:hAnsi="Times New Roman"/>
          <w:lang w:eastAsia="en-GB"/>
        </w:rPr>
        <w:t>41:</w:t>
      </w:r>
      <w:r w:rsidR="08965051" w:rsidRPr="248489EF">
        <w:rPr>
          <w:rFonts w:ascii="Times New Roman" w:eastAsia="Times New Roman" w:hAnsi="Times New Roman"/>
          <w:lang w:eastAsia="en-GB"/>
        </w:rPr>
        <w:t>16</w:t>
      </w:r>
    </w:p>
    <w:p w14:paraId="1CE111E7" w14:textId="1ED25809" w:rsidR="008E1DED" w:rsidRPr="00A51535" w:rsidRDefault="41AD91CD" w:rsidP="00A51535">
      <w:pPr>
        <w:autoSpaceDE w:val="0"/>
        <w:autoSpaceDN w:val="0"/>
        <w:adjustRightInd w:val="0"/>
        <w:spacing w:after="0"/>
        <w:outlineLvl w:val="0"/>
        <w:rPr>
          <w:rFonts w:ascii="Times New Roman" w:eastAsia="Times New Roman" w:hAnsi="Times New Roman"/>
          <w:lang w:eastAsia="en-GB"/>
        </w:rPr>
      </w:pPr>
      <w:r w:rsidRPr="248489EF">
        <w:rPr>
          <w:rFonts w:ascii="Times New Roman" w:eastAsia="Times New Roman" w:hAnsi="Times New Roman"/>
          <w:lang w:eastAsia="en-GB"/>
        </w:rPr>
        <w:t xml:space="preserve">30.  Crawford JR, Henry JD, Crombie C, et al: Normative data for the HADS from a large non-clinical sample. </w:t>
      </w:r>
      <w:r w:rsidRPr="37B25770">
        <w:rPr>
          <w:rFonts w:ascii="Times New Roman" w:eastAsia="Times New Roman" w:hAnsi="Times New Roman"/>
          <w:i/>
          <w:iCs/>
          <w:lang w:eastAsia="en-GB"/>
        </w:rPr>
        <w:t xml:space="preserve">Br J </w:t>
      </w:r>
      <w:proofErr w:type="spellStart"/>
      <w:r w:rsidRPr="37B25770">
        <w:rPr>
          <w:rFonts w:ascii="Times New Roman" w:eastAsia="Times New Roman" w:hAnsi="Times New Roman"/>
          <w:i/>
          <w:iCs/>
          <w:lang w:eastAsia="en-GB"/>
        </w:rPr>
        <w:t>Clin</w:t>
      </w:r>
      <w:proofErr w:type="spellEnd"/>
      <w:r w:rsidRPr="37B25770">
        <w:rPr>
          <w:rFonts w:ascii="Times New Roman" w:eastAsia="Times New Roman" w:hAnsi="Times New Roman"/>
          <w:i/>
          <w:iCs/>
          <w:lang w:eastAsia="en-GB"/>
        </w:rPr>
        <w:t xml:space="preserve"> </w:t>
      </w:r>
      <w:proofErr w:type="spellStart"/>
      <w:r w:rsidRPr="37B25770">
        <w:rPr>
          <w:rFonts w:ascii="Times New Roman" w:eastAsia="Times New Roman" w:hAnsi="Times New Roman"/>
          <w:i/>
          <w:iCs/>
          <w:lang w:eastAsia="en-GB"/>
        </w:rPr>
        <w:t>Psychol</w:t>
      </w:r>
      <w:proofErr w:type="spellEnd"/>
      <w:r w:rsidRPr="37B25770">
        <w:rPr>
          <w:rFonts w:ascii="Times New Roman" w:eastAsia="Times New Roman" w:hAnsi="Times New Roman"/>
          <w:i/>
          <w:iCs/>
          <w:lang w:eastAsia="en-GB"/>
        </w:rPr>
        <w:t xml:space="preserve"> </w:t>
      </w:r>
      <w:r w:rsidRPr="248489EF">
        <w:rPr>
          <w:rFonts w:ascii="Times New Roman" w:eastAsia="Times New Roman" w:hAnsi="Times New Roman"/>
          <w:lang w:eastAsia="en-GB"/>
        </w:rPr>
        <w:t>2001; 40:429–434</w:t>
      </w:r>
    </w:p>
    <w:p w14:paraId="01789686" w14:textId="6A1F489D" w:rsidR="008E1DED" w:rsidRPr="00A51535" w:rsidRDefault="41AD91CD" w:rsidP="00A51535">
      <w:pPr>
        <w:spacing w:after="0"/>
        <w:rPr>
          <w:rFonts w:ascii="Times New Roman" w:eastAsia="Times New Roman" w:hAnsi="Times New Roman"/>
          <w:i/>
          <w:iCs/>
          <w:lang w:eastAsia="en-GB"/>
        </w:rPr>
      </w:pPr>
      <w:r w:rsidRPr="248489EF">
        <w:rPr>
          <w:rFonts w:ascii="Times New Roman" w:eastAsia="Times New Roman" w:hAnsi="Times New Roman"/>
          <w:lang w:eastAsia="en-GB"/>
        </w:rPr>
        <w:t xml:space="preserve">31. Kessler RC, Wang PS: The descriptive epidemiology of commonly occurring mental disorders in the United States. </w:t>
      </w:r>
      <w:proofErr w:type="spellStart"/>
      <w:r w:rsidRPr="37B25770">
        <w:rPr>
          <w:rFonts w:ascii="Times New Roman" w:eastAsia="Times New Roman" w:hAnsi="Times New Roman"/>
          <w:i/>
          <w:iCs/>
          <w:lang w:eastAsia="en-GB"/>
        </w:rPr>
        <w:t>Annu</w:t>
      </w:r>
      <w:proofErr w:type="spellEnd"/>
      <w:r w:rsidRPr="37B25770">
        <w:rPr>
          <w:rFonts w:ascii="Times New Roman" w:eastAsia="Times New Roman" w:hAnsi="Times New Roman"/>
          <w:i/>
          <w:iCs/>
          <w:lang w:eastAsia="en-GB"/>
        </w:rPr>
        <w:t xml:space="preserve"> Rev Public Health </w:t>
      </w:r>
      <w:r w:rsidRPr="248489EF">
        <w:rPr>
          <w:rFonts w:ascii="Times New Roman" w:eastAsia="Times New Roman" w:hAnsi="Times New Roman"/>
          <w:lang w:eastAsia="en-GB"/>
        </w:rPr>
        <w:t>2008; 29:115-129</w:t>
      </w:r>
    </w:p>
    <w:p w14:paraId="5B0ECA61" w14:textId="4914184A" w:rsidR="00020305" w:rsidRPr="00A51535" w:rsidRDefault="41AD91CD">
      <w:pPr>
        <w:outlineLvl w:val="0"/>
        <w:rPr>
          <w:rFonts w:ascii="Times New Roman" w:eastAsia="Times New Roman" w:hAnsi="Times New Roman"/>
          <w:lang w:eastAsia="en-GB"/>
        </w:rPr>
      </w:pPr>
      <w:r w:rsidRPr="248489EF">
        <w:rPr>
          <w:rFonts w:ascii="Times New Roman" w:eastAsia="Times New Roman" w:hAnsi="Times New Roman"/>
          <w:lang w:eastAsia="en-GB"/>
        </w:rPr>
        <w:t xml:space="preserve">32. Verdon M, </w:t>
      </w:r>
      <w:proofErr w:type="spellStart"/>
      <w:r w:rsidRPr="248489EF">
        <w:rPr>
          <w:rFonts w:ascii="Times New Roman" w:eastAsia="Times New Roman" w:hAnsi="Times New Roman"/>
          <w:lang w:eastAsia="en-GB"/>
        </w:rPr>
        <w:t>Merlani</w:t>
      </w:r>
      <w:proofErr w:type="spellEnd"/>
      <w:r w:rsidRPr="248489EF">
        <w:rPr>
          <w:rFonts w:ascii="Times New Roman" w:eastAsia="Times New Roman" w:hAnsi="Times New Roman"/>
          <w:lang w:eastAsia="en-GB"/>
        </w:rPr>
        <w:t xml:space="preserve"> P, </w:t>
      </w:r>
      <w:proofErr w:type="spellStart"/>
      <w:r w:rsidRPr="248489EF">
        <w:rPr>
          <w:rFonts w:ascii="Times New Roman" w:eastAsia="Times New Roman" w:hAnsi="Times New Roman"/>
          <w:lang w:eastAsia="en-GB"/>
        </w:rPr>
        <w:t>Perneger</w:t>
      </w:r>
      <w:proofErr w:type="spellEnd"/>
      <w:r w:rsidRPr="248489EF">
        <w:rPr>
          <w:rFonts w:ascii="Times New Roman" w:eastAsia="Times New Roman" w:hAnsi="Times New Roman"/>
          <w:lang w:eastAsia="en-GB"/>
        </w:rPr>
        <w:t xml:space="preserve"> T, et al: Burnout in a surgical ICU team. </w:t>
      </w:r>
      <w:r w:rsidRPr="37B25770">
        <w:rPr>
          <w:rFonts w:ascii="Times New Roman" w:eastAsia="Times New Roman" w:hAnsi="Times New Roman"/>
          <w:i/>
          <w:iCs/>
          <w:lang w:eastAsia="en-GB"/>
        </w:rPr>
        <w:t>Intensive Care Med</w:t>
      </w:r>
      <w:r w:rsidRPr="248489EF">
        <w:rPr>
          <w:rFonts w:ascii="Times New Roman" w:eastAsia="Times New Roman" w:hAnsi="Times New Roman"/>
          <w:lang w:eastAsia="en-GB"/>
        </w:rPr>
        <w:t xml:space="preserve"> 2008; 34:152-156</w:t>
      </w:r>
    </w:p>
    <w:p w14:paraId="0F82885E" w14:textId="1E305BEF" w:rsidR="008E1DED" w:rsidRPr="00A51535" w:rsidRDefault="41AD91CD">
      <w:pPr>
        <w:autoSpaceDE w:val="0"/>
        <w:autoSpaceDN w:val="0"/>
        <w:adjustRightInd w:val="0"/>
        <w:rPr>
          <w:rFonts w:ascii="Times New Roman" w:eastAsia="Times New Roman" w:hAnsi="Times New Roman"/>
          <w:lang w:eastAsia="en-GB"/>
        </w:rPr>
      </w:pPr>
      <w:r w:rsidRPr="248489EF">
        <w:rPr>
          <w:rFonts w:ascii="Times New Roman" w:eastAsia="Times New Roman" w:hAnsi="Times New Roman"/>
        </w:rPr>
        <w:t xml:space="preserve">33 Roth M, </w:t>
      </w:r>
      <w:proofErr w:type="spellStart"/>
      <w:r w:rsidRPr="248489EF">
        <w:rPr>
          <w:rFonts w:ascii="Times New Roman" w:eastAsia="Times New Roman" w:hAnsi="Times New Roman"/>
        </w:rPr>
        <w:t>Morrone</w:t>
      </w:r>
      <w:proofErr w:type="spellEnd"/>
      <w:r w:rsidRPr="248489EF">
        <w:rPr>
          <w:rFonts w:ascii="Times New Roman" w:eastAsia="Times New Roman" w:hAnsi="Times New Roman"/>
        </w:rPr>
        <w:t xml:space="preserve"> K, Moody K et al: Career burnout among </w:t>
      </w:r>
      <w:proofErr w:type="spellStart"/>
      <w:r w:rsidRPr="248489EF">
        <w:rPr>
          <w:rFonts w:ascii="Times New Roman" w:eastAsia="Times New Roman" w:hAnsi="Times New Roman"/>
        </w:rPr>
        <w:t>pediatric</w:t>
      </w:r>
      <w:proofErr w:type="spellEnd"/>
      <w:r w:rsidRPr="248489EF">
        <w:rPr>
          <w:rFonts w:ascii="Times New Roman" w:eastAsia="Times New Roman" w:hAnsi="Times New Roman"/>
        </w:rPr>
        <w:t xml:space="preserve"> oncologists. </w:t>
      </w:r>
      <w:proofErr w:type="spellStart"/>
      <w:r w:rsidRPr="37B25770">
        <w:rPr>
          <w:rFonts w:ascii="Times New Roman" w:eastAsia="Times New Roman" w:hAnsi="Times New Roman"/>
          <w:i/>
          <w:iCs/>
        </w:rPr>
        <w:t>Pediatr</w:t>
      </w:r>
      <w:proofErr w:type="spellEnd"/>
      <w:r w:rsidRPr="37B25770">
        <w:rPr>
          <w:rFonts w:ascii="Times New Roman" w:eastAsia="Times New Roman" w:hAnsi="Times New Roman"/>
          <w:i/>
          <w:iCs/>
        </w:rPr>
        <w:t xml:space="preserve"> Blood Cancer</w:t>
      </w:r>
      <w:r w:rsidRPr="248489EF">
        <w:rPr>
          <w:rFonts w:ascii="Times New Roman" w:eastAsia="Times New Roman" w:hAnsi="Times New Roman"/>
        </w:rPr>
        <w:t xml:space="preserve"> 2011; 57:1168–1173</w:t>
      </w:r>
    </w:p>
    <w:p w14:paraId="6761AF0B" w14:textId="4B41275F" w:rsidR="008E1DED" w:rsidRPr="00A51535" w:rsidRDefault="00E62034">
      <w:pPr>
        <w:shd w:val="clear" w:color="auto" w:fill="FFFFFF" w:themeFill="background1"/>
        <w:rPr>
          <w:rFonts w:ascii="Times New Roman" w:eastAsia="Times New Roman" w:hAnsi="Times New Roman"/>
        </w:rPr>
      </w:pPr>
      <w:r w:rsidRPr="248489EF">
        <w:rPr>
          <w:rFonts w:ascii="Times New Roman" w:eastAsia="Times New Roman" w:hAnsi="Times New Roman"/>
          <w:lang w:eastAsia="en-GB"/>
        </w:rPr>
        <w:t>3</w:t>
      </w:r>
      <w:r w:rsidR="2477C4ED" w:rsidRPr="248489EF">
        <w:rPr>
          <w:rFonts w:ascii="Times New Roman" w:eastAsia="Times New Roman" w:hAnsi="Times New Roman"/>
          <w:lang w:eastAsia="en-GB"/>
        </w:rPr>
        <w:t>4</w:t>
      </w:r>
      <w:r w:rsidR="2D463036" w:rsidRPr="248489EF">
        <w:rPr>
          <w:rFonts w:ascii="Times New Roman" w:eastAsia="Times New Roman" w:hAnsi="Times New Roman"/>
          <w:lang w:eastAsia="en-GB"/>
        </w:rPr>
        <w:t>.</w:t>
      </w:r>
      <w:r w:rsidR="008E1DED" w:rsidRPr="248489EF">
        <w:rPr>
          <w:rFonts w:ascii="Times New Roman" w:eastAsia="Times New Roman" w:hAnsi="Times New Roman"/>
          <w:lang w:eastAsia="en-GB"/>
        </w:rPr>
        <w:t xml:space="preserve"> </w:t>
      </w:r>
      <w:proofErr w:type="spellStart"/>
      <w:r w:rsidR="008E1DED" w:rsidRPr="248489EF">
        <w:rPr>
          <w:rFonts w:ascii="Times New Roman" w:eastAsia="Times New Roman" w:hAnsi="Times New Roman"/>
          <w:lang w:eastAsia="en-GB"/>
        </w:rPr>
        <w:t>Førde</w:t>
      </w:r>
      <w:proofErr w:type="spellEnd"/>
      <w:r w:rsidR="008E1DED" w:rsidRPr="248489EF">
        <w:rPr>
          <w:rFonts w:ascii="Times New Roman" w:eastAsia="Times New Roman" w:hAnsi="Times New Roman"/>
          <w:lang w:eastAsia="en-GB"/>
        </w:rPr>
        <w:t xml:space="preserve"> R, </w:t>
      </w:r>
      <w:proofErr w:type="spellStart"/>
      <w:r w:rsidR="008E1DED" w:rsidRPr="248489EF">
        <w:rPr>
          <w:rFonts w:ascii="Times New Roman" w:eastAsia="Times New Roman" w:hAnsi="Times New Roman"/>
          <w:lang w:eastAsia="en-GB"/>
        </w:rPr>
        <w:t>Aasland</w:t>
      </w:r>
      <w:proofErr w:type="spellEnd"/>
      <w:r w:rsidR="008E1DED" w:rsidRPr="248489EF">
        <w:rPr>
          <w:rFonts w:ascii="Times New Roman" w:eastAsia="Times New Roman" w:hAnsi="Times New Roman"/>
          <w:lang w:eastAsia="en-GB"/>
        </w:rPr>
        <w:t xml:space="preserve"> OG:</w:t>
      </w:r>
      <w:r w:rsidR="008E1DED" w:rsidRPr="248489EF">
        <w:rPr>
          <w:rFonts w:ascii="Times New Roman" w:eastAsia="Times New Roman" w:hAnsi="Times New Roman"/>
          <w:color w:val="000000"/>
          <w:kern w:val="36"/>
          <w:lang w:eastAsia="en-GB"/>
        </w:rPr>
        <w:t xml:space="preserve"> Moral distress among Norwegian doctors. </w:t>
      </w:r>
      <w:r w:rsidR="008E1DED" w:rsidRPr="37B25770">
        <w:rPr>
          <w:rFonts w:ascii="Times New Roman" w:eastAsia="Times New Roman" w:hAnsi="Times New Roman"/>
          <w:i/>
          <w:iCs/>
          <w:color w:val="000000"/>
          <w:kern w:val="36"/>
          <w:lang w:eastAsia="en-GB"/>
        </w:rPr>
        <w:t>J Med Ethics</w:t>
      </w:r>
      <w:r w:rsidR="008E1DED" w:rsidRPr="248489EF">
        <w:rPr>
          <w:rFonts w:ascii="Times New Roman" w:eastAsia="Times New Roman" w:hAnsi="Times New Roman"/>
          <w:color w:val="000000"/>
          <w:kern w:val="36"/>
          <w:lang w:eastAsia="en-GB"/>
        </w:rPr>
        <w:t xml:space="preserve"> 2008; </w:t>
      </w:r>
      <w:r w:rsidR="008E1DED" w:rsidRPr="248489EF">
        <w:rPr>
          <w:rFonts w:ascii="Times New Roman" w:eastAsia="Times New Roman" w:hAnsi="Times New Roman"/>
          <w:lang w:eastAsia="en-GB"/>
        </w:rPr>
        <w:t>34:521-525</w:t>
      </w:r>
    </w:p>
    <w:p w14:paraId="743B3A88" w14:textId="417B7320" w:rsidR="008E1DED" w:rsidRPr="00A51535" w:rsidRDefault="28F69BFE">
      <w:pPr>
        <w:shd w:val="clear" w:color="auto" w:fill="FFFFFF" w:themeFill="background1"/>
        <w:rPr>
          <w:rFonts w:ascii="Times New Roman" w:eastAsia="Times New Roman" w:hAnsi="Times New Roman"/>
        </w:rPr>
      </w:pPr>
      <w:r w:rsidRPr="248489EF">
        <w:rPr>
          <w:rFonts w:ascii="Times New Roman" w:eastAsia="Times New Roman" w:hAnsi="Times New Roman"/>
          <w:lang w:eastAsia="en-GB"/>
        </w:rPr>
        <w:t>35</w:t>
      </w:r>
      <w:r w:rsidR="04A7A36C" w:rsidRPr="248489EF">
        <w:rPr>
          <w:rFonts w:ascii="Times New Roman" w:eastAsia="Times New Roman" w:hAnsi="Times New Roman"/>
          <w:lang w:eastAsia="en-GB"/>
        </w:rPr>
        <w:t xml:space="preserve">. </w:t>
      </w:r>
      <w:r w:rsidR="008E1DED" w:rsidRPr="248489EF">
        <w:rPr>
          <w:rFonts w:ascii="Times New Roman" w:eastAsia="Times New Roman" w:hAnsi="Times New Roman"/>
          <w:lang w:eastAsia="en-GB"/>
        </w:rPr>
        <w:t xml:space="preserve">West CP, </w:t>
      </w:r>
      <w:proofErr w:type="spellStart"/>
      <w:r w:rsidR="008E1DED" w:rsidRPr="248489EF">
        <w:rPr>
          <w:rFonts w:ascii="Times New Roman" w:eastAsia="Times New Roman" w:hAnsi="Times New Roman"/>
          <w:lang w:eastAsia="en-GB"/>
        </w:rPr>
        <w:t>Dyrbye</w:t>
      </w:r>
      <w:proofErr w:type="spellEnd"/>
      <w:r w:rsidR="008E1DED" w:rsidRPr="248489EF">
        <w:rPr>
          <w:rFonts w:ascii="Times New Roman" w:eastAsia="Times New Roman" w:hAnsi="Times New Roman"/>
          <w:lang w:eastAsia="en-GB"/>
        </w:rPr>
        <w:t xml:space="preserve"> LN, Sloan JA, </w:t>
      </w:r>
      <w:r w:rsidR="004D6BEC" w:rsidRPr="248489EF">
        <w:rPr>
          <w:rFonts w:ascii="Times New Roman" w:eastAsia="Times New Roman" w:hAnsi="Times New Roman"/>
          <w:lang w:eastAsia="en-GB"/>
        </w:rPr>
        <w:t>et al</w:t>
      </w:r>
      <w:r w:rsidR="008E1DED" w:rsidRPr="248489EF">
        <w:rPr>
          <w:rFonts w:ascii="Times New Roman" w:eastAsia="Times New Roman" w:hAnsi="Times New Roman"/>
          <w:lang w:eastAsia="en-GB"/>
        </w:rPr>
        <w:t xml:space="preserve">: </w:t>
      </w:r>
      <w:r w:rsidR="008E1DED" w:rsidRPr="248489EF">
        <w:rPr>
          <w:rFonts w:ascii="Times New Roman" w:eastAsia="Times New Roman" w:hAnsi="Times New Roman"/>
          <w:kern w:val="36"/>
          <w:lang w:eastAsia="en-GB"/>
        </w:rPr>
        <w:t xml:space="preserve">Single item measures of emotional exhaustion and depersonalization are useful for assessing burnout in medical professionals. </w:t>
      </w:r>
      <w:r w:rsidR="008E1DED" w:rsidRPr="37B25770">
        <w:rPr>
          <w:rFonts w:ascii="Times New Roman" w:eastAsia="Times New Roman" w:hAnsi="Times New Roman"/>
          <w:i/>
          <w:iCs/>
          <w:lang w:eastAsia="en-GB"/>
        </w:rPr>
        <w:t xml:space="preserve">J Gen Intern </w:t>
      </w:r>
      <w:proofErr w:type="gramStart"/>
      <w:r w:rsidR="008E1DED" w:rsidRPr="37B25770">
        <w:rPr>
          <w:rFonts w:ascii="Times New Roman" w:eastAsia="Times New Roman" w:hAnsi="Times New Roman"/>
          <w:i/>
          <w:iCs/>
          <w:lang w:eastAsia="en-GB"/>
        </w:rPr>
        <w:t xml:space="preserve">Med </w:t>
      </w:r>
      <w:r w:rsidR="008E1DED" w:rsidRPr="248489EF">
        <w:rPr>
          <w:rFonts w:ascii="Times New Roman" w:eastAsia="Times New Roman" w:hAnsi="Times New Roman"/>
          <w:lang w:eastAsia="en-GB"/>
        </w:rPr>
        <w:t xml:space="preserve"> 2009</w:t>
      </w:r>
      <w:proofErr w:type="gramEnd"/>
      <w:r w:rsidR="008E1DED" w:rsidRPr="248489EF">
        <w:rPr>
          <w:rFonts w:ascii="Times New Roman" w:eastAsia="Times New Roman" w:hAnsi="Times New Roman"/>
          <w:lang w:eastAsia="en-GB"/>
        </w:rPr>
        <w:t>; 4:1318-1321</w:t>
      </w:r>
    </w:p>
    <w:p w14:paraId="21F8F821" w14:textId="6C580631" w:rsidR="008E1DED" w:rsidRPr="00A51535" w:rsidRDefault="41AD91CD">
      <w:pPr>
        <w:rPr>
          <w:rFonts w:ascii="Times New Roman" w:eastAsia="Times New Roman" w:hAnsi="Times New Roman"/>
          <w:lang w:eastAsia="en-GB"/>
        </w:rPr>
      </w:pPr>
      <w:r w:rsidRPr="248489EF">
        <w:rPr>
          <w:rFonts w:ascii="Times New Roman" w:eastAsia="Times New Roman" w:hAnsi="Times New Roman"/>
          <w:lang w:eastAsia="en-GB"/>
        </w:rPr>
        <w:t xml:space="preserve">36. </w:t>
      </w:r>
      <w:proofErr w:type="spellStart"/>
      <w:r w:rsidRPr="248489EF">
        <w:rPr>
          <w:rFonts w:ascii="Times New Roman" w:eastAsia="Times New Roman" w:hAnsi="Times New Roman"/>
          <w:lang w:eastAsia="en-GB"/>
        </w:rPr>
        <w:t>Azoulay</w:t>
      </w:r>
      <w:proofErr w:type="spellEnd"/>
      <w:r w:rsidRPr="248489EF">
        <w:rPr>
          <w:rFonts w:ascii="Times New Roman" w:eastAsia="Times New Roman" w:hAnsi="Times New Roman"/>
          <w:lang w:eastAsia="en-GB"/>
        </w:rPr>
        <w:t xml:space="preserve"> E, </w:t>
      </w:r>
      <w:proofErr w:type="spellStart"/>
      <w:r w:rsidRPr="248489EF">
        <w:rPr>
          <w:rFonts w:ascii="Times New Roman" w:eastAsia="Times New Roman" w:hAnsi="Times New Roman"/>
          <w:lang w:eastAsia="en-GB"/>
        </w:rPr>
        <w:t>Timsit</w:t>
      </w:r>
      <w:proofErr w:type="spellEnd"/>
      <w:r w:rsidRPr="248489EF">
        <w:rPr>
          <w:rFonts w:ascii="Times New Roman" w:eastAsia="Times New Roman" w:hAnsi="Times New Roman"/>
          <w:lang w:eastAsia="en-GB"/>
        </w:rPr>
        <w:t xml:space="preserve"> JF, Sprung CL, et al: Prevalence and factors of intensive care unit conflicts: the </w:t>
      </w:r>
      <w:proofErr w:type="spellStart"/>
      <w:r w:rsidRPr="248489EF">
        <w:rPr>
          <w:rFonts w:ascii="Times New Roman" w:eastAsia="Times New Roman" w:hAnsi="Times New Roman"/>
          <w:lang w:eastAsia="en-GB"/>
        </w:rPr>
        <w:t>conflicus</w:t>
      </w:r>
      <w:proofErr w:type="spellEnd"/>
      <w:r w:rsidRPr="248489EF">
        <w:rPr>
          <w:rFonts w:ascii="Times New Roman" w:eastAsia="Times New Roman" w:hAnsi="Times New Roman"/>
          <w:lang w:eastAsia="en-GB"/>
        </w:rPr>
        <w:t xml:space="preserve"> study. </w:t>
      </w:r>
      <w:r w:rsidRPr="37B25770">
        <w:rPr>
          <w:rFonts w:ascii="Times New Roman" w:eastAsia="Times New Roman" w:hAnsi="Times New Roman"/>
          <w:i/>
          <w:iCs/>
          <w:lang w:eastAsia="en-GB"/>
        </w:rPr>
        <w:t xml:space="preserve">Am J </w:t>
      </w:r>
      <w:proofErr w:type="spellStart"/>
      <w:r w:rsidRPr="37B25770">
        <w:rPr>
          <w:rFonts w:ascii="Times New Roman" w:eastAsia="Times New Roman" w:hAnsi="Times New Roman"/>
          <w:i/>
          <w:iCs/>
          <w:lang w:eastAsia="en-GB"/>
        </w:rPr>
        <w:t>Respir</w:t>
      </w:r>
      <w:proofErr w:type="spellEnd"/>
      <w:r w:rsidRPr="37B25770">
        <w:rPr>
          <w:rFonts w:ascii="Times New Roman" w:eastAsia="Times New Roman" w:hAnsi="Times New Roman"/>
          <w:i/>
          <w:iCs/>
          <w:lang w:eastAsia="en-GB"/>
        </w:rPr>
        <w:t xml:space="preserve"> </w:t>
      </w:r>
      <w:proofErr w:type="spellStart"/>
      <w:r w:rsidRPr="37B25770">
        <w:rPr>
          <w:rFonts w:ascii="Times New Roman" w:eastAsia="Times New Roman" w:hAnsi="Times New Roman"/>
          <w:i/>
          <w:iCs/>
          <w:lang w:eastAsia="en-GB"/>
        </w:rPr>
        <w:t>Crit</w:t>
      </w:r>
      <w:proofErr w:type="spellEnd"/>
      <w:r w:rsidRPr="37B25770">
        <w:rPr>
          <w:rFonts w:ascii="Times New Roman" w:eastAsia="Times New Roman" w:hAnsi="Times New Roman"/>
          <w:i/>
          <w:iCs/>
          <w:lang w:eastAsia="en-GB"/>
        </w:rPr>
        <w:t xml:space="preserve"> Care Med</w:t>
      </w:r>
      <w:r w:rsidRPr="248489EF">
        <w:rPr>
          <w:rFonts w:ascii="Times New Roman" w:eastAsia="Times New Roman" w:hAnsi="Times New Roman"/>
          <w:lang w:eastAsia="en-GB"/>
        </w:rPr>
        <w:t xml:space="preserve"> 2009; 180:853-</w:t>
      </w:r>
      <w:proofErr w:type="gramStart"/>
      <w:r w:rsidRPr="248489EF">
        <w:rPr>
          <w:rFonts w:ascii="Times New Roman" w:eastAsia="Times New Roman" w:hAnsi="Times New Roman"/>
          <w:lang w:eastAsia="en-GB"/>
        </w:rPr>
        <w:t>860</w:t>
      </w:r>
      <w:proofErr w:type="gramEnd"/>
      <w:r w:rsidRPr="248489EF">
        <w:rPr>
          <w:rFonts w:ascii="Times New Roman" w:eastAsia="Times New Roman" w:hAnsi="Times New Roman"/>
          <w:lang w:eastAsia="en-GB"/>
        </w:rPr>
        <w:t xml:space="preserve"> </w:t>
      </w:r>
    </w:p>
    <w:p w14:paraId="162786E9" w14:textId="791ADF03" w:rsidR="008E1DED" w:rsidRPr="00796B41" w:rsidRDefault="00E62034">
      <w:pPr>
        <w:rPr>
          <w:rFonts w:ascii="Times New Roman" w:eastAsia="Times New Roman" w:hAnsi="Times New Roman"/>
        </w:rPr>
      </w:pPr>
      <w:r w:rsidRPr="248489EF">
        <w:rPr>
          <w:rFonts w:ascii="Times New Roman" w:eastAsia="Times New Roman" w:hAnsi="Times New Roman"/>
          <w:kern w:val="36"/>
          <w:lang w:eastAsia="en-GB"/>
        </w:rPr>
        <w:t>3</w:t>
      </w:r>
      <w:r w:rsidR="231523A4" w:rsidRPr="248489EF">
        <w:rPr>
          <w:rFonts w:ascii="Times New Roman" w:eastAsia="Times New Roman" w:hAnsi="Times New Roman"/>
          <w:kern w:val="36"/>
          <w:lang w:eastAsia="en-GB"/>
        </w:rPr>
        <w:t>7</w:t>
      </w:r>
      <w:r w:rsidR="65560C98" w:rsidRPr="248489EF">
        <w:rPr>
          <w:rFonts w:ascii="Times New Roman" w:eastAsia="Times New Roman" w:hAnsi="Times New Roman"/>
          <w:kern w:val="36"/>
          <w:lang w:eastAsia="en-GB"/>
        </w:rPr>
        <w:t>.</w:t>
      </w:r>
      <w:r w:rsidR="008E1DED" w:rsidRPr="248489EF">
        <w:rPr>
          <w:rFonts w:ascii="Times New Roman" w:eastAsia="Times New Roman" w:hAnsi="Times New Roman"/>
          <w:lang w:eastAsia="en-GB"/>
        </w:rPr>
        <w:t xml:space="preserve"> Lucas BP, Trick WE, Evans AT, et al: </w:t>
      </w:r>
      <w:r w:rsidR="008E1DED" w:rsidRPr="248489EF">
        <w:rPr>
          <w:rFonts w:ascii="Times New Roman" w:eastAsia="Times New Roman" w:hAnsi="Times New Roman"/>
          <w:kern w:val="36"/>
          <w:lang w:eastAsia="en-GB"/>
        </w:rPr>
        <w:t>Effects of 2- vs 4-week attending physician inpatient rotations on unplanned patient revisits, evaluations by trainees, and attending physician burnout: a randomized trial.</w:t>
      </w:r>
      <w:r w:rsidR="008E1DED" w:rsidRPr="248489EF">
        <w:rPr>
          <w:rFonts w:ascii="Times New Roman" w:eastAsia="Times New Roman" w:hAnsi="Times New Roman"/>
          <w:lang w:eastAsia="en-GB"/>
        </w:rPr>
        <w:t xml:space="preserve"> </w:t>
      </w:r>
      <w:r w:rsidR="008E1DED" w:rsidRPr="248489EF">
        <w:rPr>
          <w:rFonts w:ascii="Times New Roman" w:eastAsia="Times New Roman" w:hAnsi="Times New Roman"/>
          <w:i/>
          <w:iCs/>
          <w:lang w:eastAsia="en-GB"/>
        </w:rPr>
        <w:t>JAMA</w:t>
      </w:r>
      <w:r w:rsidR="008E1DED" w:rsidRPr="248489EF">
        <w:rPr>
          <w:rFonts w:ascii="Times New Roman" w:eastAsia="Times New Roman" w:hAnsi="Times New Roman"/>
          <w:lang w:eastAsia="en-GB"/>
        </w:rPr>
        <w:t xml:space="preserve"> 2012; 308:2199-2207</w:t>
      </w:r>
    </w:p>
    <w:p w14:paraId="19693734" w14:textId="5B8B30F7" w:rsidR="008E1DED" w:rsidRPr="00A51535" w:rsidRDefault="00E62034">
      <w:pPr>
        <w:outlineLvl w:val="0"/>
        <w:rPr>
          <w:rFonts w:ascii="Times New Roman" w:eastAsia="Times New Roman" w:hAnsi="Times New Roman"/>
          <w:lang w:eastAsia="en-GB"/>
        </w:rPr>
      </w:pPr>
      <w:r w:rsidRPr="248489EF">
        <w:rPr>
          <w:rFonts w:ascii="Times New Roman" w:eastAsia="Times New Roman" w:hAnsi="Times New Roman"/>
          <w:kern w:val="36"/>
          <w:lang w:eastAsia="en-GB"/>
        </w:rPr>
        <w:lastRenderedPageBreak/>
        <w:t>3</w:t>
      </w:r>
      <w:r w:rsidR="4EAC9272" w:rsidRPr="248489EF">
        <w:rPr>
          <w:rFonts w:ascii="Times New Roman" w:eastAsia="Times New Roman" w:hAnsi="Times New Roman"/>
          <w:kern w:val="36"/>
          <w:lang w:eastAsia="en-GB"/>
        </w:rPr>
        <w:t>8</w:t>
      </w:r>
      <w:r w:rsidR="66C035C5" w:rsidRPr="248489EF">
        <w:rPr>
          <w:rFonts w:ascii="Times New Roman" w:eastAsia="Times New Roman" w:hAnsi="Times New Roman"/>
          <w:kern w:val="36"/>
          <w:lang w:eastAsia="en-GB"/>
        </w:rPr>
        <w:t xml:space="preserve">. </w:t>
      </w:r>
      <w:proofErr w:type="spellStart"/>
      <w:r w:rsidR="005945C4" w:rsidRPr="248489EF">
        <w:rPr>
          <w:rFonts w:ascii="Times New Roman" w:eastAsia="Times New Roman" w:hAnsi="Times New Roman"/>
          <w:kern w:val="36"/>
          <w:lang w:eastAsia="en-GB"/>
        </w:rPr>
        <w:t>M</w:t>
      </w:r>
      <w:r w:rsidR="231523A4" w:rsidRPr="248489EF">
        <w:rPr>
          <w:rFonts w:ascii="Times New Roman" w:eastAsia="Times New Roman" w:hAnsi="Times New Roman"/>
          <w:kern w:val="36"/>
          <w:lang w:eastAsia="en-GB"/>
        </w:rPr>
        <w:t>e</w:t>
      </w:r>
      <w:r w:rsidR="005945C4" w:rsidRPr="248489EF">
        <w:rPr>
          <w:rFonts w:ascii="Times New Roman" w:eastAsia="Times New Roman" w:hAnsi="Times New Roman"/>
          <w:kern w:val="36"/>
          <w:lang w:eastAsia="en-GB"/>
        </w:rPr>
        <w:t>aler</w:t>
      </w:r>
      <w:proofErr w:type="spellEnd"/>
      <w:r w:rsidR="005945C4" w:rsidRPr="248489EF">
        <w:rPr>
          <w:rFonts w:ascii="Times New Roman" w:eastAsia="Times New Roman" w:hAnsi="Times New Roman"/>
          <w:kern w:val="36"/>
          <w:lang w:eastAsia="en-GB"/>
        </w:rPr>
        <w:t xml:space="preserve"> M,</w:t>
      </w:r>
      <w:r w:rsidR="008E1DED" w:rsidRPr="248489EF">
        <w:rPr>
          <w:rFonts w:ascii="Times New Roman" w:eastAsia="Times New Roman" w:hAnsi="Times New Roman"/>
          <w:kern w:val="36"/>
          <w:lang w:eastAsia="en-GB"/>
        </w:rPr>
        <w:t xml:space="preserve"> Moss M.  Moral distress in ICU nurses. </w:t>
      </w:r>
      <w:r w:rsidR="008E1DED" w:rsidRPr="37B25770">
        <w:rPr>
          <w:rFonts w:ascii="Times New Roman" w:eastAsia="Times New Roman" w:hAnsi="Times New Roman"/>
          <w:i/>
          <w:iCs/>
          <w:kern w:val="36"/>
          <w:lang w:eastAsia="en-GB"/>
        </w:rPr>
        <w:t>Intensive Care Med</w:t>
      </w:r>
      <w:r w:rsidR="008E1DED" w:rsidRPr="248489EF">
        <w:rPr>
          <w:rFonts w:ascii="Times New Roman" w:eastAsia="Times New Roman" w:hAnsi="Times New Roman"/>
          <w:kern w:val="36"/>
          <w:lang w:eastAsia="en-GB"/>
        </w:rPr>
        <w:t xml:space="preserve"> 2016; 42:1615-1617</w:t>
      </w:r>
    </w:p>
    <w:p w14:paraId="74778DD2" w14:textId="03E60DED" w:rsidR="008E1DED" w:rsidRPr="00A51535" w:rsidRDefault="0056088D">
      <w:pPr>
        <w:rPr>
          <w:rFonts w:ascii="Times New Roman" w:eastAsia="Times New Roman" w:hAnsi="Times New Roman"/>
          <w:lang w:eastAsia="en-GB"/>
        </w:rPr>
      </w:pPr>
      <w:r w:rsidRPr="248489EF">
        <w:rPr>
          <w:rFonts w:ascii="Times New Roman" w:eastAsia="Times New Roman" w:hAnsi="Times New Roman"/>
          <w:color w:val="000000"/>
          <w:kern w:val="36"/>
          <w:lang w:eastAsia="en-GB"/>
        </w:rPr>
        <w:t>3</w:t>
      </w:r>
      <w:r w:rsidR="4EAC9272" w:rsidRPr="248489EF">
        <w:rPr>
          <w:rFonts w:ascii="Times New Roman" w:eastAsia="Times New Roman" w:hAnsi="Times New Roman"/>
          <w:color w:val="000000"/>
          <w:kern w:val="36"/>
          <w:lang w:eastAsia="en-GB"/>
        </w:rPr>
        <w:t>9</w:t>
      </w:r>
      <w:r w:rsidR="66C035C5" w:rsidRPr="248489EF">
        <w:rPr>
          <w:rFonts w:ascii="Times New Roman" w:eastAsia="Times New Roman" w:hAnsi="Times New Roman"/>
          <w:color w:val="000000"/>
          <w:kern w:val="36"/>
          <w:lang w:eastAsia="en-GB"/>
        </w:rPr>
        <w:t xml:space="preserve">. </w:t>
      </w:r>
      <w:proofErr w:type="spellStart"/>
      <w:r w:rsidR="008E1DED" w:rsidRPr="248489EF">
        <w:rPr>
          <w:rFonts w:ascii="Times New Roman" w:eastAsia="Times New Roman" w:hAnsi="Times New Roman"/>
          <w:color w:val="000000"/>
          <w:kern w:val="36"/>
          <w:lang w:eastAsia="en-GB"/>
        </w:rPr>
        <w:t>Shoorideh</w:t>
      </w:r>
      <w:proofErr w:type="spellEnd"/>
      <w:r w:rsidR="008E1DED" w:rsidRPr="248489EF">
        <w:rPr>
          <w:rFonts w:ascii="Times New Roman" w:eastAsia="Times New Roman" w:hAnsi="Times New Roman"/>
          <w:color w:val="000000"/>
          <w:kern w:val="36"/>
          <w:lang w:eastAsia="en-GB"/>
        </w:rPr>
        <w:t xml:space="preserve"> FA, </w:t>
      </w:r>
      <w:proofErr w:type="spellStart"/>
      <w:r w:rsidR="008E1DED" w:rsidRPr="248489EF">
        <w:rPr>
          <w:rFonts w:ascii="Times New Roman" w:eastAsia="Times New Roman" w:hAnsi="Times New Roman"/>
          <w:color w:val="000000"/>
          <w:kern w:val="36"/>
          <w:lang w:eastAsia="en-GB"/>
        </w:rPr>
        <w:t>Ashktorab</w:t>
      </w:r>
      <w:proofErr w:type="spellEnd"/>
      <w:r w:rsidR="008E1DED" w:rsidRPr="248489EF">
        <w:rPr>
          <w:rFonts w:ascii="Times New Roman" w:eastAsia="Times New Roman" w:hAnsi="Times New Roman"/>
          <w:color w:val="000000"/>
          <w:kern w:val="36"/>
          <w:lang w:eastAsia="en-GB"/>
        </w:rPr>
        <w:t xml:space="preserve"> T, </w:t>
      </w:r>
      <w:proofErr w:type="spellStart"/>
      <w:r w:rsidR="008E1DED" w:rsidRPr="248489EF">
        <w:rPr>
          <w:rFonts w:ascii="Times New Roman" w:eastAsia="Times New Roman" w:hAnsi="Times New Roman"/>
          <w:color w:val="000000"/>
          <w:kern w:val="36"/>
          <w:lang w:eastAsia="en-GB"/>
        </w:rPr>
        <w:t>Yaghmaei</w:t>
      </w:r>
      <w:proofErr w:type="spellEnd"/>
      <w:r w:rsidR="008E1DED" w:rsidRPr="248489EF">
        <w:rPr>
          <w:rFonts w:ascii="Times New Roman" w:eastAsia="Times New Roman" w:hAnsi="Times New Roman"/>
          <w:color w:val="000000"/>
          <w:kern w:val="36"/>
          <w:lang w:eastAsia="en-GB"/>
        </w:rPr>
        <w:t xml:space="preserve"> F, </w:t>
      </w:r>
      <w:r w:rsidR="004D6BEC" w:rsidRPr="248489EF">
        <w:rPr>
          <w:rFonts w:ascii="Times New Roman" w:eastAsia="Times New Roman" w:hAnsi="Times New Roman"/>
          <w:color w:val="000000"/>
          <w:kern w:val="36"/>
          <w:lang w:eastAsia="en-GB"/>
        </w:rPr>
        <w:t>et al</w:t>
      </w:r>
      <w:r w:rsidR="008E1DED" w:rsidRPr="248489EF">
        <w:rPr>
          <w:rFonts w:ascii="Times New Roman" w:eastAsia="Times New Roman" w:hAnsi="Times New Roman"/>
          <w:color w:val="000000"/>
          <w:kern w:val="36"/>
          <w:lang w:eastAsia="en-GB"/>
        </w:rPr>
        <w:t>: Relationship between ICU nurses' moral distress with burnout and anticipated turnover.</w:t>
      </w:r>
      <w:r w:rsidR="008E1DED" w:rsidRPr="248489EF">
        <w:rPr>
          <w:rFonts w:ascii="Times New Roman" w:eastAsia="Times New Roman" w:hAnsi="Times New Roman"/>
          <w:lang w:eastAsia="en-GB"/>
        </w:rPr>
        <w:t xml:space="preserve"> </w:t>
      </w:r>
      <w:proofErr w:type="spellStart"/>
      <w:r w:rsidR="008E1DED" w:rsidRPr="37B25770">
        <w:rPr>
          <w:rFonts w:ascii="Times New Roman" w:eastAsia="Times New Roman" w:hAnsi="Times New Roman"/>
          <w:i/>
          <w:iCs/>
          <w:lang w:eastAsia="en-GB"/>
        </w:rPr>
        <w:t>Nurs</w:t>
      </w:r>
      <w:proofErr w:type="spellEnd"/>
      <w:r w:rsidR="008E1DED" w:rsidRPr="37B25770">
        <w:rPr>
          <w:rFonts w:ascii="Times New Roman" w:eastAsia="Times New Roman" w:hAnsi="Times New Roman"/>
          <w:i/>
          <w:iCs/>
          <w:lang w:eastAsia="en-GB"/>
        </w:rPr>
        <w:t xml:space="preserve"> Ethics</w:t>
      </w:r>
      <w:r w:rsidR="008E1DED" w:rsidRPr="248489EF">
        <w:rPr>
          <w:rFonts w:ascii="Times New Roman" w:eastAsia="Times New Roman" w:hAnsi="Times New Roman"/>
          <w:lang w:eastAsia="en-GB"/>
        </w:rPr>
        <w:t xml:space="preserve"> 2015; 22:64-76 </w:t>
      </w:r>
    </w:p>
    <w:p w14:paraId="7DDE909B" w14:textId="13A2F860" w:rsidR="2EBAD252" w:rsidRPr="00796B41" w:rsidRDefault="5B911015" w:rsidP="00A51535">
      <w:pPr>
        <w:spacing w:after="0"/>
        <w:rPr>
          <w:rStyle w:val="mixed-citation"/>
          <w:rFonts w:ascii="Times New Roman" w:eastAsia="Times New Roman" w:hAnsi="Times New Roman"/>
        </w:rPr>
      </w:pPr>
      <w:r w:rsidRPr="248489EF">
        <w:rPr>
          <w:rFonts w:ascii="Times New Roman" w:eastAsia="Times New Roman" w:hAnsi="Times New Roman"/>
          <w:lang w:eastAsia="en-GB"/>
        </w:rPr>
        <w:t xml:space="preserve">40. </w:t>
      </w:r>
      <w:r w:rsidRPr="248489EF">
        <w:rPr>
          <w:rStyle w:val="mixed-citation"/>
          <w:rFonts w:ascii="Times New Roman" w:eastAsia="Times New Roman" w:hAnsi="Times New Roman"/>
        </w:rPr>
        <w:t xml:space="preserve">Osler W. The post-graduate medical school library. </w:t>
      </w:r>
      <w:r w:rsidRPr="248489EF">
        <w:rPr>
          <w:rStyle w:val="mixed-citation"/>
          <w:rFonts w:ascii="Times New Roman" w:eastAsia="Times New Roman" w:hAnsi="Times New Roman"/>
          <w:i/>
          <w:iCs/>
        </w:rPr>
        <w:t xml:space="preserve">Br Med </w:t>
      </w:r>
      <w:r w:rsidRPr="248489EF">
        <w:rPr>
          <w:rStyle w:val="mixed-citation"/>
          <w:rFonts w:ascii="Times New Roman" w:eastAsia="Times New Roman" w:hAnsi="Times New Roman"/>
        </w:rPr>
        <w:t>J 1909; 2:925-9287</w:t>
      </w:r>
    </w:p>
    <w:p w14:paraId="486C1626" w14:textId="25572E4B" w:rsidR="2EBAD252" w:rsidRDefault="2EBAD252" w:rsidP="2EBAD252">
      <w:pPr>
        <w:spacing w:after="0"/>
        <w:rPr>
          <w:rStyle w:val="mixed-citation"/>
          <w:rFonts w:ascii="Times New Roman" w:eastAsia="Times New Roman" w:hAnsi="Times New Roman"/>
          <w:b/>
          <w:bCs/>
          <w:sz w:val="22"/>
          <w:szCs w:val="22"/>
        </w:rPr>
      </w:pPr>
    </w:p>
    <w:p w14:paraId="1A207A4C" w14:textId="47807E13" w:rsidR="2EBAD252" w:rsidRDefault="2EBAD252" w:rsidP="2EBAD252">
      <w:pPr>
        <w:spacing w:after="0"/>
        <w:rPr>
          <w:rStyle w:val="mixed-citation"/>
          <w:rFonts w:ascii="Times New Roman" w:eastAsia="Times New Roman" w:hAnsi="Times New Roman"/>
          <w:b/>
          <w:bCs/>
          <w:sz w:val="22"/>
          <w:szCs w:val="22"/>
        </w:rPr>
      </w:pPr>
    </w:p>
    <w:p w14:paraId="58B51E55" w14:textId="18809755" w:rsidR="2EBAD252" w:rsidRDefault="2EBAD252" w:rsidP="2EBAD252">
      <w:pPr>
        <w:spacing w:after="0"/>
        <w:rPr>
          <w:rStyle w:val="mixed-citation"/>
          <w:rFonts w:ascii="Times New Roman" w:eastAsia="Times New Roman" w:hAnsi="Times New Roman"/>
          <w:b/>
          <w:bCs/>
          <w:sz w:val="22"/>
          <w:szCs w:val="22"/>
        </w:rPr>
      </w:pPr>
    </w:p>
    <w:p w14:paraId="629B401C" w14:textId="65F2E72A" w:rsidR="2EBAD252" w:rsidRDefault="2EBAD252" w:rsidP="2EBAD252">
      <w:pPr>
        <w:spacing w:after="0"/>
        <w:rPr>
          <w:rStyle w:val="mixed-citation"/>
          <w:rFonts w:ascii="Times New Roman" w:eastAsia="Times New Roman" w:hAnsi="Times New Roman"/>
          <w:b/>
          <w:bCs/>
          <w:sz w:val="22"/>
          <w:szCs w:val="22"/>
        </w:rPr>
      </w:pPr>
    </w:p>
    <w:p w14:paraId="01408856" w14:textId="302CCAD4" w:rsidR="2EBAD252" w:rsidRDefault="2EBAD252" w:rsidP="2EBAD252">
      <w:pPr>
        <w:spacing w:after="0"/>
        <w:rPr>
          <w:rStyle w:val="mixed-citation"/>
          <w:rFonts w:ascii="Times New Roman" w:eastAsia="Times New Roman" w:hAnsi="Times New Roman"/>
          <w:b/>
          <w:bCs/>
          <w:sz w:val="22"/>
          <w:szCs w:val="22"/>
        </w:rPr>
      </w:pPr>
    </w:p>
    <w:p w14:paraId="53FD4852" w14:textId="50DD3F19" w:rsidR="2EBAD252" w:rsidRDefault="2EBAD252" w:rsidP="2EBAD252">
      <w:pPr>
        <w:spacing w:after="0"/>
        <w:rPr>
          <w:rStyle w:val="mixed-citation"/>
          <w:rFonts w:ascii="Times New Roman" w:eastAsia="Times New Roman" w:hAnsi="Times New Roman"/>
          <w:b/>
          <w:bCs/>
          <w:sz w:val="22"/>
          <w:szCs w:val="22"/>
        </w:rPr>
      </w:pPr>
    </w:p>
    <w:p w14:paraId="122E1A89" w14:textId="78D11D9A" w:rsidR="2EBAD252" w:rsidRDefault="2EBAD252" w:rsidP="2EBAD252">
      <w:pPr>
        <w:spacing w:after="0"/>
        <w:rPr>
          <w:rStyle w:val="mixed-citation"/>
          <w:rFonts w:ascii="Times New Roman" w:eastAsia="Times New Roman" w:hAnsi="Times New Roman"/>
          <w:b/>
          <w:bCs/>
          <w:sz w:val="22"/>
          <w:szCs w:val="22"/>
        </w:rPr>
      </w:pPr>
    </w:p>
    <w:p w14:paraId="31855275" w14:textId="0D40280E" w:rsidR="2EBAD252" w:rsidRDefault="2EBAD252" w:rsidP="2EBAD252">
      <w:pPr>
        <w:spacing w:after="0"/>
        <w:rPr>
          <w:rStyle w:val="mixed-citation"/>
          <w:rFonts w:ascii="Times New Roman" w:eastAsia="Times New Roman" w:hAnsi="Times New Roman"/>
          <w:b/>
          <w:bCs/>
          <w:sz w:val="22"/>
          <w:szCs w:val="22"/>
        </w:rPr>
      </w:pPr>
    </w:p>
    <w:p w14:paraId="7D7C9D09" w14:textId="39039688" w:rsidR="2EBAD252" w:rsidRDefault="2EBAD252" w:rsidP="2EBAD252">
      <w:pPr>
        <w:spacing w:after="0"/>
        <w:rPr>
          <w:rStyle w:val="mixed-citation"/>
          <w:rFonts w:ascii="Times New Roman" w:eastAsia="Times New Roman" w:hAnsi="Times New Roman"/>
          <w:b/>
          <w:bCs/>
          <w:sz w:val="22"/>
          <w:szCs w:val="22"/>
        </w:rPr>
      </w:pPr>
    </w:p>
    <w:p w14:paraId="0855A4C6" w14:textId="1A08684E" w:rsidR="2EBAD252" w:rsidRDefault="2EBAD252" w:rsidP="2EBAD252">
      <w:pPr>
        <w:spacing w:after="0"/>
        <w:rPr>
          <w:rStyle w:val="mixed-citation"/>
          <w:rFonts w:ascii="Times New Roman" w:eastAsia="Times New Roman" w:hAnsi="Times New Roman"/>
          <w:b/>
          <w:bCs/>
          <w:sz w:val="22"/>
          <w:szCs w:val="22"/>
        </w:rPr>
      </w:pPr>
    </w:p>
    <w:p w14:paraId="6C784891" w14:textId="368CE7D1" w:rsidR="2EBAD252" w:rsidRDefault="2EBAD252" w:rsidP="2EBAD252">
      <w:pPr>
        <w:spacing w:after="0"/>
        <w:rPr>
          <w:rStyle w:val="mixed-citation"/>
          <w:rFonts w:ascii="Times New Roman" w:eastAsia="Times New Roman" w:hAnsi="Times New Roman"/>
          <w:b/>
          <w:bCs/>
          <w:sz w:val="22"/>
          <w:szCs w:val="22"/>
        </w:rPr>
      </w:pPr>
    </w:p>
    <w:p w14:paraId="78262C04" w14:textId="2F59C1A9" w:rsidR="2EBAD252" w:rsidRDefault="2EBAD252" w:rsidP="2EBAD252">
      <w:pPr>
        <w:spacing w:after="0"/>
        <w:rPr>
          <w:rStyle w:val="mixed-citation"/>
          <w:rFonts w:ascii="Times New Roman" w:eastAsia="Times New Roman" w:hAnsi="Times New Roman"/>
          <w:b/>
          <w:bCs/>
          <w:sz w:val="22"/>
          <w:szCs w:val="22"/>
        </w:rPr>
      </w:pPr>
    </w:p>
    <w:p w14:paraId="605CE3EE" w14:textId="07E2AC3F" w:rsidR="2EBAD252" w:rsidRDefault="2EBAD252" w:rsidP="2EBAD252">
      <w:pPr>
        <w:spacing w:after="0"/>
        <w:rPr>
          <w:rStyle w:val="mixed-citation"/>
          <w:rFonts w:ascii="Times New Roman" w:eastAsia="Times New Roman" w:hAnsi="Times New Roman"/>
          <w:b/>
          <w:bCs/>
          <w:sz w:val="22"/>
          <w:szCs w:val="22"/>
        </w:rPr>
      </w:pPr>
    </w:p>
    <w:p w14:paraId="52EEAF49" w14:textId="34908E7E" w:rsidR="2EBAD252" w:rsidRDefault="2EBAD252" w:rsidP="2EBAD252">
      <w:pPr>
        <w:spacing w:after="0"/>
        <w:rPr>
          <w:rStyle w:val="mixed-citation"/>
          <w:rFonts w:ascii="Times New Roman" w:eastAsia="Times New Roman" w:hAnsi="Times New Roman"/>
          <w:b/>
          <w:bCs/>
          <w:sz w:val="22"/>
          <w:szCs w:val="22"/>
        </w:rPr>
      </w:pPr>
    </w:p>
    <w:p w14:paraId="266D70FE" w14:textId="41F428BA" w:rsidR="2EBAD252" w:rsidRDefault="2EBAD252" w:rsidP="2EBAD252">
      <w:pPr>
        <w:spacing w:after="0"/>
        <w:rPr>
          <w:rStyle w:val="mixed-citation"/>
          <w:rFonts w:ascii="Times New Roman" w:eastAsia="Times New Roman" w:hAnsi="Times New Roman"/>
          <w:b/>
          <w:bCs/>
          <w:sz w:val="22"/>
          <w:szCs w:val="22"/>
        </w:rPr>
      </w:pPr>
    </w:p>
    <w:p w14:paraId="72722EE7" w14:textId="11A45F31" w:rsidR="2EBAD252" w:rsidRDefault="2EBAD252" w:rsidP="2EBAD252">
      <w:pPr>
        <w:spacing w:after="0"/>
        <w:rPr>
          <w:rStyle w:val="mixed-citation"/>
          <w:rFonts w:ascii="Times New Roman" w:eastAsia="Times New Roman" w:hAnsi="Times New Roman"/>
          <w:b/>
          <w:bCs/>
          <w:sz w:val="22"/>
          <w:szCs w:val="22"/>
        </w:rPr>
      </w:pPr>
    </w:p>
    <w:p w14:paraId="7B9829FD" w14:textId="379D465D" w:rsidR="2EBAD252" w:rsidRDefault="2EBAD252" w:rsidP="2EBAD252">
      <w:pPr>
        <w:spacing w:after="0"/>
        <w:rPr>
          <w:rStyle w:val="mixed-citation"/>
          <w:rFonts w:ascii="Times New Roman" w:eastAsia="Times New Roman" w:hAnsi="Times New Roman"/>
          <w:b/>
          <w:bCs/>
          <w:sz w:val="22"/>
          <w:szCs w:val="22"/>
        </w:rPr>
      </w:pPr>
    </w:p>
    <w:p w14:paraId="60B8DD46" w14:textId="548D0927" w:rsidR="2EBAD252" w:rsidRDefault="2EBAD252" w:rsidP="2EBAD252">
      <w:pPr>
        <w:spacing w:after="0"/>
        <w:rPr>
          <w:rStyle w:val="mixed-citation"/>
          <w:rFonts w:ascii="Times New Roman" w:eastAsia="Times New Roman" w:hAnsi="Times New Roman"/>
          <w:b/>
          <w:bCs/>
          <w:sz w:val="22"/>
          <w:szCs w:val="22"/>
        </w:rPr>
      </w:pPr>
    </w:p>
    <w:p w14:paraId="3656F047" w14:textId="77777777" w:rsidR="004D6BEC" w:rsidRDefault="004D6BEC" w:rsidP="2EBAD252">
      <w:pPr>
        <w:spacing w:after="0"/>
        <w:rPr>
          <w:rStyle w:val="mixed-citation"/>
          <w:rFonts w:ascii="Times New Roman" w:eastAsia="Times New Roman" w:hAnsi="Times New Roman"/>
          <w:b/>
          <w:bCs/>
          <w:sz w:val="22"/>
          <w:szCs w:val="22"/>
        </w:rPr>
      </w:pPr>
    </w:p>
    <w:p w14:paraId="428CD64E" w14:textId="77777777" w:rsidR="004D6BEC" w:rsidRDefault="004D6BEC" w:rsidP="2EBAD252">
      <w:pPr>
        <w:spacing w:after="0"/>
        <w:rPr>
          <w:rStyle w:val="mixed-citation"/>
          <w:rFonts w:ascii="Times New Roman" w:eastAsia="Times New Roman" w:hAnsi="Times New Roman"/>
          <w:b/>
          <w:bCs/>
          <w:sz w:val="22"/>
          <w:szCs w:val="22"/>
        </w:rPr>
      </w:pPr>
    </w:p>
    <w:p w14:paraId="730A2885" w14:textId="1F5EFB27" w:rsidR="002B01CA" w:rsidRDefault="002B01CA" w:rsidP="00FA21E2">
      <w:pPr>
        <w:rPr>
          <w:noProof/>
          <w:lang w:eastAsia="en-GB"/>
        </w:rPr>
      </w:pPr>
      <w:bookmarkStart w:id="1" w:name="Display"/>
      <w:bookmarkEnd w:id="1"/>
    </w:p>
    <w:sectPr w:rsidR="002B01CA" w:rsidSect="00156962">
      <w:pgSz w:w="11900" w:h="16840"/>
      <w:pgMar w:top="1440" w:right="1276" w:bottom="1440" w:left="141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B9D59" w14:textId="77777777" w:rsidR="001D2652" w:rsidRDefault="001D2652" w:rsidP="00DA220B">
      <w:r>
        <w:separator/>
      </w:r>
    </w:p>
  </w:endnote>
  <w:endnote w:type="continuationSeparator" w:id="0">
    <w:p w14:paraId="7201CBC6" w14:textId="77777777" w:rsidR="001D2652" w:rsidRDefault="001D2652" w:rsidP="00DA220B">
      <w:r>
        <w:continuationSeparator/>
      </w:r>
    </w:p>
  </w:endnote>
  <w:endnote w:type="continuationNotice" w:id="1">
    <w:p w14:paraId="16627724" w14:textId="77777777" w:rsidR="001D2652" w:rsidRDefault="001D2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FUIText">
    <w:altName w:val="Arial Unicode MS"/>
    <w:charset w:val="88"/>
    <w:family w:val="auto"/>
    <w:pitch w:val="variable"/>
    <w:sig w:usb0="00000000" w:usb1="0A080003" w:usb2="00000010" w:usb3="00000000" w:csb0="001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F UI Text">
    <w:charset w:val="88"/>
    <w:family w:val="auto"/>
    <w:pitch w:val="variable"/>
    <w:sig w:usb0="2000028F" w:usb1="0A080003" w:usb2="00000010" w:usb3="00000000" w:csb0="0010019F" w:csb1="00000000"/>
  </w:font>
  <w:font w:name="Times New Roman,Times New Roman">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Times New Roman,Yu Mincho">
    <w:altName w:val="Times New Roman"/>
    <w:panose1 w:val="00000000000000000000"/>
    <w:charset w:val="00"/>
    <w:family w:val="roman"/>
    <w:notTrueType/>
    <w:pitch w:val="default"/>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2C16" w14:textId="792747A3" w:rsidR="002C6C7B" w:rsidRDefault="002C6C7B">
    <w:pPr>
      <w:pStyle w:val="Footer"/>
      <w:jc w:val="right"/>
    </w:pPr>
    <w:r>
      <w:fldChar w:fldCharType="begin"/>
    </w:r>
    <w:r>
      <w:instrText xml:space="preserve"> PAGE   \* MERGEFORMAT </w:instrText>
    </w:r>
    <w:r>
      <w:fldChar w:fldCharType="separate"/>
    </w:r>
    <w:r w:rsidR="00C634E6">
      <w:rPr>
        <w:noProof/>
      </w:rPr>
      <w:t>19</w:t>
    </w:r>
    <w:r>
      <w:rPr>
        <w:noProof/>
      </w:rPr>
      <w:fldChar w:fldCharType="end"/>
    </w:r>
  </w:p>
  <w:p w14:paraId="2D3DF481" w14:textId="77777777" w:rsidR="002C6C7B" w:rsidRDefault="002C6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FB4E8" w14:textId="77777777" w:rsidR="001D2652" w:rsidRDefault="001D2652" w:rsidP="00DA220B">
      <w:r>
        <w:separator/>
      </w:r>
    </w:p>
  </w:footnote>
  <w:footnote w:type="continuationSeparator" w:id="0">
    <w:p w14:paraId="194EAB4D" w14:textId="77777777" w:rsidR="001D2652" w:rsidRDefault="001D2652" w:rsidP="00DA220B">
      <w:r>
        <w:continuationSeparator/>
      </w:r>
    </w:p>
  </w:footnote>
  <w:footnote w:type="continuationNotice" w:id="1">
    <w:p w14:paraId="182DA937" w14:textId="77777777" w:rsidR="001D2652" w:rsidRDefault="001D265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A00"/>
    <w:multiLevelType w:val="hybridMultilevel"/>
    <w:tmpl w:val="1B0E5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F4DB1"/>
    <w:multiLevelType w:val="hybridMultilevel"/>
    <w:tmpl w:val="3E14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C6FFD"/>
    <w:multiLevelType w:val="hybridMultilevel"/>
    <w:tmpl w:val="69020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50A7D"/>
    <w:multiLevelType w:val="hybridMultilevel"/>
    <w:tmpl w:val="EA18228C"/>
    <w:lvl w:ilvl="0" w:tplc="71E6EDBC">
      <w:start w:val="1"/>
      <w:numFmt w:val="bullet"/>
      <w:lvlText w:val="-"/>
      <w:lvlJc w:val="left"/>
      <w:pPr>
        <w:ind w:left="1080" w:hanging="360"/>
      </w:pPr>
      <w:rPr>
        <w:rFonts w:ascii="Times New Roman" w:eastAsia=".SFUIText"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8929C2"/>
    <w:multiLevelType w:val="hybridMultilevel"/>
    <w:tmpl w:val="BDC4B8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A6AFE"/>
    <w:multiLevelType w:val="multilevel"/>
    <w:tmpl w:val="A904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62470"/>
    <w:multiLevelType w:val="hybridMultilevel"/>
    <w:tmpl w:val="40EE47FA"/>
    <w:lvl w:ilvl="0" w:tplc="DC5E808E">
      <w:start w:val="1"/>
      <w:numFmt w:val="lowerLetter"/>
      <w:lvlText w:val="%1)"/>
      <w:lvlJc w:val="left"/>
      <w:pPr>
        <w:ind w:left="720" w:hanging="360"/>
      </w:pPr>
      <w:rPr>
        <w:rFonts w:ascii="Cambria" w:hAnsi="Cambria"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FC2134"/>
    <w:multiLevelType w:val="hybridMultilevel"/>
    <w:tmpl w:val="3D6E2BD4"/>
    <w:lvl w:ilvl="0" w:tplc="55AC0CF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100C54"/>
    <w:multiLevelType w:val="hybridMultilevel"/>
    <w:tmpl w:val="3DA8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50349"/>
    <w:multiLevelType w:val="hybridMultilevel"/>
    <w:tmpl w:val="CE10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601D65"/>
    <w:multiLevelType w:val="hybridMultilevel"/>
    <w:tmpl w:val="AEFC8AE6"/>
    <w:lvl w:ilvl="0" w:tplc="D22C9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FE0B1D"/>
    <w:multiLevelType w:val="hybridMultilevel"/>
    <w:tmpl w:val="1DC21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0E1EE6"/>
    <w:multiLevelType w:val="multilevel"/>
    <w:tmpl w:val="1016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E598C"/>
    <w:multiLevelType w:val="hybridMultilevel"/>
    <w:tmpl w:val="88BE5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11"/>
  </w:num>
  <w:num w:numId="5">
    <w:abstractNumId w:val="0"/>
  </w:num>
  <w:num w:numId="6">
    <w:abstractNumId w:val="4"/>
  </w:num>
  <w:num w:numId="7">
    <w:abstractNumId w:val="7"/>
  </w:num>
  <w:num w:numId="8">
    <w:abstractNumId w:val="2"/>
  </w:num>
  <w:num w:numId="9">
    <w:abstractNumId w:val="10"/>
  </w:num>
  <w:num w:numId="10">
    <w:abstractNumId w:val="6"/>
  </w:num>
  <w:num w:numId="11">
    <w:abstractNumId w:val="5"/>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A6"/>
    <w:rsid w:val="0000131C"/>
    <w:rsid w:val="0000363B"/>
    <w:rsid w:val="00003712"/>
    <w:rsid w:val="000102D2"/>
    <w:rsid w:val="000103C7"/>
    <w:rsid w:val="0001103A"/>
    <w:rsid w:val="00011514"/>
    <w:rsid w:val="00017CF2"/>
    <w:rsid w:val="00020305"/>
    <w:rsid w:val="00020A74"/>
    <w:rsid w:val="0002144B"/>
    <w:rsid w:val="00021FAF"/>
    <w:rsid w:val="000233DE"/>
    <w:rsid w:val="00026226"/>
    <w:rsid w:val="0002703E"/>
    <w:rsid w:val="00032DE7"/>
    <w:rsid w:val="00033993"/>
    <w:rsid w:val="00033A4E"/>
    <w:rsid w:val="00034BF0"/>
    <w:rsid w:val="000350CB"/>
    <w:rsid w:val="00035BC0"/>
    <w:rsid w:val="00035EBB"/>
    <w:rsid w:val="0003710E"/>
    <w:rsid w:val="00037A43"/>
    <w:rsid w:val="00040584"/>
    <w:rsid w:val="00041C82"/>
    <w:rsid w:val="00044462"/>
    <w:rsid w:val="00045078"/>
    <w:rsid w:val="0004767C"/>
    <w:rsid w:val="00050A19"/>
    <w:rsid w:val="00050C7A"/>
    <w:rsid w:val="00050F16"/>
    <w:rsid w:val="0005222F"/>
    <w:rsid w:val="00052717"/>
    <w:rsid w:val="00053CA3"/>
    <w:rsid w:val="0005463B"/>
    <w:rsid w:val="00057672"/>
    <w:rsid w:val="00057B91"/>
    <w:rsid w:val="00061831"/>
    <w:rsid w:val="00061964"/>
    <w:rsid w:val="000631E0"/>
    <w:rsid w:val="00064945"/>
    <w:rsid w:val="00064E7C"/>
    <w:rsid w:val="00066D50"/>
    <w:rsid w:val="000713DB"/>
    <w:rsid w:val="00071BED"/>
    <w:rsid w:val="00071FA2"/>
    <w:rsid w:val="0007215B"/>
    <w:rsid w:val="000735F8"/>
    <w:rsid w:val="000743F6"/>
    <w:rsid w:val="0007577B"/>
    <w:rsid w:val="00077303"/>
    <w:rsid w:val="000774CA"/>
    <w:rsid w:val="00077552"/>
    <w:rsid w:val="00077B82"/>
    <w:rsid w:val="00081076"/>
    <w:rsid w:val="00081279"/>
    <w:rsid w:val="000813C2"/>
    <w:rsid w:val="000815FD"/>
    <w:rsid w:val="000821B5"/>
    <w:rsid w:val="000833FA"/>
    <w:rsid w:val="00084A9F"/>
    <w:rsid w:val="00091FCA"/>
    <w:rsid w:val="00092C86"/>
    <w:rsid w:val="0009314F"/>
    <w:rsid w:val="00093D6B"/>
    <w:rsid w:val="00094479"/>
    <w:rsid w:val="00094576"/>
    <w:rsid w:val="000959D7"/>
    <w:rsid w:val="00096444"/>
    <w:rsid w:val="000A10E7"/>
    <w:rsid w:val="000A2E2F"/>
    <w:rsid w:val="000A4900"/>
    <w:rsid w:val="000B0C6E"/>
    <w:rsid w:val="000B0F38"/>
    <w:rsid w:val="000B260E"/>
    <w:rsid w:val="000B2808"/>
    <w:rsid w:val="000B3017"/>
    <w:rsid w:val="000B3C7B"/>
    <w:rsid w:val="000B4BD0"/>
    <w:rsid w:val="000B5A48"/>
    <w:rsid w:val="000B618F"/>
    <w:rsid w:val="000B6CB2"/>
    <w:rsid w:val="000B7396"/>
    <w:rsid w:val="000C2BE5"/>
    <w:rsid w:val="000C31B0"/>
    <w:rsid w:val="000C5122"/>
    <w:rsid w:val="000C5937"/>
    <w:rsid w:val="000C6387"/>
    <w:rsid w:val="000C6C89"/>
    <w:rsid w:val="000C6D26"/>
    <w:rsid w:val="000D0F33"/>
    <w:rsid w:val="000D3B38"/>
    <w:rsid w:val="000D48F1"/>
    <w:rsid w:val="000D526D"/>
    <w:rsid w:val="000D5434"/>
    <w:rsid w:val="000D58FB"/>
    <w:rsid w:val="000D7886"/>
    <w:rsid w:val="000E07F9"/>
    <w:rsid w:val="000E1844"/>
    <w:rsid w:val="000E3BF1"/>
    <w:rsid w:val="000E43F3"/>
    <w:rsid w:val="000E6394"/>
    <w:rsid w:val="000E6DDA"/>
    <w:rsid w:val="000E7C5F"/>
    <w:rsid w:val="000E7F84"/>
    <w:rsid w:val="000F00E7"/>
    <w:rsid w:val="000F4FDA"/>
    <w:rsid w:val="000F5911"/>
    <w:rsid w:val="000F6732"/>
    <w:rsid w:val="000F6BAA"/>
    <w:rsid w:val="00100FE3"/>
    <w:rsid w:val="001012AD"/>
    <w:rsid w:val="00102486"/>
    <w:rsid w:val="001039CC"/>
    <w:rsid w:val="00110609"/>
    <w:rsid w:val="001107C8"/>
    <w:rsid w:val="00110DAE"/>
    <w:rsid w:val="0011174B"/>
    <w:rsid w:val="0011283F"/>
    <w:rsid w:val="00112BE3"/>
    <w:rsid w:val="00113E91"/>
    <w:rsid w:val="00114D4D"/>
    <w:rsid w:val="00115C7E"/>
    <w:rsid w:val="00117597"/>
    <w:rsid w:val="001209F0"/>
    <w:rsid w:val="00120A8E"/>
    <w:rsid w:val="00121030"/>
    <w:rsid w:val="001213D4"/>
    <w:rsid w:val="0012153C"/>
    <w:rsid w:val="0012157D"/>
    <w:rsid w:val="001224AB"/>
    <w:rsid w:val="0012584B"/>
    <w:rsid w:val="001265F2"/>
    <w:rsid w:val="00131152"/>
    <w:rsid w:val="00131BCC"/>
    <w:rsid w:val="00132634"/>
    <w:rsid w:val="001363DB"/>
    <w:rsid w:val="00136DF6"/>
    <w:rsid w:val="00141755"/>
    <w:rsid w:val="00144811"/>
    <w:rsid w:val="00144FEA"/>
    <w:rsid w:val="00145DF1"/>
    <w:rsid w:val="00146121"/>
    <w:rsid w:val="0014636C"/>
    <w:rsid w:val="00147391"/>
    <w:rsid w:val="00147F18"/>
    <w:rsid w:val="00147F47"/>
    <w:rsid w:val="00150899"/>
    <w:rsid w:val="00150B9F"/>
    <w:rsid w:val="001519EC"/>
    <w:rsid w:val="001522BC"/>
    <w:rsid w:val="001528C5"/>
    <w:rsid w:val="00153652"/>
    <w:rsid w:val="0015399F"/>
    <w:rsid w:val="0015456C"/>
    <w:rsid w:val="00155A68"/>
    <w:rsid w:val="00156962"/>
    <w:rsid w:val="00157892"/>
    <w:rsid w:val="00157BE2"/>
    <w:rsid w:val="001605C5"/>
    <w:rsid w:val="00165A8C"/>
    <w:rsid w:val="00165E57"/>
    <w:rsid w:val="001705B4"/>
    <w:rsid w:val="001715B8"/>
    <w:rsid w:val="00171BDF"/>
    <w:rsid w:val="00173916"/>
    <w:rsid w:val="00174B39"/>
    <w:rsid w:val="00174DDA"/>
    <w:rsid w:val="0017531F"/>
    <w:rsid w:val="0017585A"/>
    <w:rsid w:val="001767A1"/>
    <w:rsid w:val="00180928"/>
    <w:rsid w:val="00180958"/>
    <w:rsid w:val="001810F5"/>
    <w:rsid w:val="00181B1E"/>
    <w:rsid w:val="00183201"/>
    <w:rsid w:val="00183BD1"/>
    <w:rsid w:val="00185FDD"/>
    <w:rsid w:val="001863C0"/>
    <w:rsid w:val="00190416"/>
    <w:rsid w:val="00190564"/>
    <w:rsid w:val="001905F6"/>
    <w:rsid w:val="00190B66"/>
    <w:rsid w:val="0019469B"/>
    <w:rsid w:val="001950D7"/>
    <w:rsid w:val="001964C5"/>
    <w:rsid w:val="001A0CCA"/>
    <w:rsid w:val="001A0F9E"/>
    <w:rsid w:val="001A168D"/>
    <w:rsid w:val="001A1EEE"/>
    <w:rsid w:val="001A2705"/>
    <w:rsid w:val="001A3198"/>
    <w:rsid w:val="001A32BA"/>
    <w:rsid w:val="001A3E09"/>
    <w:rsid w:val="001A7539"/>
    <w:rsid w:val="001A7691"/>
    <w:rsid w:val="001A7D8C"/>
    <w:rsid w:val="001A7F8A"/>
    <w:rsid w:val="001B216D"/>
    <w:rsid w:val="001B26C9"/>
    <w:rsid w:val="001B46CB"/>
    <w:rsid w:val="001B4CEE"/>
    <w:rsid w:val="001B53C0"/>
    <w:rsid w:val="001B5DD0"/>
    <w:rsid w:val="001B698C"/>
    <w:rsid w:val="001B75AF"/>
    <w:rsid w:val="001C02D8"/>
    <w:rsid w:val="001C031E"/>
    <w:rsid w:val="001C3007"/>
    <w:rsid w:val="001C49E2"/>
    <w:rsid w:val="001C50AE"/>
    <w:rsid w:val="001C5278"/>
    <w:rsid w:val="001C571B"/>
    <w:rsid w:val="001D070F"/>
    <w:rsid w:val="001D0E5B"/>
    <w:rsid w:val="001D15D5"/>
    <w:rsid w:val="001D2652"/>
    <w:rsid w:val="001D47D3"/>
    <w:rsid w:val="001D5969"/>
    <w:rsid w:val="001D5DE4"/>
    <w:rsid w:val="001D6CE1"/>
    <w:rsid w:val="001D6DE7"/>
    <w:rsid w:val="001E09CF"/>
    <w:rsid w:val="001E38FA"/>
    <w:rsid w:val="001E79F2"/>
    <w:rsid w:val="001F3766"/>
    <w:rsid w:val="001F6A44"/>
    <w:rsid w:val="001F6C9D"/>
    <w:rsid w:val="001F7045"/>
    <w:rsid w:val="00204387"/>
    <w:rsid w:val="00207640"/>
    <w:rsid w:val="00211369"/>
    <w:rsid w:val="00212D40"/>
    <w:rsid w:val="002173C8"/>
    <w:rsid w:val="002179CC"/>
    <w:rsid w:val="00220449"/>
    <w:rsid w:val="00222F34"/>
    <w:rsid w:val="00225115"/>
    <w:rsid w:val="002257C7"/>
    <w:rsid w:val="002324E8"/>
    <w:rsid w:val="0023329B"/>
    <w:rsid w:val="002352CE"/>
    <w:rsid w:val="002369AE"/>
    <w:rsid w:val="00237783"/>
    <w:rsid w:val="00241714"/>
    <w:rsid w:val="0024441C"/>
    <w:rsid w:val="002452C3"/>
    <w:rsid w:val="00245D9D"/>
    <w:rsid w:val="00246AC5"/>
    <w:rsid w:val="00247317"/>
    <w:rsid w:val="002502B0"/>
    <w:rsid w:val="00252596"/>
    <w:rsid w:val="00253D96"/>
    <w:rsid w:val="00254F78"/>
    <w:rsid w:val="002658FA"/>
    <w:rsid w:val="00270254"/>
    <w:rsid w:val="00271DD5"/>
    <w:rsid w:val="00272ABA"/>
    <w:rsid w:val="00275E92"/>
    <w:rsid w:val="00276531"/>
    <w:rsid w:val="00276597"/>
    <w:rsid w:val="00277AAA"/>
    <w:rsid w:val="00280707"/>
    <w:rsid w:val="002817EC"/>
    <w:rsid w:val="00283A88"/>
    <w:rsid w:val="00285191"/>
    <w:rsid w:val="00287F79"/>
    <w:rsid w:val="00290006"/>
    <w:rsid w:val="002906F7"/>
    <w:rsid w:val="00290E9D"/>
    <w:rsid w:val="002919A2"/>
    <w:rsid w:val="00292F0B"/>
    <w:rsid w:val="00292F66"/>
    <w:rsid w:val="00293BC2"/>
    <w:rsid w:val="00293F74"/>
    <w:rsid w:val="002971FA"/>
    <w:rsid w:val="002A1CAD"/>
    <w:rsid w:val="002A3247"/>
    <w:rsid w:val="002A3783"/>
    <w:rsid w:val="002A3967"/>
    <w:rsid w:val="002A5A57"/>
    <w:rsid w:val="002A64A3"/>
    <w:rsid w:val="002A6A12"/>
    <w:rsid w:val="002B000C"/>
    <w:rsid w:val="002B01CA"/>
    <w:rsid w:val="002B1453"/>
    <w:rsid w:val="002B1789"/>
    <w:rsid w:val="002B25DE"/>
    <w:rsid w:val="002B5E6B"/>
    <w:rsid w:val="002C064E"/>
    <w:rsid w:val="002C17D1"/>
    <w:rsid w:val="002C2DB4"/>
    <w:rsid w:val="002C54EF"/>
    <w:rsid w:val="002C6C7B"/>
    <w:rsid w:val="002D0514"/>
    <w:rsid w:val="002D0CB9"/>
    <w:rsid w:val="002D377A"/>
    <w:rsid w:val="002D5A1E"/>
    <w:rsid w:val="002D5A3C"/>
    <w:rsid w:val="002E2C2A"/>
    <w:rsid w:val="002E4A33"/>
    <w:rsid w:val="002E6114"/>
    <w:rsid w:val="002E7119"/>
    <w:rsid w:val="002E73BA"/>
    <w:rsid w:val="002F065D"/>
    <w:rsid w:val="002F0BDE"/>
    <w:rsid w:val="002F38B9"/>
    <w:rsid w:val="002F4AE6"/>
    <w:rsid w:val="002F747D"/>
    <w:rsid w:val="00302BBF"/>
    <w:rsid w:val="003044C9"/>
    <w:rsid w:val="00305871"/>
    <w:rsid w:val="003062B4"/>
    <w:rsid w:val="00311DD8"/>
    <w:rsid w:val="00311F9E"/>
    <w:rsid w:val="00312143"/>
    <w:rsid w:val="0031247F"/>
    <w:rsid w:val="0031341A"/>
    <w:rsid w:val="0031401F"/>
    <w:rsid w:val="003140D2"/>
    <w:rsid w:val="00314125"/>
    <w:rsid w:val="0031503E"/>
    <w:rsid w:val="00315265"/>
    <w:rsid w:val="0031575A"/>
    <w:rsid w:val="00317D71"/>
    <w:rsid w:val="00320326"/>
    <w:rsid w:val="00322D57"/>
    <w:rsid w:val="003232D9"/>
    <w:rsid w:val="00325A4E"/>
    <w:rsid w:val="00327F6C"/>
    <w:rsid w:val="0033215E"/>
    <w:rsid w:val="003326DD"/>
    <w:rsid w:val="0033412E"/>
    <w:rsid w:val="003369D7"/>
    <w:rsid w:val="00336B40"/>
    <w:rsid w:val="00336E28"/>
    <w:rsid w:val="00341479"/>
    <w:rsid w:val="00343482"/>
    <w:rsid w:val="00346525"/>
    <w:rsid w:val="003507ED"/>
    <w:rsid w:val="003510B5"/>
    <w:rsid w:val="0035163E"/>
    <w:rsid w:val="00352997"/>
    <w:rsid w:val="0035445D"/>
    <w:rsid w:val="00354C2E"/>
    <w:rsid w:val="003554D8"/>
    <w:rsid w:val="003567DC"/>
    <w:rsid w:val="00356EB0"/>
    <w:rsid w:val="00357717"/>
    <w:rsid w:val="00357B9D"/>
    <w:rsid w:val="00360469"/>
    <w:rsid w:val="00361378"/>
    <w:rsid w:val="003648EA"/>
    <w:rsid w:val="00364F2D"/>
    <w:rsid w:val="00364FE5"/>
    <w:rsid w:val="00365157"/>
    <w:rsid w:val="00365FB3"/>
    <w:rsid w:val="003665A2"/>
    <w:rsid w:val="003670C8"/>
    <w:rsid w:val="00370155"/>
    <w:rsid w:val="0037179A"/>
    <w:rsid w:val="00371E29"/>
    <w:rsid w:val="003800C7"/>
    <w:rsid w:val="00380160"/>
    <w:rsid w:val="003801BB"/>
    <w:rsid w:val="0038231F"/>
    <w:rsid w:val="00382557"/>
    <w:rsid w:val="003852F8"/>
    <w:rsid w:val="00385EDE"/>
    <w:rsid w:val="0039216E"/>
    <w:rsid w:val="0039233D"/>
    <w:rsid w:val="0039293A"/>
    <w:rsid w:val="00392BA0"/>
    <w:rsid w:val="00394211"/>
    <w:rsid w:val="00395306"/>
    <w:rsid w:val="003970D0"/>
    <w:rsid w:val="00397C67"/>
    <w:rsid w:val="003A00EC"/>
    <w:rsid w:val="003A5B60"/>
    <w:rsid w:val="003B0FD7"/>
    <w:rsid w:val="003B2405"/>
    <w:rsid w:val="003B2863"/>
    <w:rsid w:val="003B2E35"/>
    <w:rsid w:val="003B59EF"/>
    <w:rsid w:val="003C04EC"/>
    <w:rsid w:val="003C2444"/>
    <w:rsid w:val="003C6A14"/>
    <w:rsid w:val="003C6F1D"/>
    <w:rsid w:val="003D05B0"/>
    <w:rsid w:val="003D4D46"/>
    <w:rsid w:val="003D5C04"/>
    <w:rsid w:val="003D6659"/>
    <w:rsid w:val="003D7EE6"/>
    <w:rsid w:val="003E1839"/>
    <w:rsid w:val="003E204D"/>
    <w:rsid w:val="003E27B8"/>
    <w:rsid w:val="003E39CB"/>
    <w:rsid w:val="003E5372"/>
    <w:rsid w:val="003E60DA"/>
    <w:rsid w:val="003E64E6"/>
    <w:rsid w:val="003E7798"/>
    <w:rsid w:val="003F23B9"/>
    <w:rsid w:val="003F42DC"/>
    <w:rsid w:val="003F44EC"/>
    <w:rsid w:val="003F5884"/>
    <w:rsid w:val="0040091E"/>
    <w:rsid w:val="00401C13"/>
    <w:rsid w:val="00402672"/>
    <w:rsid w:val="00403E4A"/>
    <w:rsid w:val="004049F0"/>
    <w:rsid w:val="004049FB"/>
    <w:rsid w:val="004053ED"/>
    <w:rsid w:val="00406FB2"/>
    <w:rsid w:val="00410C53"/>
    <w:rsid w:val="00410E09"/>
    <w:rsid w:val="004113D5"/>
    <w:rsid w:val="00412468"/>
    <w:rsid w:val="00412BE0"/>
    <w:rsid w:val="00413206"/>
    <w:rsid w:val="00413BEA"/>
    <w:rsid w:val="00413EB8"/>
    <w:rsid w:val="004142AD"/>
    <w:rsid w:val="004143B1"/>
    <w:rsid w:val="00415F0B"/>
    <w:rsid w:val="0041682B"/>
    <w:rsid w:val="00416B9E"/>
    <w:rsid w:val="004179E1"/>
    <w:rsid w:val="004224DE"/>
    <w:rsid w:val="00423F28"/>
    <w:rsid w:val="00426C55"/>
    <w:rsid w:val="00430B34"/>
    <w:rsid w:val="0043190F"/>
    <w:rsid w:val="004329F5"/>
    <w:rsid w:val="00433A6C"/>
    <w:rsid w:val="00434FFD"/>
    <w:rsid w:val="00437645"/>
    <w:rsid w:val="004411E6"/>
    <w:rsid w:val="0044381F"/>
    <w:rsid w:val="00444476"/>
    <w:rsid w:val="00445569"/>
    <w:rsid w:val="00445981"/>
    <w:rsid w:val="00447E7B"/>
    <w:rsid w:val="00451B10"/>
    <w:rsid w:val="004528B4"/>
    <w:rsid w:val="00456274"/>
    <w:rsid w:val="00456C62"/>
    <w:rsid w:val="00457775"/>
    <w:rsid w:val="00463774"/>
    <w:rsid w:val="0047085C"/>
    <w:rsid w:val="00471B22"/>
    <w:rsid w:val="00482A46"/>
    <w:rsid w:val="00483412"/>
    <w:rsid w:val="00483F13"/>
    <w:rsid w:val="00485190"/>
    <w:rsid w:val="00485D03"/>
    <w:rsid w:val="00487723"/>
    <w:rsid w:val="0049053B"/>
    <w:rsid w:val="00490BED"/>
    <w:rsid w:val="00491DCB"/>
    <w:rsid w:val="004925E5"/>
    <w:rsid w:val="00492EFC"/>
    <w:rsid w:val="00494D3C"/>
    <w:rsid w:val="004959B7"/>
    <w:rsid w:val="0049764E"/>
    <w:rsid w:val="00497F71"/>
    <w:rsid w:val="004A13C2"/>
    <w:rsid w:val="004A396C"/>
    <w:rsid w:val="004A5255"/>
    <w:rsid w:val="004A530A"/>
    <w:rsid w:val="004A5743"/>
    <w:rsid w:val="004A5860"/>
    <w:rsid w:val="004A7B1E"/>
    <w:rsid w:val="004A7EF7"/>
    <w:rsid w:val="004B0676"/>
    <w:rsid w:val="004B33D0"/>
    <w:rsid w:val="004B37AD"/>
    <w:rsid w:val="004B4623"/>
    <w:rsid w:val="004B55CD"/>
    <w:rsid w:val="004B56DE"/>
    <w:rsid w:val="004B62D2"/>
    <w:rsid w:val="004C0B3C"/>
    <w:rsid w:val="004C18EB"/>
    <w:rsid w:val="004C29BA"/>
    <w:rsid w:val="004C3473"/>
    <w:rsid w:val="004C630E"/>
    <w:rsid w:val="004D03C6"/>
    <w:rsid w:val="004D200B"/>
    <w:rsid w:val="004D3407"/>
    <w:rsid w:val="004D5C9E"/>
    <w:rsid w:val="004D5F6C"/>
    <w:rsid w:val="004D61EB"/>
    <w:rsid w:val="004D6BEC"/>
    <w:rsid w:val="004D74E5"/>
    <w:rsid w:val="004E051C"/>
    <w:rsid w:val="004E1480"/>
    <w:rsid w:val="004E1755"/>
    <w:rsid w:val="004E1BA3"/>
    <w:rsid w:val="004E339D"/>
    <w:rsid w:val="004E40B8"/>
    <w:rsid w:val="004F1178"/>
    <w:rsid w:val="004F1420"/>
    <w:rsid w:val="004F1FEC"/>
    <w:rsid w:val="004F3876"/>
    <w:rsid w:val="004F50F4"/>
    <w:rsid w:val="004F51A7"/>
    <w:rsid w:val="004F5D49"/>
    <w:rsid w:val="004F6E81"/>
    <w:rsid w:val="004F7EC7"/>
    <w:rsid w:val="0050060C"/>
    <w:rsid w:val="00501334"/>
    <w:rsid w:val="0050154F"/>
    <w:rsid w:val="00504C40"/>
    <w:rsid w:val="00505F0B"/>
    <w:rsid w:val="00510110"/>
    <w:rsid w:val="005113C5"/>
    <w:rsid w:val="005132DD"/>
    <w:rsid w:val="00514A88"/>
    <w:rsid w:val="00517925"/>
    <w:rsid w:val="0051796F"/>
    <w:rsid w:val="00517BFE"/>
    <w:rsid w:val="00520B54"/>
    <w:rsid w:val="00521182"/>
    <w:rsid w:val="0052412C"/>
    <w:rsid w:val="00524D31"/>
    <w:rsid w:val="0052514E"/>
    <w:rsid w:val="00525F55"/>
    <w:rsid w:val="0052634D"/>
    <w:rsid w:val="005305E3"/>
    <w:rsid w:val="00535317"/>
    <w:rsid w:val="0053588A"/>
    <w:rsid w:val="005370A4"/>
    <w:rsid w:val="00541C9F"/>
    <w:rsid w:val="005426D3"/>
    <w:rsid w:val="00542CBC"/>
    <w:rsid w:val="00544371"/>
    <w:rsid w:val="00544A55"/>
    <w:rsid w:val="00544B8E"/>
    <w:rsid w:val="00545379"/>
    <w:rsid w:val="00546E36"/>
    <w:rsid w:val="00550D34"/>
    <w:rsid w:val="005516A7"/>
    <w:rsid w:val="005519F7"/>
    <w:rsid w:val="00551C0D"/>
    <w:rsid w:val="00551D3A"/>
    <w:rsid w:val="005532E5"/>
    <w:rsid w:val="00553945"/>
    <w:rsid w:val="00554A56"/>
    <w:rsid w:val="00554F1C"/>
    <w:rsid w:val="005601F2"/>
    <w:rsid w:val="0056088D"/>
    <w:rsid w:val="00561C9B"/>
    <w:rsid w:val="005630BD"/>
    <w:rsid w:val="00563BAE"/>
    <w:rsid w:val="00564737"/>
    <w:rsid w:val="00571B1C"/>
    <w:rsid w:val="00572C63"/>
    <w:rsid w:val="005735EB"/>
    <w:rsid w:val="00574104"/>
    <w:rsid w:val="005774E7"/>
    <w:rsid w:val="00582156"/>
    <w:rsid w:val="00583473"/>
    <w:rsid w:val="00585AD9"/>
    <w:rsid w:val="00586C87"/>
    <w:rsid w:val="0059007E"/>
    <w:rsid w:val="0059062C"/>
    <w:rsid w:val="00591088"/>
    <w:rsid w:val="00591759"/>
    <w:rsid w:val="00591D89"/>
    <w:rsid w:val="00592382"/>
    <w:rsid w:val="00592683"/>
    <w:rsid w:val="005935CE"/>
    <w:rsid w:val="00593930"/>
    <w:rsid w:val="005945C4"/>
    <w:rsid w:val="00595597"/>
    <w:rsid w:val="005965C1"/>
    <w:rsid w:val="005A5CA3"/>
    <w:rsid w:val="005A6754"/>
    <w:rsid w:val="005A6FAE"/>
    <w:rsid w:val="005A6FB8"/>
    <w:rsid w:val="005A71D4"/>
    <w:rsid w:val="005A7BC4"/>
    <w:rsid w:val="005B1B08"/>
    <w:rsid w:val="005B2B0E"/>
    <w:rsid w:val="005B339F"/>
    <w:rsid w:val="005B3583"/>
    <w:rsid w:val="005B3D9D"/>
    <w:rsid w:val="005B4485"/>
    <w:rsid w:val="005B633C"/>
    <w:rsid w:val="005B736F"/>
    <w:rsid w:val="005B7C49"/>
    <w:rsid w:val="005C143F"/>
    <w:rsid w:val="005C3FFC"/>
    <w:rsid w:val="005C459A"/>
    <w:rsid w:val="005C5708"/>
    <w:rsid w:val="005C5EF5"/>
    <w:rsid w:val="005D2437"/>
    <w:rsid w:val="005D3348"/>
    <w:rsid w:val="005D43DC"/>
    <w:rsid w:val="005D4B03"/>
    <w:rsid w:val="005D5D7F"/>
    <w:rsid w:val="005E0557"/>
    <w:rsid w:val="005E0FA6"/>
    <w:rsid w:val="005E4B8A"/>
    <w:rsid w:val="005E4D11"/>
    <w:rsid w:val="005E5FC0"/>
    <w:rsid w:val="005E6001"/>
    <w:rsid w:val="005E7916"/>
    <w:rsid w:val="005E7BEC"/>
    <w:rsid w:val="005F0898"/>
    <w:rsid w:val="005F0E5E"/>
    <w:rsid w:val="005F260C"/>
    <w:rsid w:val="005F4E07"/>
    <w:rsid w:val="005F5FD7"/>
    <w:rsid w:val="005F6A5C"/>
    <w:rsid w:val="005F7DBF"/>
    <w:rsid w:val="00603BD7"/>
    <w:rsid w:val="00603EA7"/>
    <w:rsid w:val="00603F47"/>
    <w:rsid w:val="00604726"/>
    <w:rsid w:val="00605DF0"/>
    <w:rsid w:val="00610784"/>
    <w:rsid w:val="0061143E"/>
    <w:rsid w:val="00612254"/>
    <w:rsid w:val="006130CD"/>
    <w:rsid w:val="00613768"/>
    <w:rsid w:val="00613DF2"/>
    <w:rsid w:val="00614E89"/>
    <w:rsid w:val="006153D3"/>
    <w:rsid w:val="006154E8"/>
    <w:rsid w:val="00617A77"/>
    <w:rsid w:val="00620118"/>
    <w:rsid w:val="00621114"/>
    <w:rsid w:val="00622F2A"/>
    <w:rsid w:val="00622FDC"/>
    <w:rsid w:val="006232B2"/>
    <w:rsid w:val="0062332E"/>
    <w:rsid w:val="00624C77"/>
    <w:rsid w:val="00624FAE"/>
    <w:rsid w:val="006254FA"/>
    <w:rsid w:val="00625A16"/>
    <w:rsid w:val="0062722A"/>
    <w:rsid w:val="00627958"/>
    <w:rsid w:val="00627E40"/>
    <w:rsid w:val="006334BB"/>
    <w:rsid w:val="00633ABB"/>
    <w:rsid w:val="00635263"/>
    <w:rsid w:val="00635CE2"/>
    <w:rsid w:val="00636019"/>
    <w:rsid w:val="0063690C"/>
    <w:rsid w:val="0064029A"/>
    <w:rsid w:val="00640B07"/>
    <w:rsid w:val="00644DF0"/>
    <w:rsid w:val="006460AB"/>
    <w:rsid w:val="0064710A"/>
    <w:rsid w:val="0065271A"/>
    <w:rsid w:val="00653761"/>
    <w:rsid w:val="0065433B"/>
    <w:rsid w:val="00655B96"/>
    <w:rsid w:val="00655E6D"/>
    <w:rsid w:val="00656550"/>
    <w:rsid w:val="00657AD0"/>
    <w:rsid w:val="00660E45"/>
    <w:rsid w:val="00663EF2"/>
    <w:rsid w:val="0066485C"/>
    <w:rsid w:val="00664C91"/>
    <w:rsid w:val="006658BD"/>
    <w:rsid w:val="006674B5"/>
    <w:rsid w:val="00667992"/>
    <w:rsid w:val="00670E43"/>
    <w:rsid w:val="0067152E"/>
    <w:rsid w:val="00672C50"/>
    <w:rsid w:val="00673030"/>
    <w:rsid w:val="00673BBA"/>
    <w:rsid w:val="00673EC8"/>
    <w:rsid w:val="006803B2"/>
    <w:rsid w:val="0068109E"/>
    <w:rsid w:val="00681D17"/>
    <w:rsid w:val="00681DB9"/>
    <w:rsid w:val="00685CB9"/>
    <w:rsid w:val="00687B65"/>
    <w:rsid w:val="00690122"/>
    <w:rsid w:val="006907FD"/>
    <w:rsid w:val="0069143A"/>
    <w:rsid w:val="00691EF7"/>
    <w:rsid w:val="006937B7"/>
    <w:rsid w:val="006939AA"/>
    <w:rsid w:val="0069416D"/>
    <w:rsid w:val="00696AF7"/>
    <w:rsid w:val="00696BFB"/>
    <w:rsid w:val="00696C98"/>
    <w:rsid w:val="006973DC"/>
    <w:rsid w:val="00697ACA"/>
    <w:rsid w:val="006A1300"/>
    <w:rsid w:val="006A19AB"/>
    <w:rsid w:val="006A22B6"/>
    <w:rsid w:val="006A41D5"/>
    <w:rsid w:val="006A5A82"/>
    <w:rsid w:val="006A6C2C"/>
    <w:rsid w:val="006B17F5"/>
    <w:rsid w:val="006B1F0B"/>
    <w:rsid w:val="006B3D53"/>
    <w:rsid w:val="006B45E0"/>
    <w:rsid w:val="006B60AF"/>
    <w:rsid w:val="006B6CA6"/>
    <w:rsid w:val="006C1F12"/>
    <w:rsid w:val="006C309F"/>
    <w:rsid w:val="006C39F7"/>
    <w:rsid w:val="006C7CEB"/>
    <w:rsid w:val="006D01E1"/>
    <w:rsid w:val="006D1FFD"/>
    <w:rsid w:val="006D2B14"/>
    <w:rsid w:val="006D4D03"/>
    <w:rsid w:val="006D6F57"/>
    <w:rsid w:val="006D7378"/>
    <w:rsid w:val="006E2927"/>
    <w:rsid w:val="006E30E8"/>
    <w:rsid w:val="006E4284"/>
    <w:rsid w:val="006E5C01"/>
    <w:rsid w:val="006E603A"/>
    <w:rsid w:val="006E63E6"/>
    <w:rsid w:val="006E6849"/>
    <w:rsid w:val="006E71E4"/>
    <w:rsid w:val="006E7903"/>
    <w:rsid w:val="006E7ADC"/>
    <w:rsid w:val="006F092C"/>
    <w:rsid w:val="006F0F08"/>
    <w:rsid w:val="006F14C9"/>
    <w:rsid w:val="006F1CC7"/>
    <w:rsid w:val="006F23C7"/>
    <w:rsid w:val="006F428A"/>
    <w:rsid w:val="006F4995"/>
    <w:rsid w:val="006F4BBC"/>
    <w:rsid w:val="006F54E3"/>
    <w:rsid w:val="00701E1F"/>
    <w:rsid w:val="00702449"/>
    <w:rsid w:val="00704FA9"/>
    <w:rsid w:val="0070679B"/>
    <w:rsid w:val="00706FAE"/>
    <w:rsid w:val="007076C5"/>
    <w:rsid w:val="00711AAE"/>
    <w:rsid w:val="00714E3A"/>
    <w:rsid w:val="007152EF"/>
    <w:rsid w:val="0072072A"/>
    <w:rsid w:val="00720BF2"/>
    <w:rsid w:val="00725009"/>
    <w:rsid w:val="00733BB4"/>
    <w:rsid w:val="00740074"/>
    <w:rsid w:val="00741D96"/>
    <w:rsid w:val="00743019"/>
    <w:rsid w:val="00744EA7"/>
    <w:rsid w:val="00745E21"/>
    <w:rsid w:val="0074773C"/>
    <w:rsid w:val="00751D49"/>
    <w:rsid w:val="00753CB8"/>
    <w:rsid w:val="00754A3A"/>
    <w:rsid w:val="007577E5"/>
    <w:rsid w:val="00760E6E"/>
    <w:rsid w:val="00761A1A"/>
    <w:rsid w:val="00762486"/>
    <w:rsid w:val="00762758"/>
    <w:rsid w:val="00764740"/>
    <w:rsid w:val="00766486"/>
    <w:rsid w:val="00772A97"/>
    <w:rsid w:val="00774581"/>
    <w:rsid w:val="00774F64"/>
    <w:rsid w:val="007769E2"/>
    <w:rsid w:val="00781DB5"/>
    <w:rsid w:val="00785C5F"/>
    <w:rsid w:val="007910D3"/>
    <w:rsid w:val="00794838"/>
    <w:rsid w:val="007948D0"/>
    <w:rsid w:val="007949ED"/>
    <w:rsid w:val="00794A5E"/>
    <w:rsid w:val="00794A5F"/>
    <w:rsid w:val="00796B41"/>
    <w:rsid w:val="00797B22"/>
    <w:rsid w:val="00797EA2"/>
    <w:rsid w:val="007A0756"/>
    <w:rsid w:val="007A55BE"/>
    <w:rsid w:val="007A7095"/>
    <w:rsid w:val="007A7E62"/>
    <w:rsid w:val="007B4384"/>
    <w:rsid w:val="007B6578"/>
    <w:rsid w:val="007B7371"/>
    <w:rsid w:val="007B7750"/>
    <w:rsid w:val="007C060C"/>
    <w:rsid w:val="007C06A2"/>
    <w:rsid w:val="007C183F"/>
    <w:rsid w:val="007C4E60"/>
    <w:rsid w:val="007C538C"/>
    <w:rsid w:val="007C6199"/>
    <w:rsid w:val="007C65C3"/>
    <w:rsid w:val="007D1CA6"/>
    <w:rsid w:val="007D281B"/>
    <w:rsid w:val="007D4DF4"/>
    <w:rsid w:val="007D7FF1"/>
    <w:rsid w:val="007DAE84"/>
    <w:rsid w:val="007E1B5D"/>
    <w:rsid w:val="007E5B03"/>
    <w:rsid w:val="007E7323"/>
    <w:rsid w:val="007F0736"/>
    <w:rsid w:val="007F0A72"/>
    <w:rsid w:val="007F12C7"/>
    <w:rsid w:val="007F161C"/>
    <w:rsid w:val="007F1C71"/>
    <w:rsid w:val="007F3B6B"/>
    <w:rsid w:val="00801376"/>
    <w:rsid w:val="00801E35"/>
    <w:rsid w:val="00802EE1"/>
    <w:rsid w:val="008035F5"/>
    <w:rsid w:val="00804FFD"/>
    <w:rsid w:val="00807B5A"/>
    <w:rsid w:val="00810337"/>
    <w:rsid w:val="008105CB"/>
    <w:rsid w:val="0081199A"/>
    <w:rsid w:val="008127B5"/>
    <w:rsid w:val="0081418F"/>
    <w:rsid w:val="00815202"/>
    <w:rsid w:val="008156A0"/>
    <w:rsid w:val="00815CA4"/>
    <w:rsid w:val="00817A61"/>
    <w:rsid w:val="0082046F"/>
    <w:rsid w:val="00820DCA"/>
    <w:rsid w:val="00821114"/>
    <w:rsid w:val="008217D4"/>
    <w:rsid w:val="0082255A"/>
    <w:rsid w:val="00823E19"/>
    <w:rsid w:val="00826502"/>
    <w:rsid w:val="0082670E"/>
    <w:rsid w:val="00830699"/>
    <w:rsid w:val="00831050"/>
    <w:rsid w:val="00840899"/>
    <w:rsid w:val="00841AC2"/>
    <w:rsid w:val="008426D5"/>
    <w:rsid w:val="00842947"/>
    <w:rsid w:val="008434DC"/>
    <w:rsid w:val="008449C4"/>
    <w:rsid w:val="00845A09"/>
    <w:rsid w:val="0084714F"/>
    <w:rsid w:val="008513E9"/>
    <w:rsid w:val="0085162C"/>
    <w:rsid w:val="00852892"/>
    <w:rsid w:val="00852A89"/>
    <w:rsid w:val="00853EBA"/>
    <w:rsid w:val="00855DF6"/>
    <w:rsid w:val="008577EB"/>
    <w:rsid w:val="00857AEA"/>
    <w:rsid w:val="00861290"/>
    <w:rsid w:val="00863E90"/>
    <w:rsid w:val="00863F5B"/>
    <w:rsid w:val="008655D5"/>
    <w:rsid w:val="00865C3E"/>
    <w:rsid w:val="008665FF"/>
    <w:rsid w:val="00867065"/>
    <w:rsid w:val="008706CC"/>
    <w:rsid w:val="0087080A"/>
    <w:rsid w:val="00874704"/>
    <w:rsid w:val="0087576F"/>
    <w:rsid w:val="00876C6C"/>
    <w:rsid w:val="00876D8E"/>
    <w:rsid w:val="0088015D"/>
    <w:rsid w:val="00880B7F"/>
    <w:rsid w:val="0088311F"/>
    <w:rsid w:val="008842C9"/>
    <w:rsid w:val="008852A2"/>
    <w:rsid w:val="00890398"/>
    <w:rsid w:val="008918BF"/>
    <w:rsid w:val="00893164"/>
    <w:rsid w:val="00893507"/>
    <w:rsid w:val="008957D6"/>
    <w:rsid w:val="008968A9"/>
    <w:rsid w:val="008969DE"/>
    <w:rsid w:val="0089762F"/>
    <w:rsid w:val="00897ABC"/>
    <w:rsid w:val="008A1290"/>
    <w:rsid w:val="008A4537"/>
    <w:rsid w:val="008A54B5"/>
    <w:rsid w:val="008A67FF"/>
    <w:rsid w:val="008A6E85"/>
    <w:rsid w:val="008A7187"/>
    <w:rsid w:val="008A74E1"/>
    <w:rsid w:val="008A7F7C"/>
    <w:rsid w:val="008B09D5"/>
    <w:rsid w:val="008B132B"/>
    <w:rsid w:val="008B2D95"/>
    <w:rsid w:val="008B5F04"/>
    <w:rsid w:val="008B6770"/>
    <w:rsid w:val="008B692A"/>
    <w:rsid w:val="008B6FE1"/>
    <w:rsid w:val="008B708B"/>
    <w:rsid w:val="008B7440"/>
    <w:rsid w:val="008B7573"/>
    <w:rsid w:val="008C0BC6"/>
    <w:rsid w:val="008C2883"/>
    <w:rsid w:val="008C5DD4"/>
    <w:rsid w:val="008C7254"/>
    <w:rsid w:val="008D6BBF"/>
    <w:rsid w:val="008D70C1"/>
    <w:rsid w:val="008D71B4"/>
    <w:rsid w:val="008E0312"/>
    <w:rsid w:val="008E0F7E"/>
    <w:rsid w:val="008E1DED"/>
    <w:rsid w:val="008E3542"/>
    <w:rsid w:val="008E466A"/>
    <w:rsid w:val="008E538E"/>
    <w:rsid w:val="008E560F"/>
    <w:rsid w:val="008E60DA"/>
    <w:rsid w:val="008E65F0"/>
    <w:rsid w:val="008E758D"/>
    <w:rsid w:val="008F2124"/>
    <w:rsid w:val="008F24F7"/>
    <w:rsid w:val="008F26CE"/>
    <w:rsid w:val="008F52DF"/>
    <w:rsid w:val="008F5595"/>
    <w:rsid w:val="008F598B"/>
    <w:rsid w:val="008F71A6"/>
    <w:rsid w:val="008F7A12"/>
    <w:rsid w:val="0090174D"/>
    <w:rsid w:val="00903397"/>
    <w:rsid w:val="00905339"/>
    <w:rsid w:val="0090558F"/>
    <w:rsid w:val="00907725"/>
    <w:rsid w:val="00907830"/>
    <w:rsid w:val="009103AD"/>
    <w:rsid w:val="00910925"/>
    <w:rsid w:val="009128FB"/>
    <w:rsid w:val="00912F26"/>
    <w:rsid w:val="00914A33"/>
    <w:rsid w:val="00914F4A"/>
    <w:rsid w:val="0091610C"/>
    <w:rsid w:val="009162A2"/>
    <w:rsid w:val="00916A0D"/>
    <w:rsid w:val="00916D6B"/>
    <w:rsid w:val="00917E82"/>
    <w:rsid w:val="00924861"/>
    <w:rsid w:val="00924D81"/>
    <w:rsid w:val="009329AB"/>
    <w:rsid w:val="0093406D"/>
    <w:rsid w:val="009374C4"/>
    <w:rsid w:val="00937748"/>
    <w:rsid w:val="00941904"/>
    <w:rsid w:val="00941B47"/>
    <w:rsid w:val="009433DC"/>
    <w:rsid w:val="00943658"/>
    <w:rsid w:val="009437A6"/>
    <w:rsid w:val="00944F2A"/>
    <w:rsid w:val="0094652A"/>
    <w:rsid w:val="0094689A"/>
    <w:rsid w:val="009472B6"/>
    <w:rsid w:val="009479C1"/>
    <w:rsid w:val="00950640"/>
    <w:rsid w:val="00952272"/>
    <w:rsid w:val="009557D4"/>
    <w:rsid w:val="00960B78"/>
    <w:rsid w:val="00960F2F"/>
    <w:rsid w:val="00962DEB"/>
    <w:rsid w:val="00963CA5"/>
    <w:rsid w:val="009667A5"/>
    <w:rsid w:val="00966C81"/>
    <w:rsid w:val="009670C7"/>
    <w:rsid w:val="009734DA"/>
    <w:rsid w:val="00976FEA"/>
    <w:rsid w:val="009825EE"/>
    <w:rsid w:val="00982CE7"/>
    <w:rsid w:val="0098354F"/>
    <w:rsid w:val="00984C41"/>
    <w:rsid w:val="00985CE4"/>
    <w:rsid w:val="00985E12"/>
    <w:rsid w:val="00985F5D"/>
    <w:rsid w:val="00986D0B"/>
    <w:rsid w:val="00987C4A"/>
    <w:rsid w:val="00993D00"/>
    <w:rsid w:val="009950BA"/>
    <w:rsid w:val="00997093"/>
    <w:rsid w:val="009A6B35"/>
    <w:rsid w:val="009A6F7C"/>
    <w:rsid w:val="009B0550"/>
    <w:rsid w:val="009B0951"/>
    <w:rsid w:val="009B0B03"/>
    <w:rsid w:val="009B0C2F"/>
    <w:rsid w:val="009B0DA6"/>
    <w:rsid w:val="009B364E"/>
    <w:rsid w:val="009B4519"/>
    <w:rsid w:val="009B5243"/>
    <w:rsid w:val="009B6A1D"/>
    <w:rsid w:val="009C275D"/>
    <w:rsid w:val="009C46D5"/>
    <w:rsid w:val="009C4E74"/>
    <w:rsid w:val="009C5F41"/>
    <w:rsid w:val="009D0A75"/>
    <w:rsid w:val="009D0C11"/>
    <w:rsid w:val="009D1348"/>
    <w:rsid w:val="009D4891"/>
    <w:rsid w:val="009D63CA"/>
    <w:rsid w:val="009E088B"/>
    <w:rsid w:val="009E2B48"/>
    <w:rsid w:val="009E31F9"/>
    <w:rsid w:val="009E4020"/>
    <w:rsid w:val="009E55E7"/>
    <w:rsid w:val="009E5BA2"/>
    <w:rsid w:val="009E61B4"/>
    <w:rsid w:val="009E6227"/>
    <w:rsid w:val="009E6BA5"/>
    <w:rsid w:val="009E7C2B"/>
    <w:rsid w:val="009E7CED"/>
    <w:rsid w:val="009F5538"/>
    <w:rsid w:val="009F6129"/>
    <w:rsid w:val="009F65CE"/>
    <w:rsid w:val="00A01107"/>
    <w:rsid w:val="00A03ACF"/>
    <w:rsid w:val="00A0683D"/>
    <w:rsid w:val="00A07119"/>
    <w:rsid w:val="00A10ACA"/>
    <w:rsid w:val="00A117B7"/>
    <w:rsid w:val="00A11E04"/>
    <w:rsid w:val="00A13BCA"/>
    <w:rsid w:val="00A143A5"/>
    <w:rsid w:val="00A14EEB"/>
    <w:rsid w:val="00A15E1C"/>
    <w:rsid w:val="00A17A2B"/>
    <w:rsid w:val="00A17FE6"/>
    <w:rsid w:val="00A22A07"/>
    <w:rsid w:val="00A26787"/>
    <w:rsid w:val="00A2679C"/>
    <w:rsid w:val="00A2720F"/>
    <w:rsid w:val="00A27BE4"/>
    <w:rsid w:val="00A34758"/>
    <w:rsid w:val="00A35C93"/>
    <w:rsid w:val="00A36DB2"/>
    <w:rsid w:val="00A37334"/>
    <w:rsid w:val="00A37AA1"/>
    <w:rsid w:val="00A37FE5"/>
    <w:rsid w:val="00A4084B"/>
    <w:rsid w:val="00A40E0D"/>
    <w:rsid w:val="00A40F30"/>
    <w:rsid w:val="00A41E3A"/>
    <w:rsid w:val="00A41FAB"/>
    <w:rsid w:val="00A42DF7"/>
    <w:rsid w:val="00A432C0"/>
    <w:rsid w:val="00A4355D"/>
    <w:rsid w:val="00A43796"/>
    <w:rsid w:val="00A44C52"/>
    <w:rsid w:val="00A45373"/>
    <w:rsid w:val="00A51535"/>
    <w:rsid w:val="00A51545"/>
    <w:rsid w:val="00A52241"/>
    <w:rsid w:val="00A53112"/>
    <w:rsid w:val="00A53305"/>
    <w:rsid w:val="00A562E8"/>
    <w:rsid w:val="00A56511"/>
    <w:rsid w:val="00A604AF"/>
    <w:rsid w:val="00A6377B"/>
    <w:rsid w:val="00A64D6E"/>
    <w:rsid w:val="00A65B6A"/>
    <w:rsid w:val="00A66AE2"/>
    <w:rsid w:val="00A66ECE"/>
    <w:rsid w:val="00A67044"/>
    <w:rsid w:val="00A7031F"/>
    <w:rsid w:val="00A70AC7"/>
    <w:rsid w:val="00A718BD"/>
    <w:rsid w:val="00A71B90"/>
    <w:rsid w:val="00A720D9"/>
    <w:rsid w:val="00A73342"/>
    <w:rsid w:val="00A737BA"/>
    <w:rsid w:val="00A73820"/>
    <w:rsid w:val="00A73B6B"/>
    <w:rsid w:val="00A748F3"/>
    <w:rsid w:val="00A751B6"/>
    <w:rsid w:val="00A80332"/>
    <w:rsid w:val="00A805E8"/>
    <w:rsid w:val="00A821B7"/>
    <w:rsid w:val="00A83BEB"/>
    <w:rsid w:val="00A8613E"/>
    <w:rsid w:val="00A867F2"/>
    <w:rsid w:val="00A923CC"/>
    <w:rsid w:val="00A93783"/>
    <w:rsid w:val="00AA1696"/>
    <w:rsid w:val="00AA179E"/>
    <w:rsid w:val="00AA407C"/>
    <w:rsid w:val="00AA50D8"/>
    <w:rsid w:val="00AA5938"/>
    <w:rsid w:val="00AA6221"/>
    <w:rsid w:val="00AA6420"/>
    <w:rsid w:val="00AA7241"/>
    <w:rsid w:val="00AA7CB0"/>
    <w:rsid w:val="00AB08E1"/>
    <w:rsid w:val="00AB0AD4"/>
    <w:rsid w:val="00AB21FA"/>
    <w:rsid w:val="00AB2DB7"/>
    <w:rsid w:val="00AB5B89"/>
    <w:rsid w:val="00AC10A1"/>
    <w:rsid w:val="00AC56E4"/>
    <w:rsid w:val="00AC7FF0"/>
    <w:rsid w:val="00AD00B3"/>
    <w:rsid w:val="00AD0AB3"/>
    <w:rsid w:val="00AD3EE2"/>
    <w:rsid w:val="00AD5FF7"/>
    <w:rsid w:val="00AD7B85"/>
    <w:rsid w:val="00AE034C"/>
    <w:rsid w:val="00AE0944"/>
    <w:rsid w:val="00AE0AB5"/>
    <w:rsid w:val="00AE0BEF"/>
    <w:rsid w:val="00AE30B2"/>
    <w:rsid w:val="00AE452D"/>
    <w:rsid w:val="00AE4F98"/>
    <w:rsid w:val="00AE5383"/>
    <w:rsid w:val="00AE693B"/>
    <w:rsid w:val="00AF0698"/>
    <w:rsid w:val="00AF0B36"/>
    <w:rsid w:val="00AF0DC5"/>
    <w:rsid w:val="00AF3C78"/>
    <w:rsid w:val="00AF3D5A"/>
    <w:rsid w:val="00AF452C"/>
    <w:rsid w:val="00AF66D5"/>
    <w:rsid w:val="00AF797A"/>
    <w:rsid w:val="00AF7E12"/>
    <w:rsid w:val="00B040E5"/>
    <w:rsid w:val="00B04BF6"/>
    <w:rsid w:val="00B05F68"/>
    <w:rsid w:val="00B10518"/>
    <w:rsid w:val="00B11A1D"/>
    <w:rsid w:val="00B13545"/>
    <w:rsid w:val="00B14D2A"/>
    <w:rsid w:val="00B160BB"/>
    <w:rsid w:val="00B1712B"/>
    <w:rsid w:val="00B17C12"/>
    <w:rsid w:val="00B21D13"/>
    <w:rsid w:val="00B22A2F"/>
    <w:rsid w:val="00B22A98"/>
    <w:rsid w:val="00B23120"/>
    <w:rsid w:val="00B23311"/>
    <w:rsid w:val="00B23F09"/>
    <w:rsid w:val="00B24A59"/>
    <w:rsid w:val="00B25932"/>
    <w:rsid w:val="00B26F08"/>
    <w:rsid w:val="00B27DFB"/>
    <w:rsid w:val="00B31442"/>
    <w:rsid w:val="00B31ED6"/>
    <w:rsid w:val="00B32635"/>
    <w:rsid w:val="00B36386"/>
    <w:rsid w:val="00B431F1"/>
    <w:rsid w:val="00B434AC"/>
    <w:rsid w:val="00B435DC"/>
    <w:rsid w:val="00B4397C"/>
    <w:rsid w:val="00B44356"/>
    <w:rsid w:val="00B44702"/>
    <w:rsid w:val="00B44CC3"/>
    <w:rsid w:val="00B459AB"/>
    <w:rsid w:val="00B45FB9"/>
    <w:rsid w:val="00B46725"/>
    <w:rsid w:val="00B46C0A"/>
    <w:rsid w:val="00B47220"/>
    <w:rsid w:val="00B4772F"/>
    <w:rsid w:val="00B47CAF"/>
    <w:rsid w:val="00B52B4A"/>
    <w:rsid w:val="00B566DA"/>
    <w:rsid w:val="00B5707E"/>
    <w:rsid w:val="00B60C97"/>
    <w:rsid w:val="00B6156C"/>
    <w:rsid w:val="00B6183E"/>
    <w:rsid w:val="00B62A64"/>
    <w:rsid w:val="00B63FEF"/>
    <w:rsid w:val="00B70178"/>
    <w:rsid w:val="00B74836"/>
    <w:rsid w:val="00B7654B"/>
    <w:rsid w:val="00B77643"/>
    <w:rsid w:val="00B80C1B"/>
    <w:rsid w:val="00B8178B"/>
    <w:rsid w:val="00B824FA"/>
    <w:rsid w:val="00B83996"/>
    <w:rsid w:val="00B87058"/>
    <w:rsid w:val="00B90523"/>
    <w:rsid w:val="00B90C14"/>
    <w:rsid w:val="00B91321"/>
    <w:rsid w:val="00B91706"/>
    <w:rsid w:val="00B95E33"/>
    <w:rsid w:val="00B97D02"/>
    <w:rsid w:val="00B97D7C"/>
    <w:rsid w:val="00BA10F1"/>
    <w:rsid w:val="00BA18DF"/>
    <w:rsid w:val="00BA4EC9"/>
    <w:rsid w:val="00BA67D2"/>
    <w:rsid w:val="00BA76F3"/>
    <w:rsid w:val="00BA7C76"/>
    <w:rsid w:val="00BB2B67"/>
    <w:rsid w:val="00BB31A1"/>
    <w:rsid w:val="00BB3775"/>
    <w:rsid w:val="00BB619D"/>
    <w:rsid w:val="00BB6717"/>
    <w:rsid w:val="00BB7589"/>
    <w:rsid w:val="00BB7FA7"/>
    <w:rsid w:val="00BC1A6A"/>
    <w:rsid w:val="00BC2466"/>
    <w:rsid w:val="00BC2AC0"/>
    <w:rsid w:val="00BC44CA"/>
    <w:rsid w:val="00BD028E"/>
    <w:rsid w:val="00BD329B"/>
    <w:rsid w:val="00BD6887"/>
    <w:rsid w:val="00BE05FF"/>
    <w:rsid w:val="00BE16F0"/>
    <w:rsid w:val="00BE268D"/>
    <w:rsid w:val="00BE49A2"/>
    <w:rsid w:val="00BE6F5B"/>
    <w:rsid w:val="00BE7127"/>
    <w:rsid w:val="00BE7D52"/>
    <w:rsid w:val="00BF0428"/>
    <w:rsid w:val="00BF172E"/>
    <w:rsid w:val="00BF2CD6"/>
    <w:rsid w:val="00BF362F"/>
    <w:rsid w:val="00BF53B5"/>
    <w:rsid w:val="00BF5F9F"/>
    <w:rsid w:val="00BF7F84"/>
    <w:rsid w:val="00C00001"/>
    <w:rsid w:val="00C0364B"/>
    <w:rsid w:val="00C045F9"/>
    <w:rsid w:val="00C0598F"/>
    <w:rsid w:val="00C10A3B"/>
    <w:rsid w:val="00C10B3E"/>
    <w:rsid w:val="00C11101"/>
    <w:rsid w:val="00C123D3"/>
    <w:rsid w:val="00C13BA1"/>
    <w:rsid w:val="00C230F6"/>
    <w:rsid w:val="00C238A7"/>
    <w:rsid w:val="00C241B1"/>
    <w:rsid w:val="00C2608A"/>
    <w:rsid w:val="00C26A3D"/>
    <w:rsid w:val="00C26AAE"/>
    <w:rsid w:val="00C32D01"/>
    <w:rsid w:val="00C33053"/>
    <w:rsid w:val="00C34A8D"/>
    <w:rsid w:val="00C36AF6"/>
    <w:rsid w:val="00C435F1"/>
    <w:rsid w:val="00C45A74"/>
    <w:rsid w:val="00C45DF8"/>
    <w:rsid w:val="00C4680E"/>
    <w:rsid w:val="00C46B98"/>
    <w:rsid w:val="00C46E0B"/>
    <w:rsid w:val="00C50ADB"/>
    <w:rsid w:val="00C50DC9"/>
    <w:rsid w:val="00C528CC"/>
    <w:rsid w:val="00C53BA5"/>
    <w:rsid w:val="00C53FFE"/>
    <w:rsid w:val="00C57D41"/>
    <w:rsid w:val="00C60901"/>
    <w:rsid w:val="00C634E6"/>
    <w:rsid w:val="00C639D4"/>
    <w:rsid w:val="00C63C3A"/>
    <w:rsid w:val="00C63D39"/>
    <w:rsid w:val="00C6534C"/>
    <w:rsid w:val="00C664C5"/>
    <w:rsid w:val="00C678BD"/>
    <w:rsid w:val="00C70A40"/>
    <w:rsid w:val="00C72DC5"/>
    <w:rsid w:val="00C730C8"/>
    <w:rsid w:val="00C77A2B"/>
    <w:rsid w:val="00C84C8D"/>
    <w:rsid w:val="00C8574F"/>
    <w:rsid w:val="00C85A80"/>
    <w:rsid w:val="00C93599"/>
    <w:rsid w:val="00C93A5D"/>
    <w:rsid w:val="00C94368"/>
    <w:rsid w:val="00C94A03"/>
    <w:rsid w:val="00C958A3"/>
    <w:rsid w:val="00C95A7E"/>
    <w:rsid w:val="00C96B01"/>
    <w:rsid w:val="00CA000C"/>
    <w:rsid w:val="00CA0785"/>
    <w:rsid w:val="00CA0A49"/>
    <w:rsid w:val="00CA18B7"/>
    <w:rsid w:val="00CA33E0"/>
    <w:rsid w:val="00CA4231"/>
    <w:rsid w:val="00CA608E"/>
    <w:rsid w:val="00CA628A"/>
    <w:rsid w:val="00CA65E3"/>
    <w:rsid w:val="00CB236B"/>
    <w:rsid w:val="00CB3409"/>
    <w:rsid w:val="00CB63E9"/>
    <w:rsid w:val="00CB7B8D"/>
    <w:rsid w:val="00CC1C28"/>
    <w:rsid w:val="00CC214A"/>
    <w:rsid w:val="00CC3B86"/>
    <w:rsid w:val="00CC5EC1"/>
    <w:rsid w:val="00CC676E"/>
    <w:rsid w:val="00CC70A0"/>
    <w:rsid w:val="00CC7499"/>
    <w:rsid w:val="00CD1A4E"/>
    <w:rsid w:val="00CD56DA"/>
    <w:rsid w:val="00CD5A41"/>
    <w:rsid w:val="00CD66E2"/>
    <w:rsid w:val="00CD758D"/>
    <w:rsid w:val="00CE01E1"/>
    <w:rsid w:val="00CE2BDD"/>
    <w:rsid w:val="00CE2FBD"/>
    <w:rsid w:val="00CE3010"/>
    <w:rsid w:val="00CE3402"/>
    <w:rsid w:val="00CE3464"/>
    <w:rsid w:val="00CE48D3"/>
    <w:rsid w:val="00CE5155"/>
    <w:rsid w:val="00CF1B89"/>
    <w:rsid w:val="00D040F9"/>
    <w:rsid w:val="00D05B96"/>
    <w:rsid w:val="00D123CD"/>
    <w:rsid w:val="00D13BA6"/>
    <w:rsid w:val="00D13DE2"/>
    <w:rsid w:val="00D143C0"/>
    <w:rsid w:val="00D1442C"/>
    <w:rsid w:val="00D15257"/>
    <w:rsid w:val="00D152F3"/>
    <w:rsid w:val="00D20724"/>
    <w:rsid w:val="00D208F6"/>
    <w:rsid w:val="00D21F27"/>
    <w:rsid w:val="00D23E86"/>
    <w:rsid w:val="00D247C3"/>
    <w:rsid w:val="00D24EFE"/>
    <w:rsid w:val="00D2526C"/>
    <w:rsid w:val="00D25B67"/>
    <w:rsid w:val="00D3144E"/>
    <w:rsid w:val="00D32680"/>
    <w:rsid w:val="00D32CF1"/>
    <w:rsid w:val="00D35E0E"/>
    <w:rsid w:val="00D368CA"/>
    <w:rsid w:val="00D3711E"/>
    <w:rsid w:val="00D37C9F"/>
    <w:rsid w:val="00D403DA"/>
    <w:rsid w:val="00D40A03"/>
    <w:rsid w:val="00D42FC9"/>
    <w:rsid w:val="00D44AF3"/>
    <w:rsid w:val="00D45BFF"/>
    <w:rsid w:val="00D505E1"/>
    <w:rsid w:val="00D511C4"/>
    <w:rsid w:val="00D52263"/>
    <w:rsid w:val="00D52DA0"/>
    <w:rsid w:val="00D532F2"/>
    <w:rsid w:val="00D57345"/>
    <w:rsid w:val="00D57C2D"/>
    <w:rsid w:val="00D6054B"/>
    <w:rsid w:val="00D61FF3"/>
    <w:rsid w:val="00D6392E"/>
    <w:rsid w:val="00D6418F"/>
    <w:rsid w:val="00D64DB8"/>
    <w:rsid w:val="00D65711"/>
    <w:rsid w:val="00D65FC6"/>
    <w:rsid w:val="00D66016"/>
    <w:rsid w:val="00D67A5C"/>
    <w:rsid w:val="00D70B16"/>
    <w:rsid w:val="00D70BE1"/>
    <w:rsid w:val="00D73AE4"/>
    <w:rsid w:val="00D74EC3"/>
    <w:rsid w:val="00D75294"/>
    <w:rsid w:val="00D759A9"/>
    <w:rsid w:val="00D76C66"/>
    <w:rsid w:val="00D773DC"/>
    <w:rsid w:val="00D82C5D"/>
    <w:rsid w:val="00D82D06"/>
    <w:rsid w:val="00D83ECA"/>
    <w:rsid w:val="00D84549"/>
    <w:rsid w:val="00D84916"/>
    <w:rsid w:val="00D85A1A"/>
    <w:rsid w:val="00D86106"/>
    <w:rsid w:val="00D921DE"/>
    <w:rsid w:val="00D92DB6"/>
    <w:rsid w:val="00D9428D"/>
    <w:rsid w:val="00D94B36"/>
    <w:rsid w:val="00D95D57"/>
    <w:rsid w:val="00D95FA7"/>
    <w:rsid w:val="00D96387"/>
    <w:rsid w:val="00D96453"/>
    <w:rsid w:val="00DA220B"/>
    <w:rsid w:val="00DA338A"/>
    <w:rsid w:val="00DA3C7B"/>
    <w:rsid w:val="00DA5908"/>
    <w:rsid w:val="00DA5F9D"/>
    <w:rsid w:val="00DA7BCF"/>
    <w:rsid w:val="00DB0FCB"/>
    <w:rsid w:val="00DB18F6"/>
    <w:rsid w:val="00DB24B0"/>
    <w:rsid w:val="00DB2909"/>
    <w:rsid w:val="00DB2A8A"/>
    <w:rsid w:val="00DB3BD2"/>
    <w:rsid w:val="00DB639A"/>
    <w:rsid w:val="00DC1101"/>
    <w:rsid w:val="00DC20E8"/>
    <w:rsid w:val="00DC3309"/>
    <w:rsid w:val="00DC3819"/>
    <w:rsid w:val="00DC3F29"/>
    <w:rsid w:val="00DC50B1"/>
    <w:rsid w:val="00DC5456"/>
    <w:rsid w:val="00DC5D56"/>
    <w:rsid w:val="00DC6DBE"/>
    <w:rsid w:val="00DC7FDA"/>
    <w:rsid w:val="00DD0CBE"/>
    <w:rsid w:val="00DD0DDF"/>
    <w:rsid w:val="00DD1925"/>
    <w:rsid w:val="00DD3EC3"/>
    <w:rsid w:val="00DD4429"/>
    <w:rsid w:val="00DD7BEE"/>
    <w:rsid w:val="00DE046F"/>
    <w:rsid w:val="00DE1359"/>
    <w:rsid w:val="00DE1B39"/>
    <w:rsid w:val="00DE25A2"/>
    <w:rsid w:val="00DE634B"/>
    <w:rsid w:val="00DF0B22"/>
    <w:rsid w:val="00DF1C1B"/>
    <w:rsid w:val="00DF2CC0"/>
    <w:rsid w:val="00DF4F8A"/>
    <w:rsid w:val="00DF5A04"/>
    <w:rsid w:val="00E01EB8"/>
    <w:rsid w:val="00E02019"/>
    <w:rsid w:val="00E03D04"/>
    <w:rsid w:val="00E047FE"/>
    <w:rsid w:val="00E05FE1"/>
    <w:rsid w:val="00E06B6F"/>
    <w:rsid w:val="00E06D96"/>
    <w:rsid w:val="00E075F2"/>
    <w:rsid w:val="00E07A2D"/>
    <w:rsid w:val="00E07A62"/>
    <w:rsid w:val="00E07BCF"/>
    <w:rsid w:val="00E10ED1"/>
    <w:rsid w:val="00E114E2"/>
    <w:rsid w:val="00E12929"/>
    <w:rsid w:val="00E1315E"/>
    <w:rsid w:val="00E1501C"/>
    <w:rsid w:val="00E170DA"/>
    <w:rsid w:val="00E20FE4"/>
    <w:rsid w:val="00E21D45"/>
    <w:rsid w:val="00E238DB"/>
    <w:rsid w:val="00E23AA6"/>
    <w:rsid w:val="00E23F61"/>
    <w:rsid w:val="00E264D3"/>
    <w:rsid w:val="00E303BF"/>
    <w:rsid w:val="00E3052D"/>
    <w:rsid w:val="00E307A9"/>
    <w:rsid w:val="00E32F24"/>
    <w:rsid w:val="00E35B5D"/>
    <w:rsid w:val="00E4182D"/>
    <w:rsid w:val="00E43B37"/>
    <w:rsid w:val="00E44106"/>
    <w:rsid w:val="00E4473B"/>
    <w:rsid w:val="00E44F58"/>
    <w:rsid w:val="00E4555E"/>
    <w:rsid w:val="00E46288"/>
    <w:rsid w:val="00E467D9"/>
    <w:rsid w:val="00E503B0"/>
    <w:rsid w:val="00E5296A"/>
    <w:rsid w:val="00E5319F"/>
    <w:rsid w:val="00E55C9C"/>
    <w:rsid w:val="00E56ECF"/>
    <w:rsid w:val="00E5754D"/>
    <w:rsid w:val="00E60208"/>
    <w:rsid w:val="00E615F5"/>
    <w:rsid w:val="00E61BDA"/>
    <w:rsid w:val="00E62034"/>
    <w:rsid w:val="00E62784"/>
    <w:rsid w:val="00E628F1"/>
    <w:rsid w:val="00E65989"/>
    <w:rsid w:val="00E73A6A"/>
    <w:rsid w:val="00E74B97"/>
    <w:rsid w:val="00E75D02"/>
    <w:rsid w:val="00E760B1"/>
    <w:rsid w:val="00E76191"/>
    <w:rsid w:val="00E80104"/>
    <w:rsid w:val="00E80378"/>
    <w:rsid w:val="00E80E1F"/>
    <w:rsid w:val="00E81246"/>
    <w:rsid w:val="00E83875"/>
    <w:rsid w:val="00E83A79"/>
    <w:rsid w:val="00E85ACA"/>
    <w:rsid w:val="00E90927"/>
    <w:rsid w:val="00E9301D"/>
    <w:rsid w:val="00E93798"/>
    <w:rsid w:val="00E93B46"/>
    <w:rsid w:val="00E947D1"/>
    <w:rsid w:val="00E97AD9"/>
    <w:rsid w:val="00EA538E"/>
    <w:rsid w:val="00EB0AA4"/>
    <w:rsid w:val="00EB1821"/>
    <w:rsid w:val="00EB1AA3"/>
    <w:rsid w:val="00EB4255"/>
    <w:rsid w:val="00EB7D3D"/>
    <w:rsid w:val="00EC0FB8"/>
    <w:rsid w:val="00EC1DEE"/>
    <w:rsid w:val="00EC4EBE"/>
    <w:rsid w:val="00EC6235"/>
    <w:rsid w:val="00EC706A"/>
    <w:rsid w:val="00ED02F0"/>
    <w:rsid w:val="00ED455D"/>
    <w:rsid w:val="00ED4EB0"/>
    <w:rsid w:val="00ED5F18"/>
    <w:rsid w:val="00ED603B"/>
    <w:rsid w:val="00EE0C5F"/>
    <w:rsid w:val="00EE13A8"/>
    <w:rsid w:val="00EE1D59"/>
    <w:rsid w:val="00EE2A22"/>
    <w:rsid w:val="00EE3421"/>
    <w:rsid w:val="00EE3BCE"/>
    <w:rsid w:val="00EE60C9"/>
    <w:rsid w:val="00EE6212"/>
    <w:rsid w:val="00EE754A"/>
    <w:rsid w:val="00EE7C3E"/>
    <w:rsid w:val="00EF4AB0"/>
    <w:rsid w:val="00F01330"/>
    <w:rsid w:val="00F020D4"/>
    <w:rsid w:val="00F05C03"/>
    <w:rsid w:val="00F12E4C"/>
    <w:rsid w:val="00F1337F"/>
    <w:rsid w:val="00F14AED"/>
    <w:rsid w:val="00F15118"/>
    <w:rsid w:val="00F15FDD"/>
    <w:rsid w:val="00F171F1"/>
    <w:rsid w:val="00F17DBC"/>
    <w:rsid w:val="00F21122"/>
    <w:rsid w:val="00F2211F"/>
    <w:rsid w:val="00F22E5D"/>
    <w:rsid w:val="00F23C70"/>
    <w:rsid w:val="00F25035"/>
    <w:rsid w:val="00F25F8B"/>
    <w:rsid w:val="00F26561"/>
    <w:rsid w:val="00F3113D"/>
    <w:rsid w:val="00F3284B"/>
    <w:rsid w:val="00F32BDC"/>
    <w:rsid w:val="00F332EE"/>
    <w:rsid w:val="00F34F58"/>
    <w:rsid w:val="00F3713E"/>
    <w:rsid w:val="00F37F61"/>
    <w:rsid w:val="00F40B1A"/>
    <w:rsid w:val="00F41038"/>
    <w:rsid w:val="00F42945"/>
    <w:rsid w:val="00F45231"/>
    <w:rsid w:val="00F46488"/>
    <w:rsid w:val="00F51E61"/>
    <w:rsid w:val="00F52E8E"/>
    <w:rsid w:val="00F5597C"/>
    <w:rsid w:val="00F62154"/>
    <w:rsid w:val="00F6300B"/>
    <w:rsid w:val="00F63430"/>
    <w:rsid w:val="00F63A97"/>
    <w:rsid w:val="00F65BE7"/>
    <w:rsid w:val="00F66067"/>
    <w:rsid w:val="00F668FE"/>
    <w:rsid w:val="00F66D30"/>
    <w:rsid w:val="00F70507"/>
    <w:rsid w:val="00F71AA8"/>
    <w:rsid w:val="00F71D91"/>
    <w:rsid w:val="00F71DE7"/>
    <w:rsid w:val="00F72A4B"/>
    <w:rsid w:val="00F73C44"/>
    <w:rsid w:val="00F7405E"/>
    <w:rsid w:val="00F755FD"/>
    <w:rsid w:val="00F75CAB"/>
    <w:rsid w:val="00F76CAD"/>
    <w:rsid w:val="00F80BDB"/>
    <w:rsid w:val="00F8113E"/>
    <w:rsid w:val="00F8153A"/>
    <w:rsid w:val="00F816D9"/>
    <w:rsid w:val="00F86B8C"/>
    <w:rsid w:val="00F86E0E"/>
    <w:rsid w:val="00F920E9"/>
    <w:rsid w:val="00F950F9"/>
    <w:rsid w:val="00F959B1"/>
    <w:rsid w:val="00F972EC"/>
    <w:rsid w:val="00F97BBA"/>
    <w:rsid w:val="00FA17B6"/>
    <w:rsid w:val="00FA21E2"/>
    <w:rsid w:val="00FA32FF"/>
    <w:rsid w:val="00FA3F2B"/>
    <w:rsid w:val="00FB17BF"/>
    <w:rsid w:val="00FB1AC6"/>
    <w:rsid w:val="00FB1D06"/>
    <w:rsid w:val="00FB2047"/>
    <w:rsid w:val="00FB3CD1"/>
    <w:rsid w:val="00FB6C91"/>
    <w:rsid w:val="00FB7214"/>
    <w:rsid w:val="00FB7671"/>
    <w:rsid w:val="00FB7D77"/>
    <w:rsid w:val="00FC2069"/>
    <w:rsid w:val="00FC37B4"/>
    <w:rsid w:val="00FC45E0"/>
    <w:rsid w:val="00FC5D5D"/>
    <w:rsid w:val="00FD16F8"/>
    <w:rsid w:val="00FD2F6D"/>
    <w:rsid w:val="00FD7378"/>
    <w:rsid w:val="00FD7610"/>
    <w:rsid w:val="00FD7BE4"/>
    <w:rsid w:val="00FD7DF9"/>
    <w:rsid w:val="00FE08DE"/>
    <w:rsid w:val="00FE1584"/>
    <w:rsid w:val="00FE17A5"/>
    <w:rsid w:val="00FE2778"/>
    <w:rsid w:val="00FE3440"/>
    <w:rsid w:val="00FE3575"/>
    <w:rsid w:val="00FE368D"/>
    <w:rsid w:val="00FE51A3"/>
    <w:rsid w:val="00FE5F8F"/>
    <w:rsid w:val="00FE600F"/>
    <w:rsid w:val="00FE6077"/>
    <w:rsid w:val="00FF261A"/>
    <w:rsid w:val="00FF2C55"/>
    <w:rsid w:val="00FF384E"/>
    <w:rsid w:val="00FF4EFE"/>
    <w:rsid w:val="00FF59E9"/>
    <w:rsid w:val="00FF6031"/>
    <w:rsid w:val="00FF6BB8"/>
    <w:rsid w:val="0153C98D"/>
    <w:rsid w:val="021D0D5E"/>
    <w:rsid w:val="0447AAE6"/>
    <w:rsid w:val="04A7A36C"/>
    <w:rsid w:val="04CCB896"/>
    <w:rsid w:val="05F6B116"/>
    <w:rsid w:val="08222DC0"/>
    <w:rsid w:val="08965051"/>
    <w:rsid w:val="08E80F53"/>
    <w:rsid w:val="0900DAFD"/>
    <w:rsid w:val="099D6573"/>
    <w:rsid w:val="09F0EBD3"/>
    <w:rsid w:val="0A9E3EF5"/>
    <w:rsid w:val="0B13A9F5"/>
    <w:rsid w:val="0B31DC16"/>
    <w:rsid w:val="0BDF9091"/>
    <w:rsid w:val="0C696AA2"/>
    <w:rsid w:val="0EB7180A"/>
    <w:rsid w:val="10503C25"/>
    <w:rsid w:val="113A1160"/>
    <w:rsid w:val="12E04B41"/>
    <w:rsid w:val="16179D44"/>
    <w:rsid w:val="164832C8"/>
    <w:rsid w:val="19308D8A"/>
    <w:rsid w:val="1C8D5A14"/>
    <w:rsid w:val="1CB62499"/>
    <w:rsid w:val="1CD8575E"/>
    <w:rsid w:val="1D585ABC"/>
    <w:rsid w:val="1DA2C44F"/>
    <w:rsid w:val="1DE91D6C"/>
    <w:rsid w:val="20B14B15"/>
    <w:rsid w:val="20CF7F6D"/>
    <w:rsid w:val="21327FC1"/>
    <w:rsid w:val="226514F9"/>
    <w:rsid w:val="22AF43C7"/>
    <w:rsid w:val="231523A4"/>
    <w:rsid w:val="233ACE82"/>
    <w:rsid w:val="2477C4ED"/>
    <w:rsid w:val="248489EF"/>
    <w:rsid w:val="24932183"/>
    <w:rsid w:val="26F612E3"/>
    <w:rsid w:val="275F1317"/>
    <w:rsid w:val="287F9F58"/>
    <w:rsid w:val="28F69BFE"/>
    <w:rsid w:val="2B317AF8"/>
    <w:rsid w:val="2C5A3E23"/>
    <w:rsid w:val="2CC7A7E6"/>
    <w:rsid w:val="2CF12D60"/>
    <w:rsid w:val="2D463036"/>
    <w:rsid w:val="2EBAD252"/>
    <w:rsid w:val="3106BD48"/>
    <w:rsid w:val="31E97CA9"/>
    <w:rsid w:val="34EA3866"/>
    <w:rsid w:val="37B25770"/>
    <w:rsid w:val="37D88183"/>
    <w:rsid w:val="3800D192"/>
    <w:rsid w:val="388B936C"/>
    <w:rsid w:val="3898E8E8"/>
    <w:rsid w:val="39E280A8"/>
    <w:rsid w:val="3A88F490"/>
    <w:rsid w:val="3C90E5D8"/>
    <w:rsid w:val="3D529781"/>
    <w:rsid w:val="3DA5247C"/>
    <w:rsid w:val="3E45C719"/>
    <w:rsid w:val="3F69A05E"/>
    <w:rsid w:val="416C955B"/>
    <w:rsid w:val="4182EB81"/>
    <w:rsid w:val="41AD91CD"/>
    <w:rsid w:val="427DD78D"/>
    <w:rsid w:val="43A6D662"/>
    <w:rsid w:val="466AB82E"/>
    <w:rsid w:val="46860FB7"/>
    <w:rsid w:val="46CFFED4"/>
    <w:rsid w:val="4A883A10"/>
    <w:rsid w:val="4CA82373"/>
    <w:rsid w:val="4D8153FD"/>
    <w:rsid w:val="4D843747"/>
    <w:rsid w:val="4EAC9272"/>
    <w:rsid w:val="4F37CBE6"/>
    <w:rsid w:val="516AD7A2"/>
    <w:rsid w:val="52E3664D"/>
    <w:rsid w:val="53DFAD43"/>
    <w:rsid w:val="54F894FA"/>
    <w:rsid w:val="56D6C46B"/>
    <w:rsid w:val="58B52495"/>
    <w:rsid w:val="590BBEEF"/>
    <w:rsid w:val="5B911015"/>
    <w:rsid w:val="5EC10ABB"/>
    <w:rsid w:val="6004C743"/>
    <w:rsid w:val="60539EDE"/>
    <w:rsid w:val="60DF2999"/>
    <w:rsid w:val="6157F83A"/>
    <w:rsid w:val="61FDBEFF"/>
    <w:rsid w:val="6245C5FB"/>
    <w:rsid w:val="635E43DD"/>
    <w:rsid w:val="63B19BA4"/>
    <w:rsid w:val="63D2E708"/>
    <w:rsid w:val="646D276B"/>
    <w:rsid w:val="65210EBE"/>
    <w:rsid w:val="65497A78"/>
    <w:rsid w:val="65560C98"/>
    <w:rsid w:val="66C035C5"/>
    <w:rsid w:val="687849C7"/>
    <w:rsid w:val="69277E22"/>
    <w:rsid w:val="6949B515"/>
    <w:rsid w:val="6BB5F98B"/>
    <w:rsid w:val="6C72E713"/>
    <w:rsid w:val="6D79B710"/>
    <w:rsid w:val="6F0341F6"/>
    <w:rsid w:val="6F06295D"/>
    <w:rsid w:val="6F71B06E"/>
    <w:rsid w:val="70156B84"/>
    <w:rsid w:val="70639E44"/>
    <w:rsid w:val="710CB4C7"/>
    <w:rsid w:val="7462F0E6"/>
    <w:rsid w:val="753C37AC"/>
    <w:rsid w:val="76B70F42"/>
    <w:rsid w:val="7801A436"/>
    <w:rsid w:val="79679B61"/>
    <w:rsid w:val="7970DBBC"/>
    <w:rsid w:val="79CFE625"/>
    <w:rsid w:val="7B61F174"/>
    <w:rsid w:val="7DEB82A0"/>
    <w:rsid w:val="7E3291C7"/>
    <w:rsid w:val="7E6ABC3E"/>
    <w:rsid w:val="7EBD0CDC"/>
    <w:rsid w:val="7FF02B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31D499"/>
  <w15:docId w15:val="{13ED9440-C2C2-46F4-8EB8-3EF32147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E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A6"/>
    <w:pPr>
      <w:ind w:left="720"/>
      <w:contextualSpacing/>
    </w:pPr>
  </w:style>
  <w:style w:type="paragraph" w:styleId="BalloonText">
    <w:name w:val="Balloon Text"/>
    <w:basedOn w:val="Normal"/>
    <w:link w:val="BalloonTextChar"/>
    <w:unhideWhenUsed/>
    <w:rsid w:val="005C5708"/>
    <w:rPr>
      <w:rFonts w:ascii="Lucida Grande" w:hAnsi="Lucida Grande"/>
      <w:sz w:val="18"/>
      <w:szCs w:val="18"/>
      <w:lang w:eastAsia="x-none"/>
    </w:rPr>
  </w:style>
  <w:style w:type="character" w:customStyle="1" w:styleId="BalloonTextChar">
    <w:name w:val="Balloon Text Char"/>
    <w:link w:val="BalloonText"/>
    <w:rsid w:val="005C5708"/>
    <w:rPr>
      <w:rFonts w:ascii="Lucida Grande" w:hAnsi="Lucida Grande" w:cs="Lucida Grande"/>
      <w:sz w:val="18"/>
      <w:szCs w:val="18"/>
      <w:lang w:val="en-GB"/>
    </w:rPr>
  </w:style>
  <w:style w:type="paragraph" w:styleId="Header">
    <w:name w:val="header"/>
    <w:basedOn w:val="Normal"/>
    <w:link w:val="HeaderChar"/>
    <w:unhideWhenUsed/>
    <w:rsid w:val="00DA220B"/>
    <w:pPr>
      <w:tabs>
        <w:tab w:val="center" w:pos="4513"/>
        <w:tab w:val="right" w:pos="9026"/>
      </w:tabs>
    </w:pPr>
    <w:rPr>
      <w:sz w:val="20"/>
      <w:szCs w:val="20"/>
      <w:lang w:eastAsia="x-none"/>
    </w:rPr>
  </w:style>
  <w:style w:type="character" w:customStyle="1" w:styleId="HeaderChar">
    <w:name w:val="Header Char"/>
    <w:link w:val="Header"/>
    <w:rsid w:val="00DA220B"/>
    <w:rPr>
      <w:lang w:val="en-GB"/>
    </w:rPr>
  </w:style>
  <w:style w:type="paragraph" w:styleId="Footer">
    <w:name w:val="footer"/>
    <w:basedOn w:val="Normal"/>
    <w:link w:val="FooterChar"/>
    <w:uiPriority w:val="99"/>
    <w:unhideWhenUsed/>
    <w:rsid w:val="00DA220B"/>
    <w:pPr>
      <w:tabs>
        <w:tab w:val="center" w:pos="4513"/>
        <w:tab w:val="right" w:pos="9026"/>
      </w:tabs>
    </w:pPr>
    <w:rPr>
      <w:sz w:val="20"/>
      <w:szCs w:val="20"/>
      <w:lang w:eastAsia="x-none"/>
    </w:rPr>
  </w:style>
  <w:style w:type="character" w:customStyle="1" w:styleId="FooterChar">
    <w:name w:val="Footer Char"/>
    <w:link w:val="Footer"/>
    <w:uiPriority w:val="99"/>
    <w:rsid w:val="00DA220B"/>
    <w:rPr>
      <w:lang w:val="en-GB"/>
    </w:rPr>
  </w:style>
  <w:style w:type="character" w:styleId="CommentReference">
    <w:name w:val="annotation reference"/>
    <w:unhideWhenUsed/>
    <w:rsid w:val="005B7C49"/>
    <w:rPr>
      <w:sz w:val="16"/>
      <w:szCs w:val="16"/>
    </w:rPr>
  </w:style>
  <w:style w:type="paragraph" w:styleId="CommentText">
    <w:name w:val="annotation text"/>
    <w:basedOn w:val="Normal"/>
    <w:link w:val="CommentTextChar"/>
    <w:unhideWhenUsed/>
    <w:rsid w:val="005B7C49"/>
    <w:rPr>
      <w:sz w:val="20"/>
      <w:szCs w:val="20"/>
      <w:lang w:eastAsia="x-none"/>
    </w:rPr>
  </w:style>
  <w:style w:type="character" w:customStyle="1" w:styleId="CommentTextChar">
    <w:name w:val="Comment Text Char"/>
    <w:link w:val="CommentText"/>
    <w:rsid w:val="005B7C49"/>
    <w:rPr>
      <w:sz w:val="20"/>
      <w:szCs w:val="20"/>
      <w:lang w:val="en-GB"/>
    </w:rPr>
  </w:style>
  <w:style w:type="paragraph" w:styleId="CommentSubject">
    <w:name w:val="annotation subject"/>
    <w:basedOn w:val="CommentText"/>
    <w:next w:val="CommentText"/>
    <w:link w:val="CommentSubjectChar"/>
    <w:uiPriority w:val="99"/>
    <w:semiHidden/>
    <w:unhideWhenUsed/>
    <w:rsid w:val="005B7C49"/>
    <w:rPr>
      <w:b/>
      <w:bCs/>
    </w:rPr>
  </w:style>
  <w:style w:type="character" w:customStyle="1" w:styleId="CommentSubjectChar">
    <w:name w:val="Comment Subject Char"/>
    <w:link w:val="CommentSubject"/>
    <w:uiPriority w:val="99"/>
    <w:semiHidden/>
    <w:rsid w:val="005B7C49"/>
    <w:rPr>
      <w:b/>
      <w:bCs/>
      <w:sz w:val="20"/>
      <w:szCs w:val="20"/>
      <w:lang w:val="en-GB"/>
    </w:rPr>
  </w:style>
  <w:style w:type="paragraph" w:customStyle="1" w:styleId="title1">
    <w:name w:val="title1"/>
    <w:basedOn w:val="Normal"/>
    <w:rsid w:val="00222F34"/>
    <w:rPr>
      <w:rFonts w:ascii="Times New Roman" w:eastAsia="Times New Roman" w:hAnsi="Times New Roman"/>
      <w:sz w:val="27"/>
      <w:szCs w:val="27"/>
      <w:lang w:eastAsia="en-GB"/>
    </w:rPr>
  </w:style>
  <w:style w:type="paragraph" w:styleId="EndnoteText">
    <w:name w:val="endnote text"/>
    <w:basedOn w:val="Normal"/>
    <w:link w:val="EndnoteTextChar"/>
    <w:uiPriority w:val="99"/>
    <w:unhideWhenUsed/>
    <w:rsid w:val="00222F34"/>
    <w:pPr>
      <w:spacing w:after="200" w:line="276" w:lineRule="auto"/>
    </w:pPr>
    <w:rPr>
      <w:rFonts w:ascii="Calibri" w:eastAsia="Calibri" w:hAnsi="Calibri"/>
      <w:sz w:val="20"/>
      <w:szCs w:val="20"/>
      <w:lang w:eastAsia="x-none"/>
    </w:rPr>
  </w:style>
  <w:style w:type="character" w:customStyle="1" w:styleId="EndnoteTextChar">
    <w:name w:val="Endnote Text Char"/>
    <w:link w:val="EndnoteText"/>
    <w:uiPriority w:val="99"/>
    <w:rsid w:val="00222F34"/>
    <w:rPr>
      <w:rFonts w:ascii="Calibri" w:eastAsia="Calibri" w:hAnsi="Calibri" w:cs="Times New Roman"/>
      <w:sz w:val="20"/>
      <w:szCs w:val="20"/>
      <w:lang w:val="en-GB"/>
    </w:rPr>
  </w:style>
  <w:style w:type="character" w:styleId="Hyperlink">
    <w:name w:val="Hyperlink"/>
    <w:uiPriority w:val="99"/>
    <w:unhideWhenUsed/>
    <w:rsid w:val="00C664C5"/>
    <w:rPr>
      <w:color w:val="0000FF"/>
      <w:u w:val="single"/>
    </w:rPr>
  </w:style>
  <w:style w:type="paragraph" w:customStyle="1" w:styleId="desc2">
    <w:name w:val="desc2"/>
    <w:basedOn w:val="Normal"/>
    <w:rsid w:val="00EE13A8"/>
    <w:rPr>
      <w:rFonts w:ascii="Times New Roman" w:eastAsia="Times New Roman" w:hAnsi="Times New Roman"/>
      <w:sz w:val="26"/>
      <w:szCs w:val="26"/>
      <w:lang w:eastAsia="en-GB"/>
    </w:rPr>
  </w:style>
  <w:style w:type="paragraph" w:customStyle="1" w:styleId="details1">
    <w:name w:val="details1"/>
    <w:basedOn w:val="Normal"/>
    <w:rsid w:val="00EE13A8"/>
    <w:rPr>
      <w:rFonts w:ascii="Times New Roman" w:eastAsia="Times New Roman" w:hAnsi="Times New Roman"/>
      <w:sz w:val="22"/>
      <w:szCs w:val="22"/>
      <w:lang w:eastAsia="en-GB"/>
    </w:rPr>
  </w:style>
  <w:style w:type="character" w:customStyle="1" w:styleId="jrnl">
    <w:name w:val="jrnl"/>
    <w:rsid w:val="00EE13A8"/>
  </w:style>
  <w:style w:type="character" w:customStyle="1" w:styleId="highlight2">
    <w:name w:val="highlight2"/>
    <w:rsid w:val="00672C50"/>
  </w:style>
  <w:style w:type="paragraph" w:styleId="NoSpacing">
    <w:name w:val="No Spacing"/>
    <w:uiPriority w:val="1"/>
    <w:qFormat/>
    <w:rsid w:val="008F5595"/>
    <w:rPr>
      <w:sz w:val="24"/>
      <w:szCs w:val="24"/>
      <w:lang w:eastAsia="en-US"/>
    </w:rPr>
  </w:style>
  <w:style w:type="character" w:styleId="Strong">
    <w:name w:val="Strong"/>
    <w:uiPriority w:val="22"/>
    <w:qFormat/>
    <w:rsid w:val="009433DC"/>
    <w:rPr>
      <w:b/>
      <w:bCs/>
    </w:rPr>
  </w:style>
  <w:style w:type="character" w:customStyle="1" w:styleId="pseudotab">
    <w:name w:val="pseudotab"/>
    <w:rsid w:val="00B27DFB"/>
  </w:style>
  <w:style w:type="paragraph" w:styleId="Revision">
    <w:name w:val="Revision"/>
    <w:hidden/>
    <w:uiPriority w:val="99"/>
    <w:semiHidden/>
    <w:rsid w:val="004C3473"/>
    <w:rPr>
      <w:sz w:val="24"/>
      <w:szCs w:val="24"/>
      <w:lang w:eastAsia="en-US"/>
    </w:rPr>
  </w:style>
  <w:style w:type="table" w:styleId="TableGrid">
    <w:name w:val="Table Grid"/>
    <w:basedOn w:val="TableNormal"/>
    <w:uiPriority w:val="59"/>
    <w:rsid w:val="0014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21D45"/>
  </w:style>
  <w:style w:type="numbering" w:customStyle="1" w:styleId="NoList2">
    <w:name w:val="No List2"/>
    <w:next w:val="NoList"/>
    <w:uiPriority w:val="99"/>
    <w:semiHidden/>
    <w:unhideWhenUsed/>
    <w:rsid w:val="00E21D45"/>
  </w:style>
  <w:style w:type="character" w:styleId="PageNumber">
    <w:name w:val="page number"/>
    <w:basedOn w:val="DefaultParagraphFont"/>
    <w:uiPriority w:val="99"/>
    <w:semiHidden/>
    <w:unhideWhenUsed/>
    <w:rsid w:val="00FB7671"/>
  </w:style>
  <w:style w:type="paragraph" w:styleId="NormalWeb">
    <w:name w:val="Normal (Web)"/>
    <w:basedOn w:val="Normal"/>
    <w:uiPriority w:val="99"/>
    <w:unhideWhenUsed/>
    <w:rsid w:val="00A71B90"/>
    <w:pPr>
      <w:spacing w:before="100" w:beforeAutospacing="1" w:after="100" w:afterAutospacing="1"/>
    </w:pPr>
    <w:rPr>
      <w:rFonts w:ascii="Times New Roman" w:eastAsia="Times New Roman" w:hAnsi="Times New Roman"/>
      <w:lang w:eastAsia="en-GB"/>
    </w:rPr>
  </w:style>
  <w:style w:type="character" w:customStyle="1" w:styleId="mixed-citation">
    <w:name w:val="mixed-citation"/>
    <w:basedOn w:val="DefaultParagraphFont"/>
    <w:rsid w:val="00C77A2B"/>
  </w:style>
  <w:style w:type="character" w:customStyle="1" w:styleId="ref-journal">
    <w:name w:val="ref-journal"/>
    <w:basedOn w:val="DefaultParagraphFont"/>
    <w:rsid w:val="00C77A2B"/>
  </w:style>
  <w:style w:type="paragraph" w:customStyle="1" w:styleId="authors1">
    <w:name w:val="authors1"/>
    <w:basedOn w:val="Normal"/>
    <w:rsid w:val="00077303"/>
    <w:pPr>
      <w:spacing w:before="72" w:after="0" w:line="240" w:lineRule="atLeast"/>
      <w:ind w:left="825"/>
    </w:pPr>
    <w:rPr>
      <w:rFonts w:ascii="Times New Roman" w:eastAsia="Times New Roman" w:hAnsi="Times New Roman"/>
      <w:sz w:val="22"/>
      <w:szCs w:val="22"/>
      <w:lang w:val="en-US"/>
    </w:rPr>
  </w:style>
  <w:style w:type="character" w:customStyle="1" w:styleId="journalname">
    <w:name w:val="journalname"/>
    <w:basedOn w:val="DefaultParagraphFont"/>
    <w:rsid w:val="00077303"/>
  </w:style>
  <w:style w:type="paragraph" w:customStyle="1" w:styleId="paragraph">
    <w:name w:val="paragraph"/>
    <w:basedOn w:val="Normal"/>
    <w:rsid w:val="00F62154"/>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F62154"/>
  </w:style>
  <w:style w:type="character" w:customStyle="1" w:styleId="eop">
    <w:name w:val="eop"/>
    <w:basedOn w:val="DefaultParagraphFont"/>
    <w:rsid w:val="00F62154"/>
  </w:style>
  <w:style w:type="character" w:customStyle="1" w:styleId="spellingerror">
    <w:name w:val="spellingerror"/>
    <w:basedOn w:val="DefaultParagraphFont"/>
    <w:rsid w:val="00F62154"/>
  </w:style>
  <w:style w:type="paragraph" w:customStyle="1" w:styleId="p1">
    <w:name w:val="p1"/>
    <w:basedOn w:val="Normal"/>
    <w:rsid w:val="000A4900"/>
    <w:pPr>
      <w:shd w:val="clear" w:color="auto" w:fill="FFFFFF"/>
      <w:spacing w:after="0" w:line="240" w:lineRule="auto"/>
    </w:pPr>
    <w:rPr>
      <w:rFonts w:ascii=".SF UI Text" w:eastAsia=".SF UI Text" w:hAnsi="Times New Roman"/>
      <w:color w:val="333333"/>
      <w:sz w:val="23"/>
      <w:szCs w:val="23"/>
      <w:lang w:eastAsia="en-GB"/>
    </w:rPr>
  </w:style>
  <w:style w:type="paragraph" w:customStyle="1" w:styleId="p2">
    <w:name w:val="p2"/>
    <w:basedOn w:val="Normal"/>
    <w:rsid w:val="000A4900"/>
    <w:pPr>
      <w:shd w:val="clear" w:color="auto" w:fill="FFFFFF"/>
      <w:spacing w:after="0" w:line="240" w:lineRule="auto"/>
    </w:pPr>
    <w:rPr>
      <w:rFonts w:ascii=".SF UI Text" w:eastAsia=".SF UI Text" w:hAnsi="Times New Roman"/>
      <w:color w:val="333333"/>
      <w:sz w:val="23"/>
      <w:szCs w:val="23"/>
      <w:lang w:eastAsia="en-GB"/>
    </w:rPr>
  </w:style>
  <w:style w:type="paragraph" w:customStyle="1" w:styleId="p3">
    <w:name w:val="p3"/>
    <w:basedOn w:val="Normal"/>
    <w:rsid w:val="000A4900"/>
    <w:pPr>
      <w:shd w:val="clear" w:color="auto" w:fill="FFFFFF"/>
      <w:spacing w:after="0" w:line="240" w:lineRule="auto"/>
    </w:pPr>
    <w:rPr>
      <w:rFonts w:ascii=".SF UI Text" w:eastAsia=".SF UI Text" w:hAnsi="Times New Roman"/>
      <w:color w:val="0000EE"/>
      <w:sz w:val="23"/>
      <w:szCs w:val="23"/>
      <w:lang w:eastAsia="en-GB"/>
    </w:rPr>
  </w:style>
  <w:style w:type="character" w:customStyle="1" w:styleId="s1">
    <w:name w:val="s1"/>
    <w:basedOn w:val="DefaultParagraphFont"/>
    <w:rsid w:val="000A4900"/>
    <w:rPr>
      <w:rFonts w:ascii=".SFUIText" w:eastAsia=".SFUIText" w:hint="eastAsia"/>
      <w:b w:val="0"/>
      <w:bCs w:val="0"/>
      <w:i w:val="0"/>
      <w:iCs w:val="0"/>
      <w:sz w:val="30"/>
      <w:szCs w:val="30"/>
    </w:rPr>
  </w:style>
  <w:style w:type="character" w:customStyle="1" w:styleId="s2">
    <w:name w:val="s2"/>
    <w:basedOn w:val="DefaultParagraphFont"/>
    <w:rsid w:val="000A4900"/>
    <w:rPr>
      <w:rFonts w:ascii=".SFUIText" w:eastAsia=".SFUIText" w:hint="eastAsia"/>
      <w:b w:val="0"/>
      <w:bCs w:val="0"/>
      <w:i w:val="0"/>
      <w:iCs w:val="0"/>
      <w:color w:val="FF0000"/>
      <w:sz w:val="30"/>
      <w:szCs w:val="30"/>
    </w:rPr>
  </w:style>
  <w:style w:type="character" w:customStyle="1" w:styleId="s3">
    <w:name w:val="s3"/>
    <w:basedOn w:val="DefaultParagraphFont"/>
    <w:rsid w:val="000A4900"/>
    <w:rPr>
      <w:rFonts w:ascii=".SFUIText" w:eastAsia=".SFUIText" w:hint="eastAsia"/>
      <w:b w:val="0"/>
      <w:bCs w:val="0"/>
      <w:i w:val="0"/>
      <w:iCs w:val="0"/>
      <w:color w:val="333333"/>
      <w:sz w:val="30"/>
      <w:szCs w:val="30"/>
    </w:rPr>
  </w:style>
  <w:style w:type="character" w:customStyle="1" w:styleId="s4">
    <w:name w:val="s4"/>
    <w:basedOn w:val="DefaultParagraphFont"/>
    <w:rsid w:val="000A4900"/>
    <w:rPr>
      <w:rFonts w:ascii=".SFUIText" w:eastAsia=".SFUIText" w:hint="eastAsia"/>
      <w:b w:val="0"/>
      <w:bCs w:val="0"/>
      <w:i w:val="0"/>
      <w:iCs w:val="0"/>
      <w:color w:val="0000EE"/>
      <w:sz w:val="30"/>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3368">
      <w:bodyDiv w:val="1"/>
      <w:marLeft w:val="0"/>
      <w:marRight w:val="0"/>
      <w:marTop w:val="0"/>
      <w:marBottom w:val="0"/>
      <w:divBdr>
        <w:top w:val="none" w:sz="0" w:space="0" w:color="auto"/>
        <w:left w:val="none" w:sz="0" w:space="0" w:color="auto"/>
        <w:bottom w:val="none" w:sz="0" w:space="0" w:color="auto"/>
        <w:right w:val="none" w:sz="0" w:space="0" w:color="auto"/>
      </w:divBdr>
    </w:div>
    <w:div w:id="118652316">
      <w:bodyDiv w:val="1"/>
      <w:marLeft w:val="0"/>
      <w:marRight w:val="0"/>
      <w:marTop w:val="0"/>
      <w:marBottom w:val="0"/>
      <w:divBdr>
        <w:top w:val="none" w:sz="0" w:space="0" w:color="auto"/>
        <w:left w:val="none" w:sz="0" w:space="0" w:color="auto"/>
        <w:bottom w:val="none" w:sz="0" w:space="0" w:color="auto"/>
        <w:right w:val="none" w:sz="0" w:space="0" w:color="auto"/>
      </w:divBdr>
      <w:divsChild>
        <w:div w:id="664239174">
          <w:marLeft w:val="0"/>
          <w:marRight w:val="0"/>
          <w:marTop w:val="0"/>
          <w:marBottom w:val="0"/>
          <w:divBdr>
            <w:top w:val="none" w:sz="0" w:space="0" w:color="auto"/>
            <w:left w:val="none" w:sz="0" w:space="0" w:color="auto"/>
            <w:bottom w:val="none" w:sz="0" w:space="0" w:color="auto"/>
            <w:right w:val="none" w:sz="0" w:space="0" w:color="auto"/>
          </w:divBdr>
        </w:div>
        <w:div w:id="1032995681">
          <w:marLeft w:val="0"/>
          <w:marRight w:val="0"/>
          <w:marTop w:val="0"/>
          <w:marBottom w:val="0"/>
          <w:divBdr>
            <w:top w:val="none" w:sz="0" w:space="0" w:color="auto"/>
            <w:left w:val="none" w:sz="0" w:space="0" w:color="auto"/>
            <w:bottom w:val="none" w:sz="0" w:space="0" w:color="auto"/>
            <w:right w:val="none" w:sz="0" w:space="0" w:color="auto"/>
          </w:divBdr>
        </w:div>
      </w:divsChild>
    </w:div>
    <w:div w:id="130949672">
      <w:bodyDiv w:val="1"/>
      <w:marLeft w:val="0"/>
      <w:marRight w:val="0"/>
      <w:marTop w:val="0"/>
      <w:marBottom w:val="0"/>
      <w:divBdr>
        <w:top w:val="none" w:sz="0" w:space="0" w:color="auto"/>
        <w:left w:val="none" w:sz="0" w:space="0" w:color="auto"/>
        <w:bottom w:val="none" w:sz="0" w:space="0" w:color="auto"/>
        <w:right w:val="none" w:sz="0" w:space="0" w:color="auto"/>
      </w:divBdr>
      <w:divsChild>
        <w:div w:id="1297224929">
          <w:marLeft w:val="0"/>
          <w:marRight w:val="0"/>
          <w:marTop w:val="0"/>
          <w:marBottom w:val="0"/>
          <w:divBdr>
            <w:top w:val="none" w:sz="0" w:space="0" w:color="auto"/>
            <w:left w:val="none" w:sz="0" w:space="0" w:color="auto"/>
            <w:bottom w:val="none" w:sz="0" w:space="0" w:color="auto"/>
            <w:right w:val="none" w:sz="0" w:space="0" w:color="auto"/>
          </w:divBdr>
          <w:divsChild>
            <w:div w:id="1718435800">
              <w:marLeft w:val="0"/>
              <w:marRight w:val="0"/>
              <w:marTop w:val="0"/>
              <w:marBottom w:val="0"/>
              <w:divBdr>
                <w:top w:val="none" w:sz="0" w:space="0" w:color="auto"/>
                <w:left w:val="none" w:sz="0" w:space="0" w:color="auto"/>
                <w:bottom w:val="none" w:sz="0" w:space="0" w:color="auto"/>
                <w:right w:val="none" w:sz="0" w:space="0" w:color="auto"/>
              </w:divBdr>
            </w:div>
          </w:divsChild>
        </w:div>
        <w:div w:id="1892382924">
          <w:marLeft w:val="0"/>
          <w:marRight w:val="0"/>
          <w:marTop w:val="0"/>
          <w:marBottom w:val="0"/>
          <w:divBdr>
            <w:top w:val="none" w:sz="0" w:space="0" w:color="auto"/>
            <w:left w:val="none" w:sz="0" w:space="0" w:color="auto"/>
            <w:bottom w:val="none" w:sz="0" w:space="0" w:color="auto"/>
            <w:right w:val="none" w:sz="0" w:space="0" w:color="auto"/>
          </w:divBdr>
        </w:div>
      </w:divsChild>
    </w:div>
    <w:div w:id="183325484">
      <w:bodyDiv w:val="1"/>
      <w:marLeft w:val="0"/>
      <w:marRight w:val="0"/>
      <w:marTop w:val="0"/>
      <w:marBottom w:val="0"/>
      <w:divBdr>
        <w:top w:val="none" w:sz="0" w:space="0" w:color="auto"/>
        <w:left w:val="none" w:sz="0" w:space="0" w:color="auto"/>
        <w:bottom w:val="none" w:sz="0" w:space="0" w:color="auto"/>
        <w:right w:val="none" w:sz="0" w:space="0" w:color="auto"/>
      </w:divBdr>
      <w:divsChild>
        <w:div w:id="689380237">
          <w:marLeft w:val="0"/>
          <w:marRight w:val="0"/>
          <w:marTop w:val="0"/>
          <w:marBottom w:val="0"/>
          <w:divBdr>
            <w:top w:val="none" w:sz="0" w:space="0" w:color="auto"/>
            <w:left w:val="none" w:sz="0" w:space="0" w:color="auto"/>
            <w:bottom w:val="none" w:sz="0" w:space="0" w:color="auto"/>
            <w:right w:val="none" w:sz="0" w:space="0" w:color="auto"/>
          </w:divBdr>
        </w:div>
        <w:div w:id="1326782794">
          <w:marLeft w:val="0"/>
          <w:marRight w:val="0"/>
          <w:marTop w:val="0"/>
          <w:marBottom w:val="0"/>
          <w:divBdr>
            <w:top w:val="none" w:sz="0" w:space="0" w:color="auto"/>
            <w:left w:val="none" w:sz="0" w:space="0" w:color="auto"/>
            <w:bottom w:val="none" w:sz="0" w:space="0" w:color="auto"/>
            <w:right w:val="none" w:sz="0" w:space="0" w:color="auto"/>
          </w:divBdr>
        </w:div>
      </w:divsChild>
    </w:div>
    <w:div w:id="203686949">
      <w:bodyDiv w:val="1"/>
      <w:marLeft w:val="0"/>
      <w:marRight w:val="0"/>
      <w:marTop w:val="0"/>
      <w:marBottom w:val="0"/>
      <w:divBdr>
        <w:top w:val="none" w:sz="0" w:space="0" w:color="auto"/>
        <w:left w:val="none" w:sz="0" w:space="0" w:color="auto"/>
        <w:bottom w:val="none" w:sz="0" w:space="0" w:color="auto"/>
        <w:right w:val="none" w:sz="0" w:space="0" w:color="auto"/>
      </w:divBdr>
      <w:divsChild>
        <w:div w:id="948464634">
          <w:marLeft w:val="0"/>
          <w:marRight w:val="0"/>
          <w:marTop w:val="0"/>
          <w:marBottom w:val="0"/>
          <w:divBdr>
            <w:top w:val="none" w:sz="0" w:space="0" w:color="auto"/>
            <w:left w:val="none" w:sz="0" w:space="0" w:color="auto"/>
            <w:bottom w:val="none" w:sz="0" w:space="0" w:color="auto"/>
            <w:right w:val="none" w:sz="0" w:space="0" w:color="auto"/>
          </w:divBdr>
        </w:div>
      </w:divsChild>
    </w:div>
    <w:div w:id="421991344">
      <w:bodyDiv w:val="1"/>
      <w:marLeft w:val="0"/>
      <w:marRight w:val="0"/>
      <w:marTop w:val="0"/>
      <w:marBottom w:val="0"/>
      <w:divBdr>
        <w:top w:val="none" w:sz="0" w:space="0" w:color="auto"/>
        <w:left w:val="none" w:sz="0" w:space="0" w:color="auto"/>
        <w:bottom w:val="none" w:sz="0" w:space="0" w:color="auto"/>
        <w:right w:val="none" w:sz="0" w:space="0" w:color="auto"/>
      </w:divBdr>
      <w:divsChild>
        <w:div w:id="535775551">
          <w:marLeft w:val="0"/>
          <w:marRight w:val="1"/>
          <w:marTop w:val="0"/>
          <w:marBottom w:val="0"/>
          <w:divBdr>
            <w:top w:val="none" w:sz="0" w:space="0" w:color="auto"/>
            <w:left w:val="none" w:sz="0" w:space="0" w:color="auto"/>
            <w:bottom w:val="none" w:sz="0" w:space="0" w:color="auto"/>
            <w:right w:val="none" w:sz="0" w:space="0" w:color="auto"/>
          </w:divBdr>
          <w:divsChild>
            <w:div w:id="1143766636">
              <w:marLeft w:val="0"/>
              <w:marRight w:val="0"/>
              <w:marTop w:val="0"/>
              <w:marBottom w:val="0"/>
              <w:divBdr>
                <w:top w:val="none" w:sz="0" w:space="0" w:color="auto"/>
                <w:left w:val="none" w:sz="0" w:space="0" w:color="auto"/>
                <w:bottom w:val="none" w:sz="0" w:space="0" w:color="auto"/>
                <w:right w:val="none" w:sz="0" w:space="0" w:color="auto"/>
              </w:divBdr>
              <w:divsChild>
                <w:div w:id="12656060">
                  <w:marLeft w:val="0"/>
                  <w:marRight w:val="1"/>
                  <w:marTop w:val="0"/>
                  <w:marBottom w:val="0"/>
                  <w:divBdr>
                    <w:top w:val="none" w:sz="0" w:space="0" w:color="auto"/>
                    <w:left w:val="none" w:sz="0" w:space="0" w:color="auto"/>
                    <w:bottom w:val="none" w:sz="0" w:space="0" w:color="auto"/>
                    <w:right w:val="none" w:sz="0" w:space="0" w:color="auto"/>
                  </w:divBdr>
                  <w:divsChild>
                    <w:div w:id="1372799651">
                      <w:marLeft w:val="0"/>
                      <w:marRight w:val="0"/>
                      <w:marTop w:val="0"/>
                      <w:marBottom w:val="0"/>
                      <w:divBdr>
                        <w:top w:val="none" w:sz="0" w:space="0" w:color="auto"/>
                        <w:left w:val="none" w:sz="0" w:space="0" w:color="auto"/>
                        <w:bottom w:val="none" w:sz="0" w:space="0" w:color="auto"/>
                        <w:right w:val="none" w:sz="0" w:space="0" w:color="auto"/>
                      </w:divBdr>
                      <w:divsChild>
                        <w:div w:id="419564016">
                          <w:marLeft w:val="0"/>
                          <w:marRight w:val="0"/>
                          <w:marTop w:val="0"/>
                          <w:marBottom w:val="0"/>
                          <w:divBdr>
                            <w:top w:val="none" w:sz="0" w:space="0" w:color="auto"/>
                            <w:left w:val="none" w:sz="0" w:space="0" w:color="auto"/>
                            <w:bottom w:val="none" w:sz="0" w:space="0" w:color="auto"/>
                            <w:right w:val="none" w:sz="0" w:space="0" w:color="auto"/>
                          </w:divBdr>
                          <w:divsChild>
                            <w:div w:id="220558715">
                              <w:marLeft w:val="0"/>
                              <w:marRight w:val="0"/>
                              <w:marTop w:val="120"/>
                              <w:marBottom w:val="360"/>
                              <w:divBdr>
                                <w:top w:val="none" w:sz="0" w:space="0" w:color="auto"/>
                                <w:left w:val="none" w:sz="0" w:space="0" w:color="auto"/>
                                <w:bottom w:val="none" w:sz="0" w:space="0" w:color="auto"/>
                                <w:right w:val="none" w:sz="0" w:space="0" w:color="auto"/>
                              </w:divBdr>
                              <w:divsChild>
                                <w:div w:id="1375227753">
                                  <w:marLeft w:val="420"/>
                                  <w:marRight w:val="0"/>
                                  <w:marTop w:val="0"/>
                                  <w:marBottom w:val="0"/>
                                  <w:divBdr>
                                    <w:top w:val="none" w:sz="0" w:space="0" w:color="auto"/>
                                    <w:left w:val="none" w:sz="0" w:space="0" w:color="auto"/>
                                    <w:bottom w:val="none" w:sz="0" w:space="0" w:color="auto"/>
                                    <w:right w:val="none" w:sz="0" w:space="0" w:color="auto"/>
                                  </w:divBdr>
                                  <w:divsChild>
                                    <w:div w:id="15206605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964936">
      <w:bodyDiv w:val="1"/>
      <w:marLeft w:val="0"/>
      <w:marRight w:val="0"/>
      <w:marTop w:val="0"/>
      <w:marBottom w:val="0"/>
      <w:divBdr>
        <w:top w:val="none" w:sz="0" w:space="0" w:color="auto"/>
        <w:left w:val="none" w:sz="0" w:space="0" w:color="auto"/>
        <w:bottom w:val="none" w:sz="0" w:space="0" w:color="auto"/>
        <w:right w:val="none" w:sz="0" w:space="0" w:color="auto"/>
      </w:divBdr>
      <w:divsChild>
        <w:div w:id="41058303">
          <w:marLeft w:val="0"/>
          <w:marRight w:val="0"/>
          <w:marTop w:val="0"/>
          <w:marBottom w:val="0"/>
          <w:divBdr>
            <w:top w:val="none" w:sz="0" w:space="0" w:color="auto"/>
            <w:left w:val="none" w:sz="0" w:space="0" w:color="auto"/>
            <w:bottom w:val="none" w:sz="0" w:space="0" w:color="auto"/>
            <w:right w:val="none" w:sz="0" w:space="0" w:color="auto"/>
          </w:divBdr>
        </w:div>
        <w:div w:id="452289507">
          <w:marLeft w:val="0"/>
          <w:marRight w:val="0"/>
          <w:marTop w:val="0"/>
          <w:marBottom w:val="0"/>
          <w:divBdr>
            <w:top w:val="none" w:sz="0" w:space="0" w:color="auto"/>
            <w:left w:val="none" w:sz="0" w:space="0" w:color="auto"/>
            <w:bottom w:val="none" w:sz="0" w:space="0" w:color="auto"/>
            <w:right w:val="none" w:sz="0" w:space="0" w:color="auto"/>
          </w:divBdr>
        </w:div>
        <w:div w:id="656492351">
          <w:marLeft w:val="0"/>
          <w:marRight w:val="0"/>
          <w:marTop w:val="0"/>
          <w:marBottom w:val="0"/>
          <w:divBdr>
            <w:top w:val="none" w:sz="0" w:space="0" w:color="auto"/>
            <w:left w:val="none" w:sz="0" w:space="0" w:color="auto"/>
            <w:bottom w:val="none" w:sz="0" w:space="0" w:color="auto"/>
            <w:right w:val="none" w:sz="0" w:space="0" w:color="auto"/>
          </w:divBdr>
        </w:div>
        <w:div w:id="663778713">
          <w:marLeft w:val="0"/>
          <w:marRight w:val="0"/>
          <w:marTop w:val="0"/>
          <w:marBottom w:val="0"/>
          <w:divBdr>
            <w:top w:val="none" w:sz="0" w:space="0" w:color="auto"/>
            <w:left w:val="none" w:sz="0" w:space="0" w:color="auto"/>
            <w:bottom w:val="none" w:sz="0" w:space="0" w:color="auto"/>
            <w:right w:val="none" w:sz="0" w:space="0" w:color="auto"/>
          </w:divBdr>
        </w:div>
        <w:div w:id="1130631984">
          <w:marLeft w:val="0"/>
          <w:marRight w:val="0"/>
          <w:marTop w:val="0"/>
          <w:marBottom w:val="0"/>
          <w:divBdr>
            <w:top w:val="none" w:sz="0" w:space="0" w:color="auto"/>
            <w:left w:val="none" w:sz="0" w:space="0" w:color="auto"/>
            <w:bottom w:val="none" w:sz="0" w:space="0" w:color="auto"/>
            <w:right w:val="none" w:sz="0" w:space="0" w:color="auto"/>
          </w:divBdr>
        </w:div>
        <w:div w:id="1271859057">
          <w:marLeft w:val="0"/>
          <w:marRight w:val="0"/>
          <w:marTop w:val="0"/>
          <w:marBottom w:val="0"/>
          <w:divBdr>
            <w:top w:val="none" w:sz="0" w:space="0" w:color="auto"/>
            <w:left w:val="none" w:sz="0" w:space="0" w:color="auto"/>
            <w:bottom w:val="none" w:sz="0" w:space="0" w:color="auto"/>
            <w:right w:val="none" w:sz="0" w:space="0" w:color="auto"/>
          </w:divBdr>
        </w:div>
        <w:div w:id="1659962223">
          <w:marLeft w:val="0"/>
          <w:marRight w:val="0"/>
          <w:marTop w:val="0"/>
          <w:marBottom w:val="0"/>
          <w:divBdr>
            <w:top w:val="none" w:sz="0" w:space="0" w:color="auto"/>
            <w:left w:val="none" w:sz="0" w:space="0" w:color="auto"/>
            <w:bottom w:val="none" w:sz="0" w:space="0" w:color="auto"/>
            <w:right w:val="none" w:sz="0" w:space="0" w:color="auto"/>
          </w:divBdr>
        </w:div>
        <w:div w:id="1782450719">
          <w:marLeft w:val="0"/>
          <w:marRight w:val="0"/>
          <w:marTop w:val="0"/>
          <w:marBottom w:val="0"/>
          <w:divBdr>
            <w:top w:val="none" w:sz="0" w:space="0" w:color="auto"/>
            <w:left w:val="none" w:sz="0" w:space="0" w:color="auto"/>
            <w:bottom w:val="none" w:sz="0" w:space="0" w:color="auto"/>
            <w:right w:val="none" w:sz="0" w:space="0" w:color="auto"/>
          </w:divBdr>
        </w:div>
      </w:divsChild>
    </w:div>
    <w:div w:id="518785594">
      <w:bodyDiv w:val="1"/>
      <w:marLeft w:val="0"/>
      <w:marRight w:val="0"/>
      <w:marTop w:val="0"/>
      <w:marBottom w:val="0"/>
      <w:divBdr>
        <w:top w:val="none" w:sz="0" w:space="0" w:color="auto"/>
        <w:left w:val="none" w:sz="0" w:space="0" w:color="auto"/>
        <w:bottom w:val="none" w:sz="0" w:space="0" w:color="auto"/>
        <w:right w:val="none" w:sz="0" w:space="0" w:color="auto"/>
      </w:divBdr>
      <w:divsChild>
        <w:div w:id="923957003">
          <w:marLeft w:val="0"/>
          <w:marRight w:val="0"/>
          <w:marTop w:val="0"/>
          <w:marBottom w:val="0"/>
          <w:divBdr>
            <w:top w:val="none" w:sz="0" w:space="0" w:color="auto"/>
            <w:left w:val="none" w:sz="0" w:space="0" w:color="auto"/>
            <w:bottom w:val="none" w:sz="0" w:space="0" w:color="auto"/>
            <w:right w:val="none" w:sz="0" w:space="0" w:color="auto"/>
          </w:divBdr>
        </w:div>
        <w:div w:id="2062291824">
          <w:marLeft w:val="0"/>
          <w:marRight w:val="0"/>
          <w:marTop w:val="0"/>
          <w:marBottom w:val="0"/>
          <w:divBdr>
            <w:top w:val="none" w:sz="0" w:space="0" w:color="auto"/>
            <w:left w:val="none" w:sz="0" w:space="0" w:color="auto"/>
            <w:bottom w:val="none" w:sz="0" w:space="0" w:color="auto"/>
            <w:right w:val="none" w:sz="0" w:space="0" w:color="auto"/>
          </w:divBdr>
        </w:div>
      </w:divsChild>
    </w:div>
    <w:div w:id="528107789">
      <w:bodyDiv w:val="1"/>
      <w:marLeft w:val="0"/>
      <w:marRight w:val="0"/>
      <w:marTop w:val="0"/>
      <w:marBottom w:val="0"/>
      <w:divBdr>
        <w:top w:val="none" w:sz="0" w:space="0" w:color="auto"/>
        <w:left w:val="none" w:sz="0" w:space="0" w:color="auto"/>
        <w:bottom w:val="none" w:sz="0" w:space="0" w:color="auto"/>
        <w:right w:val="none" w:sz="0" w:space="0" w:color="auto"/>
      </w:divBdr>
      <w:divsChild>
        <w:div w:id="520440648">
          <w:marLeft w:val="0"/>
          <w:marRight w:val="0"/>
          <w:marTop w:val="0"/>
          <w:marBottom w:val="0"/>
          <w:divBdr>
            <w:top w:val="none" w:sz="0" w:space="0" w:color="auto"/>
            <w:left w:val="none" w:sz="0" w:space="0" w:color="auto"/>
            <w:bottom w:val="none" w:sz="0" w:space="0" w:color="auto"/>
            <w:right w:val="none" w:sz="0" w:space="0" w:color="auto"/>
          </w:divBdr>
        </w:div>
        <w:div w:id="2062249549">
          <w:marLeft w:val="0"/>
          <w:marRight w:val="0"/>
          <w:marTop w:val="0"/>
          <w:marBottom w:val="0"/>
          <w:divBdr>
            <w:top w:val="none" w:sz="0" w:space="0" w:color="auto"/>
            <w:left w:val="none" w:sz="0" w:space="0" w:color="auto"/>
            <w:bottom w:val="none" w:sz="0" w:space="0" w:color="auto"/>
            <w:right w:val="none" w:sz="0" w:space="0" w:color="auto"/>
          </w:divBdr>
        </w:div>
      </w:divsChild>
    </w:div>
    <w:div w:id="853149918">
      <w:bodyDiv w:val="1"/>
      <w:marLeft w:val="0"/>
      <w:marRight w:val="0"/>
      <w:marTop w:val="0"/>
      <w:marBottom w:val="0"/>
      <w:divBdr>
        <w:top w:val="none" w:sz="0" w:space="0" w:color="auto"/>
        <w:left w:val="none" w:sz="0" w:space="0" w:color="auto"/>
        <w:bottom w:val="none" w:sz="0" w:space="0" w:color="auto"/>
        <w:right w:val="none" w:sz="0" w:space="0" w:color="auto"/>
      </w:divBdr>
      <w:divsChild>
        <w:div w:id="1921670905">
          <w:marLeft w:val="0"/>
          <w:marRight w:val="0"/>
          <w:marTop w:val="0"/>
          <w:marBottom w:val="0"/>
          <w:divBdr>
            <w:top w:val="none" w:sz="0" w:space="0" w:color="auto"/>
            <w:left w:val="none" w:sz="0" w:space="0" w:color="auto"/>
            <w:bottom w:val="none" w:sz="0" w:space="0" w:color="auto"/>
            <w:right w:val="none" w:sz="0" w:space="0" w:color="auto"/>
          </w:divBdr>
        </w:div>
        <w:div w:id="600530858">
          <w:marLeft w:val="0"/>
          <w:marRight w:val="0"/>
          <w:marTop w:val="0"/>
          <w:marBottom w:val="0"/>
          <w:divBdr>
            <w:top w:val="none" w:sz="0" w:space="0" w:color="auto"/>
            <w:left w:val="none" w:sz="0" w:space="0" w:color="auto"/>
            <w:bottom w:val="none" w:sz="0" w:space="0" w:color="auto"/>
            <w:right w:val="none" w:sz="0" w:space="0" w:color="auto"/>
          </w:divBdr>
        </w:div>
      </w:divsChild>
    </w:div>
    <w:div w:id="996956928">
      <w:bodyDiv w:val="1"/>
      <w:marLeft w:val="0"/>
      <w:marRight w:val="0"/>
      <w:marTop w:val="0"/>
      <w:marBottom w:val="0"/>
      <w:divBdr>
        <w:top w:val="none" w:sz="0" w:space="0" w:color="auto"/>
        <w:left w:val="none" w:sz="0" w:space="0" w:color="auto"/>
        <w:bottom w:val="none" w:sz="0" w:space="0" w:color="auto"/>
        <w:right w:val="none" w:sz="0" w:space="0" w:color="auto"/>
      </w:divBdr>
      <w:divsChild>
        <w:div w:id="2033609780">
          <w:marLeft w:val="0"/>
          <w:marRight w:val="1"/>
          <w:marTop w:val="0"/>
          <w:marBottom w:val="0"/>
          <w:divBdr>
            <w:top w:val="none" w:sz="0" w:space="0" w:color="auto"/>
            <w:left w:val="none" w:sz="0" w:space="0" w:color="auto"/>
            <w:bottom w:val="none" w:sz="0" w:space="0" w:color="auto"/>
            <w:right w:val="none" w:sz="0" w:space="0" w:color="auto"/>
          </w:divBdr>
          <w:divsChild>
            <w:div w:id="1272780685">
              <w:marLeft w:val="0"/>
              <w:marRight w:val="0"/>
              <w:marTop w:val="0"/>
              <w:marBottom w:val="0"/>
              <w:divBdr>
                <w:top w:val="none" w:sz="0" w:space="0" w:color="auto"/>
                <w:left w:val="none" w:sz="0" w:space="0" w:color="auto"/>
                <w:bottom w:val="none" w:sz="0" w:space="0" w:color="auto"/>
                <w:right w:val="none" w:sz="0" w:space="0" w:color="auto"/>
              </w:divBdr>
              <w:divsChild>
                <w:div w:id="725492594">
                  <w:marLeft w:val="0"/>
                  <w:marRight w:val="1"/>
                  <w:marTop w:val="0"/>
                  <w:marBottom w:val="0"/>
                  <w:divBdr>
                    <w:top w:val="none" w:sz="0" w:space="0" w:color="auto"/>
                    <w:left w:val="none" w:sz="0" w:space="0" w:color="auto"/>
                    <w:bottom w:val="none" w:sz="0" w:space="0" w:color="auto"/>
                    <w:right w:val="none" w:sz="0" w:space="0" w:color="auto"/>
                  </w:divBdr>
                  <w:divsChild>
                    <w:div w:id="1493521428">
                      <w:marLeft w:val="0"/>
                      <w:marRight w:val="0"/>
                      <w:marTop w:val="0"/>
                      <w:marBottom w:val="0"/>
                      <w:divBdr>
                        <w:top w:val="none" w:sz="0" w:space="0" w:color="auto"/>
                        <w:left w:val="none" w:sz="0" w:space="0" w:color="auto"/>
                        <w:bottom w:val="none" w:sz="0" w:space="0" w:color="auto"/>
                        <w:right w:val="none" w:sz="0" w:space="0" w:color="auto"/>
                      </w:divBdr>
                      <w:divsChild>
                        <w:div w:id="875502292">
                          <w:marLeft w:val="0"/>
                          <w:marRight w:val="0"/>
                          <w:marTop w:val="0"/>
                          <w:marBottom w:val="0"/>
                          <w:divBdr>
                            <w:top w:val="none" w:sz="0" w:space="0" w:color="auto"/>
                            <w:left w:val="none" w:sz="0" w:space="0" w:color="auto"/>
                            <w:bottom w:val="none" w:sz="0" w:space="0" w:color="auto"/>
                            <w:right w:val="none" w:sz="0" w:space="0" w:color="auto"/>
                          </w:divBdr>
                          <w:divsChild>
                            <w:div w:id="1481077139">
                              <w:marLeft w:val="0"/>
                              <w:marRight w:val="0"/>
                              <w:marTop w:val="120"/>
                              <w:marBottom w:val="360"/>
                              <w:divBdr>
                                <w:top w:val="none" w:sz="0" w:space="0" w:color="auto"/>
                                <w:left w:val="none" w:sz="0" w:space="0" w:color="auto"/>
                                <w:bottom w:val="none" w:sz="0" w:space="0" w:color="auto"/>
                                <w:right w:val="none" w:sz="0" w:space="0" w:color="auto"/>
                              </w:divBdr>
                              <w:divsChild>
                                <w:div w:id="774062644">
                                  <w:marLeft w:val="420"/>
                                  <w:marRight w:val="0"/>
                                  <w:marTop w:val="0"/>
                                  <w:marBottom w:val="0"/>
                                  <w:divBdr>
                                    <w:top w:val="none" w:sz="0" w:space="0" w:color="auto"/>
                                    <w:left w:val="none" w:sz="0" w:space="0" w:color="auto"/>
                                    <w:bottom w:val="none" w:sz="0" w:space="0" w:color="auto"/>
                                    <w:right w:val="none" w:sz="0" w:space="0" w:color="auto"/>
                                  </w:divBdr>
                                  <w:divsChild>
                                    <w:div w:id="15260181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372121">
      <w:bodyDiv w:val="1"/>
      <w:marLeft w:val="0"/>
      <w:marRight w:val="0"/>
      <w:marTop w:val="0"/>
      <w:marBottom w:val="0"/>
      <w:divBdr>
        <w:top w:val="none" w:sz="0" w:space="0" w:color="auto"/>
        <w:left w:val="none" w:sz="0" w:space="0" w:color="auto"/>
        <w:bottom w:val="none" w:sz="0" w:space="0" w:color="auto"/>
        <w:right w:val="none" w:sz="0" w:space="0" w:color="auto"/>
      </w:divBdr>
      <w:divsChild>
        <w:div w:id="765618188">
          <w:marLeft w:val="0"/>
          <w:marRight w:val="0"/>
          <w:marTop w:val="0"/>
          <w:marBottom w:val="0"/>
          <w:divBdr>
            <w:top w:val="none" w:sz="0" w:space="0" w:color="auto"/>
            <w:left w:val="none" w:sz="0" w:space="0" w:color="auto"/>
            <w:bottom w:val="none" w:sz="0" w:space="0" w:color="auto"/>
            <w:right w:val="none" w:sz="0" w:space="0" w:color="auto"/>
          </w:divBdr>
        </w:div>
        <w:div w:id="1230580444">
          <w:marLeft w:val="0"/>
          <w:marRight w:val="0"/>
          <w:marTop w:val="0"/>
          <w:marBottom w:val="0"/>
          <w:divBdr>
            <w:top w:val="none" w:sz="0" w:space="0" w:color="auto"/>
            <w:left w:val="none" w:sz="0" w:space="0" w:color="auto"/>
            <w:bottom w:val="none" w:sz="0" w:space="0" w:color="auto"/>
            <w:right w:val="none" w:sz="0" w:space="0" w:color="auto"/>
          </w:divBdr>
        </w:div>
      </w:divsChild>
    </w:div>
    <w:div w:id="1141847259">
      <w:bodyDiv w:val="1"/>
      <w:marLeft w:val="0"/>
      <w:marRight w:val="0"/>
      <w:marTop w:val="0"/>
      <w:marBottom w:val="0"/>
      <w:divBdr>
        <w:top w:val="none" w:sz="0" w:space="0" w:color="auto"/>
        <w:left w:val="none" w:sz="0" w:space="0" w:color="auto"/>
        <w:bottom w:val="none" w:sz="0" w:space="0" w:color="auto"/>
        <w:right w:val="none" w:sz="0" w:space="0" w:color="auto"/>
      </w:divBdr>
      <w:divsChild>
        <w:div w:id="976573835">
          <w:marLeft w:val="0"/>
          <w:marRight w:val="0"/>
          <w:marTop w:val="0"/>
          <w:marBottom w:val="0"/>
          <w:divBdr>
            <w:top w:val="none" w:sz="0" w:space="0" w:color="auto"/>
            <w:left w:val="none" w:sz="0" w:space="0" w:color="auto"/>
            <w:bottom w:val="none" w:sz="0" w:space="0" w:color="auto"/>
            <w:right w:val="none" w:sz="0" w:space="0" w:color="auto"/>
          </w:divBdr>
        </w:div>
        <w:div w:id="2106999500">
          <w:marLeft w:val="0"/>
          <w:marRight w:val="0"/>
          <w:marTop w:val="0"/>
          <w:marBottom w:val="0"/>
          <w:divBdr>
            <w:top w:val="none" w:sz="0" w:space="0" w:color="auto"/>
            <w:left w:val="none" w:sz="0" w:space="0" w:color="auto"/>
            <w:bottom w:val="none" w:sz="0" w:space="0" w:color="auto"/>
            <w:right w:val="none" w:sz="0" w:space="0" w:color="auto"/>
          </w:divBdr>
        </w:div>
      </w:divsChild>
    </w:div>
    <w:div w:id="1213078637">
      <w:bodyDiv w:val="1"/>
      <w:marLeft w:val="0"/>
      <w:marRight w:val="0"/>
      <w:marTop w:val="0"/>
      <w:marBottom w:val="0"/>
      <w:divBdr>
        <w:top w:val="none" w:sz="0" w:space="0" w:color="auto"/>
        <w:left w:val="none" w:sz="0" w:space="0" w:color="auto"/>
        <w:bottom w:val="none" w:sz="0" w:space="0" w:color="auto"/>
        <w:right w:val="none" w:sz="0" w:space="0" w:color="auto"/>
      </w:divBdr>
    </w:div>
    <w:div w:id="1280720773">
      <w:bodyDiv w:val="1"/>
      <w:marLeft w:val="0"/>
      <w:marRight w:val="0"/>
      <w:marTop w:val="0"/>
      <w:marBottom w:val="0"/>
      <w:divBdr>
        <w:top w:val="none" w:sz="0" w:space="0" w:color="auto"/>
        <w:left w:val="none" w:sz="0" w:space="0" w:color="auto"/>
        <w:bottom w:val="none" w:sz="0" w:space="0" w:color="auto"/>
        <w:right w:val="none" w:sz="0" w:space="0" w:color="auto"/>
      </w:divBdr>
      <w:divsChild>
        <w:div w:id="1669598604">
          <w:marLeft w:val="0"/>
          <w:marRight w:val="0"/>
          <w:marTop w:val="0"/>
          <w:marBottom w:val="0"/>
          <w:divBdr>
            <w:top w:val="none" w:sz="0" w:space="0" w:color="auto"/>
            <w:left w:val="none" w:sz="0" w:space="0" w:color="auto"/>
            <w:bottom w:val="none" w:sz="0" w:space="0" w:color="auto"/>
            <w:right w:val="none" w:sz="0" w:space="0" w:color="auto"/>
          </w:divBdr>
        </w:div>
      </w:divsChild>
    </w:div>
    <w:div w:id="1330593648">
      <w:bodyDiv w:val="1"/>
      <w:marLeft w:val="0"/>
      <w:marRight w:val="0"/>
      <w:marTop w:val="0"/>
      <w:marBottom w:val="0"/>
      <w:divBdr>
        <w:top w:val="none" w:sz="0" w:space="0" w:color="auto"/>
        <w:left w:val="none" w:sz="0" w:space="0" w:color="auto"/>
        <w:bottom w:val="none" w:sz="0" w:space="0" w:color="auto"/>
        <w:right w:val="none" w:sz="0" w:space="0" w:color="auto"/>
      </w:divBdr>
      <w:divsChild>
        <w:div w:id="11957679">
          <w:marLeft w:val="0"/>
          <w:marRight w:val="0"/>
          <w:marTop w:val="0"/>
          <w:marBottom w:val="0"/>
          <w:divBdr>
            <w:top w:val="none" w:sz="0" w:space="0" w:color="auto"/>
            <w:left w:val="none" w:sz="0" w:space="0" w:color="auto"/>
            <w:bottom w:val="none" w:sz="0" w:space="0" w:color="auto"/>
            <w:right w:val="none" w:sz="0" w:space="0" w:color="auto"/>
          </w:divBdr>
        </w:div>
        <w:div w:id="1633636179">
          <w:marLeft w:val="0"/>
          <w:marRight w:val="0"/>
          <w:marTop w:val="0"/>
          <w:marBottom w:val="0"/>
          <w:divBdr>
            <w:top w:val="none" w:sz="0" w:space="0" w:color="auto"/>
            <w:left w:val="none" w:sz="0" w:space="0" w:color="auto"/>
            <w:bottom w:val="none" w:sz="0" w:space="0" w:color="auto"/>
            <w:right w:val="none" w:sz="0" w:space="0" w:color="auto"/>
          </w:divBdr>
        </w:div>
      </w:divsChild>
    </w:div>
    <w:div w:id="1336179400">
      <w:bodyDiv w:val="1"/>
      <w:marLeft w:val="0"/>
      <w:marRight w:val="0"/>
      <w:marTop w:val="0"/>
      <w:marBottom w:val="0"/>
      <w:divBdr>
        <w:top w:val="none" w:sz="0" w:space="0" w:color="auto"/>
        <w:left w:val="none" w:sz="0" w:space="0" w:color="auto"/>
        <w:bottom w:val="none" w:sz="0" w:space="0" w:color="auto"/>
        <w:right w:val="none" w:sz="0" w:space="0" w:color="auto"/>
      </w:divBdr>
      <w:divsChild>
        <w:div w:id="17121081">
          <w:marLeft w:val="0"/>
          <w:marRight w:val="0"/>
          <w:marTop w:val="0"/>
          <w:marBottom w:val="0"/>
          <w:divBdr>
            <w:top w:val="none" w:sz="0" w:space="0" w:color="auto"/>
            <w:left w:val="none" w:sz="0" w:space="0" w:color="auto"/>
            <w:bottom w:val="none" w:sz="0" w:space="0" w:color="auto"/>
            <w:right w:val="none" w:sz="0" w:space="0" w:color="auto"/>
          </w:divBdr>
        </w:div>
        <w:div w:id="18971959">
          <w:marLeft w:val="0"/>
          <w:marRight w:val="0"/>
          <w:marTop w:val="0"/>
          <w:marBottom w:val="0"/>
          <w:divBdr>
            <w:top w:val="none" w:sz="0" w:space="0" w:color="auto"/>
            <w:left w:val="none" w:sz="0" w:space="0" w:color="auto"/>
            <w:bottom w:val="none" w:sz="0" w:space="0" w:color="auto"/>
            <w:right w:val="none" w:sz="0" w:space="0" w:color="auto"/>
          </w:divBdr>
        </w:div>
        <w:div w:id="34740211">
          <w:marLeft w:val="0"/>
          <w:marRight w:val="0"/>
          <w:marTop w:val="0"/>
          <w:marBottom w:val="0"/>
          <w:divBdr>
            <w:top w:val="none" w:sz="0" w:space="0" w:color="auto"/>
            <w:left w:val="none" w:sz="0" w:space="0" w:color="auto"/>
            <w:bottom w:val="none" w:sz="0" w:space="0" w:color="auto"/>
            <w:right w:val="none" w:sz="0" w:space="0" w:color="auto"/>
          </w:divBdr>
        </w:div>
        <w:div w:id="39329727">
          <w:marLeft w:val="0"/>
          <w:marRight w:val="0"/>
          <w:marTop w:val="0"/>
          <w:marBottom w:val="0"/>
          <w:divBdr>
            <w:top w:val="none" w:sz="0" w:space="0" w:color="auto"/>
            <w:left w:val="none" w:sz="0" w:space="0" w:color="auto"/>
            <w:bottom w:val="none" w:sz="0" w:space="0" w:color="auto"/>
            <w:right w:val="none" w:sz="0" w:space="0" w:color="auto"/>
          </w:divBdr>
        </w:div>
        <w:div w:id="45687671">
          <w:marLeft w:val="0"/>
          <w:marRight w:val="0"/>
          <w:marTop w:val="0"/>
          <w:marBottom w:val="0"/>
          <w:divBdr>
            <w:top w:val="none" w:sz="0" w:space="0" w:color="auto"/>
            <w:left w:val="none" w:sz="0" w:space="0" w:color="auto"/>
            <w:bottom w:val="none" w:sz="0" w:space="0" w:color="auto"/>
            <w:right w:val="none" w:sz="0" w:space="0" w:color="auto"/>
          </w:divBdr>
        </w:div>
        <w:div w:id="71394790">
          <w:marLeft w:val="0"/>
          <w:marRight w:val="0"/>
          <w:marTop w:val="0"/>
          <w:marBottom w:val="0"/>
          <w:divBdr>
            <w:top w:val="none" w:sz="0" w:space="0" w:color="auto"/>
            <w:left w:val="none" w:sz="0" w:space="0" w:color="auto"/>
            <w:bottom w:val="none" w:sz="0" w:space="0" w:color="auto"/>
            <w:right w:val="none" w:sz="0" w:space="0" w:color="auto"/>
          </w:divBdr>
        </w:div>
        <w:div w:id="73938330">
          <w:marLeft w:val="0"/>
          <w:marRight w:val="0"/>
          <w:marTop w:val="0"/>
          <w:marBottom w:val="0"/>
          <w:divBdr>
            <w:top w:val="none" w:sz="0" w:space="0" w:color="auto"/>
            <w:left w:val="none" w:sz="0" w:space="0" w:color="auto"/>
            <w:bottom w:val="none" w:sz="0" w:space="0" w:color="auto"/>
            <w:right w:val="none" w:sz="0" w:space="0" w:color="auto"/>
          </w:divBdr>
        </w:div>
        <w:div w:id="79757653">
          <w:marLeft w:val="0"/>
          <w:marRight w:val="0"/>
          <w:marTop w:val="0"/>
          <w:marBottom w:val="0"/>
          <w:divBdr>
            <w:top w:val="none" w:sz="0" w:space="0" w:color="auto"/>
            <w:left w:val="none" w:sz="0" w:space="0" w:color="auto"/>
            <w:bottom w:val="none" w:sz="0" w:space="0" w:color="auto"/>
            <w:right w:val="none" w:sz="0" w:space="0" w:color="auto"/>
          </w:divBdr>
        </w:div>
        <w:div w:id="105151450">
          <w:marLeft w:val="0"/>
          <w:marRight w:val="0"/>
          <w:marTop w:val="0"/>
          <w:marBottom w:val="0"/>
          <w:divBdr>
            <w:top w:val="none" w:sz="0" w:space="0" w:color="auto"/>
            <w:left w:val="none" w:sz="0" w:space="0" w:color="auto"/>
            <w:bottom w:val="none" w:sz="0" w:space="0" w:color="auto"/>
            <w:right w:val="none" w:sz="0" w:space="0" w:color="auto"/>
          </w:divBdr>
        </w:div>
        <w:div w:id="108548637">
          <w:marLeft w:val="0"/>
          <w:marRight w:val="0"/>
          <w:marTop w:val="0"/>
          <w:marBottom w:val="0"/>
          <w:divBdr>
            <w:top w:val="none" w:sz="0" w:space="0" w:color="auto"/>
            <w:left w:val="none" w:sz="0" w:space="0" w:color="auto"/>
            <w:bottom w:val="none" w:sz="0" w:space="0" w:color="auto"/>
            <w:right w:val="none" w:sz="0" w:space="0" w:color="auto"/>
          </w:divBdr>
        </w:div>
        <w:div w:id="120999107">
          <w:marLeft w:val="0"/>
          <w:marRight w:val="0"/>
          <w:marTop w:val="0"/>
          <w:marBottom w:val="0"/>
          <w:divBdr>
            <w:top w:val="none" w:sz="0" w:space="0" w:color="auto"/>
            <w:left w:val="none" w:sz="0" w:space="0" w:color="auto"/>
            <w:bottom w:val="none" w:sz="0" w:space="0" w:color="auto"/>
            <w:right w:val="none" w:sz="0" w:space="0" w:color="auto"/>
          </w:divBdr>
        </w:div>
        <w:div w:id="126970883">
          <w:marLeft w:val="0"/>
          <w:marRight w:val="0"/>
          <w:marTop w:val="0"/>
          <w:marBottom w:val="0"/>
          <w:divBdr>
            <w:top w:val="none" w:sz="0" w:space="0" w:color="auto"/>
            <w:left w:val="none" w:sz="0" w:space="0" w:color="auto"/>
            <w:bottom w:val="none" w:sz="0" w:space="0" w:color="auto"/>
            <w:right w:val="none" w:sz="0" w:space="0" w:color="auto"/>
          </w:divBdr>
        </w:div>
        <w:div w:id="129594538">
          <w:marLeft w:val="0"/>
          <w:marRight w:val="0"/>
          <w:marTop w:val="0"/>
          <w:marBottom w:val="0"/>
          <w:divBdr>
            <w:top w:val="none" w:sz="0" w:space="0" w:color="auto"/>
            <w:left w:val="none" w:sz="0" w:space="0" w:color="auto"/>
            <w:bottom w:val="none" w:sz="0" w:space="0" w:color="auto"/>
            <w:right w:val="none" w:sz="0" w:space="0" w:color="auto"/>
          </w:divBdr>
        </w:div>
        <w:div w:id="196964720">
          <w:marLeft w:val="0"/>
          <w:marRight w:val="0"/>
          <w:marTop w:val="0"/>
          <w:marBottom w:val="0"/>
          <w:divBdr>
            <w:top w:val="none" w:sz="0" w:space="0" w:color="auto"/>
            <w:left w:val="none" w:sz="0" w:space="0" w:color="auto"/>
            <w:bottom w:val="none" w:sz="0" w:space="0" w:color="auto"/>
            <w:right w:val="none" w:sz="0" w:space="0" w:color="auto"/>
          </w:divBdr>
        </w:div>
        <w:div w:id="214510676">
          <w:marLeft w:val="0"/>
          <w:marRight w:val="0"/>
          <w:marTop w:val="0"/>
          <w:marBottom w:val="0"/>
          <w:divBdr>
            <w:top w:val="none" w:sz="0" w:space="0" w:color="auto"/>
            <w:left w:val="none" w:sz="0" w:space="0" w:color="auto"/>
            <w:bottom w:val="none" w:sz="0" w:space="0" w:color="auto"/>
            <w:right w:val="none" w:sz="0" w:space="0" w:color="auto"/>
          </w:divBdr>
        </w:div>
        <w:div w:id="234165713">
          <w:marLeft w:val="0"/>
          <w:marRight w:val="0"/>
          <w:marTop w:val="0"/>
          <w:marBottom w:val="0"/>
          <w:divBdr>
            <w:top w:val="none" w:sz="0" w:space="0" w:color="auto"/>
            <w:left w:val="none" w:sz="0" w:space="0" w:color="auto"/>
            <w:bottom w:val="none" w:sz="0" w:space="0" w:color="auto"/>
            <w:right w:val="none" w:sz="0" w:space="0" w:color="auto"/>
          </w:divBdr>
        </w:div>
        <w:div w:id="249778381">
          <w:marLeft w:val="0"/>
          <w:marRight w:val="0"/>
          <w:marTop w:val="0"/>
          <w:marBottom w:val="0"/>
          <w:divBdr>
            <w:top w:val="none" w:sz="0" w:space="0" w:color="auto"/>
            <w:left w:val="none" w:sz="0" w:space="0" w:color="auto"/>
            <w:bottom w:val="none" w:sz="0" w:space="0" w:color="auto"/>
            <w:right w:val="none" w:sz="0" w:space="0" w:color="auto"/>
          </w:divBdr>
        </w:div>
        <w:div w:id="256597029">
          <w:marLeft w:val="0"/>
          <w:marRight w:val="0"/>
          <w:marTop w:val="0"/>
          <w:marBottom w:val="0"/>
          <w:divBdr>
            <w:top w:val="none" w:sz="0" w:space="0" w:color="auto"/>
            <w:left w:val="none" w:sz="0" w:space="0" w:color="auto"/>
            <w:bottom w:val="none" w:sz="0" w:space="0" w:color="auto"/>
            <w:right w:val="none" w:sz="0" w:space="0" w:color="auto"/>
          </w:divBdr>
        </w:div>
        <w:div w:id="270551971">
          <w:marLeft w:val="0"/>
          <w:marRight w:val="0"/>
          <w:marTop w:val="0"/>
          <w:marBottom w:val="0"/>
          <w:divBdr>
            <w:top w:val="none" w:sz="0" w:space="0" w:color="auto"/>
            <w:left w:val="none" w:sz="0" w:space="0" w:color="auto"/>
            <w:bottom w:val="none" w:sz="0" w:space="0" w:color="auto"/>
            <w:right w:val="none" w:sz="0" w:space="0" w:color="auto"/>
          </w:divBdr>
        </w:div>
        <w:div w:id="271088577">
          <w:marLeft w:val="0"/>
          <w:marRight w:val="0"/>
          <w:marTop w:val="0"/>
          <w:marBottom w:val="0"/>
          <w:divBdr>
            <w:top w:val="none" w:sz="0" w:space="0" w:color="auto"/>
            <w:left w:val="none" w:sz="0" w:space="0" w:color="auto"/>
            <w:bottom w:val="none" w:sz="0" w:space="0" w:color="auto"/>
            <w:right w:val="none" w:sz="0" w:space="0" w:color="auto"/>
          </w:divBdr>
        </w:div>
        <w:div w:id="274601805">
          <w:marLeft w:val="0"/>
          <w:marRight w:val="0"/>
          <w:marTop w:val="0"/>
          <w:marBottom w:val="0"/>
          <w:divBdr>
            <w:top w:val="none" w:sz="0" w:space="0" w:color="auto"/>
            <w:left w:val="none" w:sz="0" w:space="0" w:color="auto"/>
            <w:bottom w:val="none" w:sz="0" w:space="0" w:color="auto"/>
            <w:right w:val="none" w:sz="0" w:space="0" w:color="auto"/>
          </w:divBdr>
        </w:div>
        <w:div w:id="281231212">
          <w:marLeft w:val="0"/>
          <w:marRight w:val="0"/>
          <w:marTop w:val="0"/>
          <w:marBottom w:val="0"/>
          <w:divBdr>
            <w:top w:val="none" w:sz="0" w:space="0" w:color="auto"/>
            <w:left w:val="none" w:sz="0" w:space="0" w:color="auto"/>
            <w:bottom w:val="none" w:sz="0" w:space="0" w:color="auto"/>
            <w:right w:val="none" w:sz="0" w:space="0" w:color="auto"/>
          </w:divBdr>
        </w:div>
        <w:div w:id="281349228">
          <w:marLeft w:val="0"/>
          <w:marRight w:val="0"/>
          <w:marTop w:val="0"/>
          <w:marBottom w:val="0"/>
          <w:divBdr>
            <w:top w:val="none" w:sz="0" w:space="0" w:color="auto"/>
            <w:left w:val="none" w:sz="0" w:space="0" w:color="auto"/>
            <w:bottom w:val="none" w:sz="0" w:space="0" w:color="auto"/>
            <w:right w:val="none" w:sz="0" w:space="0" w:color="auto"/>
          </w:divBdr>
        </w:div>
        <w:div w:id="297221336">
          <w:marLeft w:val="0"/>
          <w:marRight w:val="0"/>
          <w:marTop w:val="0"/>
          <w:marBottom w:val="0"/>
          <w:divBdr>
            <w:top w:val="none" w:sz="0" w:space="0" w:color="auto"/>
            <w:left w:val="none" w:sz="0" w:space="0" w:color="auto"/>
            <w:bottom w:val="none" w:sz="0" w:space="0" w:color="auto"/>
            <w:right w:val="none" w:sz="0" w:space="0" w:color="auto"/>
          </w:divBdr>
        </w:div>
        <w:div w:id="304507001">
          <w:marLeft w:val="0"/>
          <w:marRight w:val="0"/>
          <w:marTop w:val="0"/>
          <w:marBottom w:val="0"/>
          <w:divBdr>
            <w:top w:val="none" w:sz="0" w:space="0" w:color="auto"/>
            <w:left w:val="none" w:sz="0" w:space="0" w:color="auto"/>
            <w:bottom w:val="none" w:sz="0" w:space="0" w:color="auto"/>
            <w:right w:val="none" w:sz="0" w:space="0" w:color="auto"/>
          </w:divBdr>
        </w:div>
        <w:div w:id="313681042">
          <w:marLeft w:val="0"/>
          <w:marRight w:val="0"/>
          <w:marTop w:val="0"/>
          <w:marBottom w:val="0"/>
          <w:divBdr>
            <w:top w:val="none" w:sz="0" w:space="0" w:color="auto"/>
            <w:left w:val="none" w:sz="0" w:space="0" w:color="auto"/>
            <w:bottom w:val="none" w:sz="0" w:space="0" w:color="auto"/>
            <w:right w:val="none" w:sz="0" w:space="0" w:color="auto"/>
          </w:divBdr>
        </w:div>
        <w:div w:id="363528522">
          <w:marLeft w:val="0"/>
          <w:marRight w:val="0"/>
          <w:marTop w:val="0"/>
          <w:marBottom w:val="0"/>
          <w:divBdr>
            <w:top w:val="none" w:sz="0" w:space="0" w:color="auto"/>
            <w:left w:val="none" w:sz="0" w:space="0" w:color="auto"/>
            <w:bottom w:val="none" w:sz="0" w:space="0" w:color="auto"/>
            <w:right w:val="none" w:sz="0" w:space="0" w:color="auto"/>
          </w:divBdr>
        </w:div>
        <w:div w:id="420642310">
          <w:marLeft w:val="0"/>
          <w:marRight w:val="0"/>
          <w:marTop w:val="0"/>
          <w:marBottom w:val="0"/>
          <w:divBdr>
            <w:top w:val="none" w:sz="0" w:space="0" w:color="auto"/>
            <w:left w:val="none" w:sz="0" w:space="0" w:color="auto"/>
            <w:bottom w:val="none" w:sz="0" w:space="0" w:color="auto"/>
            <w:right w:val="none" w:sz="0" w:space="0" w:color="auto"/>
          </w:divBdr>
        </w:div>
        <w:div w:id="422798066">
          <w:marLeft w:val="0"/>
          <w:marRight w:val="0"/>
          <w:marTop w:val="0"/>
          <w:marBottom w:val="0"/>
          <w:divBdr>
            <w:top w:val="none" w:sz="0" w:space="0" w:color="auto"/>
            <w:left w:val="none" w:sz="0" w:space="0" w:color="auto"/>
            <w:bottom w:val="none" w:sz="0" w:space="0" w:color="auto"/>
            <w:right w:val="none" w:sz="0" w:space="0" w:color="auto"/>
          </w:divBdr>
        </w:div>
        <w:div w:id="428084012">
          <w:marLeft w:val="0"/>
          <w:marRight w:val="0"/>
          <w:marTop w:val="0"/>
          <w:marBottom w:val="0"/>
          <w:divBdr>
            <w:top w:val="none" w:sz="0" w:space="0" w:color="auto"/>
            <w:left w:val="none" w:sz="0" w:space="0" w:color="auto"/>
            <w:bottom w:val="none" w:sz="0" w:space="0" w:color="auto"/>
            <w:right w:val="none" w:sz="0" w:space="0" w:color="auto"/>
          </w:divBdr>
        </w:div>
        <w:div w:id="460154035">
          <w:marLeft w:val="0"/>
          <w:marRight w:val="0"/>
          <w:marTop w:val="0"/>
          <w:marBottom w:val="0"/>
          <w:divBdr>
            <w:top w:val="none" w:sz="0" w:space="0" w:color="auto"/>
            <w:left w:val="none" w:sz="0" w:space="0" w:color="auto"/>
            <w:bottom w:val="none" w:sz="0" w:space="0" w:color="auto"/>
            <w:right w:val="none" w:sz="0" w:space="0" w:color="auto"/>
          </w:divBdr>
        </w:div>
        <w:div w:id="501509089">
          <w:marLeft w:val="0"/>
          <w:marRight w:val="0"/>
          <w:marTop w:val="0"/>
          <w:marBottom w:val="0"/>
          <w:divBdr>
            <w:top w:val="none" w:sz="0" w:space="0" w:color="auto"/>
            <w:left w:val="none" w:sz="0" w:space="0" w:color="auto"/>
            <w:bottom w:val="none" w:sz="0" w:space="0" w:color="auto"/>
            <w:right w:val="none" w:sz="0" w:space="0" w:color="auto"/>
          </w:divBdr>
        </w:div>
        <w:div w:id="542330748">
          <w:marLeft w:val="0"/>
          <w:marRight w:val="0"/>
          <w:marTop w:val="0"/>
          <w:marBottom w:val="0"/>
          <w:divBdr>
            <w:top w:val="none" w:sz="0" w:space="0" w:color="auto"/>
            <w:left w:val="none" w:sz="0" w:space="0" w:color="auto"/>
            <w:bottom w:val="none" w:sz="0" w:space="0" w:color="auto"/>
            <w:right w:val="none" w:sz="0" w:space="0" w:color="auto"/>
          </w:divBdr>
        </w:div>
        <w:div w:id="575018226">
          <w:marLeft w:val="0"/>
          <w:marRight w:val="0"/>
          <w:marTop w:val="0"/>
          <w:marBottom w:val="0"/>
          <w:divBdr>
            <w:top w:val="none" w:sz="0" w:space="0" w:color="auto"/>
            <w:left w:val="none" w:sz="0" w:space="0" w:color="auto"/>
            <w:bottom w:val="none" w:sz="0" w:space="0" w:color="auto"/>
            <w:right w:val="none" w:sz="0" w:space="0" w:color="auto"/>
          </w:divBdr>
        </w:div>
        <w:div w:id="654842595">
          <w:marLeft w:val="0"/>
          <w:marRight w:val="0"/>
          <w:marTop w:val="0"/>
          <w:marBottom w:val="0"/>
          <w:divBdr>
            <w:top w:val="none" w:sz="0" w:space="0" w:color="auto"/>
            <w:left w:val="none" w:sz="0" w:space="0" w:color="auto"/>
            <w:bottom w:val="none" w:sz="0" w:space="0" w:color="auto"/>
            <w:right w:val="none" w:sz="0" w:space="0" w:color="auto"/>
          </w:divBdr>
        </w:div>
        <w:div w:id="664818876">
          <w:marLeft w:val="0"/>
          <w:marRight w:val="0"/>
          <w:marTop w:val="0"/>
          <w:marBottom w:val="0"/>
          <w:divBdr>
            <w:top w:val="none" w:sz="0" w:space="0" w:color="auto"/>
            <w:left w:val="none" w:sz="0" w:space="0" w:color="auto"/>
            <w:bottom w:val="none" w:sz="0" w:space="0" w:color="auto"/>
            <w:right w:val="none" w:sz="0" w:space="0" w:color="auto"/>
          </w:divBdr>
        </w:div>
        <w:div w:id="707536538">
          <w:marLeft w:val="0"/>
          <w:marRight w:val="0"/>
          <w:marTop w:val="0"/>
          <w:marBottom w:val="0"/>
          <w:divBdr>
            <w:top w:val="none" w:sz="0" w:space="0" w:color="auto"/>
            <w:left w:val="none" w:sz="0" w:space="0" w:color="auto"/>
            <w:bottom w:val="none" w:sz="0" w:space="0" w:color="auto"/>
            <w:right w:val="none" w:sz="0" w:space="0" w:color="auto"/>
          </w:divBdr>
        </w:div>
        <w:div w:id="765659269">
          <w:marLeft w:val="0"/>
          <w:marRight w:val="0"/>
          <w:marTop w:val="0"/>
          <w:marBottom w:val="0"/>
          <w:divBdr>
            <w:top w:val="none" w:sz="0" w:space="0" w:color="auto"/>
            <w:left w:val="none" w:sz="0" w:space="0" w:color="auto"/>
            <w:bottom w:val="none" w:sz="0" w:space="0" w:color="auto"/>
            <w:right w:val="none" w:sz="0" w:space="0" w:color="auto"/>
          </w:divBdr>
        </w:div>
        <w:div w:id="783576672">
          <w:marLeft w:val="0"/>
          <w:marRight w:val="0"/>
          <w:marTop w:val="0"/>
          <w:marBottom w:val="0"/>
          <w:divBdr>
            <w:top w:val="none" w:sz="0" w:space="0" w:color="auto"/>
            <w:left w:val="none" w:sz="0" w:space="0" w:color="auto"/>
            <w:bottom w:val="none" w:sz="0" w:space="0" w:color="auto"/>
            <w:right w:val="none" w:sz="0" w:space="0" w:color="auto"/>
          </w:divBdr>
        </w:div>
        <w:div w:id="812480798">
          <w:marLeft w:val="0"/>
          <w:marRight w:val="0"/>
          <w:marTop w:val="0"/>
          <w:marBottom w:val="0"/>
          <w:divBdr>
            <w:top w:val="none" w:sz="0" w:space="0" w:color="auto"/>
            <w:left w:val="none" w:sz="0" w:space="0" w:color="auto"/>
            <w:bottom w:val="none" w:sz="0" w:space="0" w:color="auto"/>
            <w:right w:val="none" w:sz="0" w:space="0" w:color="auto"/>
          </w:divBdr>
        </w:div>
        <w:div w:id="913247295">
          <w:marLeft w:val="0"/>
          <w:marRight w:val="0"/>
          <w:marTop w:val="0"/>
          <w:marBottom w:val="0"/>
          <w:divBdr>
            <w:top w:val="none" w:sz="0" w:space="0" w:color="auto"/>
            <w:left w:val="none" w:sz="0" w:space="0" w:color="auto"/>
            <w:bottom w:val="none" w:sz="0" w:space="0" w:color="auto"/>
            <w:right w:val="none" w:sz="0" w:space="0" w:color="auto"/>
          </w:divBdr>
        </w:div>
        <w:div w:id="946083734">
          <w:marLeft w:val="0"/>
          <w:marRight w:val="0"/>
          <w:marTop w:val="0"/>
          <w:marBottom w:val="0"/>
          <w:divBdr>
            <w:top w:val="none" w:sz="0" w:space="0" w:color="auto"/>
            <w:left w:val="none" w:sz="0" w:space="0" w:color="auto"/>
            <w:bottom w:val="none" w:sz="0" w:space="0" w:color="auto"/>
            <w:right w:val="none" w:sz="0" w:space="0" w:color="auto"/>
          </w:divBdr>
        </w:div>
        <w:div w:id="957491243">
          <w:marLeft w:val="0"/>
          <w:marRight w:val="0"/>
          <w:marTop w:val="0"/>
          <w:marBottom w:val="0"/>
          <w:divBdr>
            <w:top w:val="none" w:sz="0" w:space="0" w:color="auto"/>
            <w:left w:val="none" w:sz="0" w:space="0" w:color="auto"/>
            <w:bottom w:val="none" w:sz="0" w:space="0" w:color="auto"/>
            <w:right w:val="none" w:sz="0" w:space="0" w:color="auto"/>
          </w:divBdr>
        </w:div>
        <w:div w:id="1033581926">
          <w:marLeft w:val="0"/>
          <w:marRight w:val="0"/>
          <w:marTop w:val="0"/>
          <w:marBottom w:val="0"/>
          <w:divBdr>
            <w:top w:val="none" w:sz="0" w:space="0" w:color="auto"/>
            <w:left w:val="none" w:sz="0" w:space="0" w:color="auto"/>
            <w:bottom w:val="none" w:sz="0" w:space="0" w:color="auto"/>
            <w:right w:val="none" w:sz="0" w:space="0" w:color="auto"/>
          </w:divBdr>
        </w:div>
        <w:div w:id="1038967319">
          <w:marLeft w:val="0"/>
          <w:marRight w:val="0"/>
          <w:marTop w:val="0"/>
          <w:marBottom w:val="0"/>
          <w:divBdr>
            <w:top w:val="none" w:sz="0" w:space="0" w:color="auto"/>
            <w:left w:val="none" w:sz="0" w:space="0" w:color="auto"/>
            <w:bottom w:val="none" w:sz="0" w:space="0" w:color="auto"/>
            <w:right w:val="none" w:sz="0" w:space="0" w:color="auto"/>
          </w:divBdr>
        </w:div>
        <w:div w:id="1061363361">
          <w:marLeft w:val="0"/>
          <w:marRight w:val="0"/>
          <w:marTop w:val="0"/>
          <w:marBottom w:val="0"/>
          <w:divBdr>
            <w:top w:val="none" w:sz="0" w:space="0" w:color="auto"/>
            <w:left w:val="none" w:sz="0" w:space="0" w:color="auto"/>
            <w:bottom w:val="none" w:sz="0" w:space="0" w:color="auto"/>
            <w:right w:val="none" w:sz="0" w:space="0" w:color="auto"/>
          </w:divBdr>
        </w:div>
        <w:div w:id="1061907505">
          <w:marLeft w:val="0"/>
          <w:marRight w:val="0"/>
          <w:marTop w:val="0"/>
          <w:marBottom w:val="0"/>
          <w:divBdr>
            <w:top w:val="none" w:sz="0" w:space="0" w:color="auto"/>
            <w:left w:val="none" w:sz="0" w:space="0" w:color="auto"/>
            <w:bottom w:val="none" w:sz="0" w:space="0" w:color="auto"/>
            <w:right w:val="none" w:sz="0" w:space="0" w:color="auto"/>
          </w:divBdr>
        </w:div>
        <w:div w:id="1073696484">
          <w:marLeft w:val="0"/>
          <w:marRight w:val="0"/>
          <w:marTop w:val="0"/>
          <w:marBottom w:val="0"/>
          <w:divBdr>
            <w:top w:val="none" w:sz="0" w:space="0" w:color="auto"/>
            <w:left w:val="none" w:sz="0" w:space="0" w:color="auto"/>
            <w:bottom w:val="none" w:sz="0" w:space="0" w:color="auto"/>
            <w:right w:val="none" w:sz="0" w:space="0" w:color="auto"/>
          </w:divBdr>
        </w:div>
        <w:div w:id="1107850434">
          <w:marLeft w:val="0"/>
          <w:marRight w:val="0"/>
          <w:marTop w:val="0"/>
          <w:marBottom w:val="0"/>
          <w:divBdr>
            <w:top w:val="none" w:sz="0" w:space="0" w:color="auto"/>
            <w:left w:val="none" w:sz="0" w:space="0" w:color="auto"/>
            <w:bottom w:val="none" w:sz="0" w:space="0" w:color="auto"/>
            <w:right w:val="none" w:sz="0" w:space="0" w:color="auto"/>
          </w:divBdr>
        </w:div>
        <w:div w:id="1147472882">
          <w:marLeft w:val="0"/>
          <w:marRight w:val="0"/>
          <w:marTop w:val="0"/>
          <w:marBottom w:val="0"/>
          <w:divBdr>
            <w:top w:val="none" w:sz="0" w:space="0" w:color="auto"/>
            <w:left w:val="none" w:sz="0" w:space="0" w:color="auto"/>
            <w:bottom w:val="none" w:sz="0" w:space="0" w:color="auto"/>
            <w:right w:val="none" w:sz="0" w:space="0" w:color="auto"/>
          </w:divBdr>
        </w:div>
        <w:div w:id="1171530839">
          <w:marLeft w:val="0"/>
          <w:marRight w:val="0"/>
          <w:marTop w:val="0"/>
          <w:marBottom w:val="0"/>
          <w:divBdr>
            <w:top w:val="none" w:sz="0" w:space="0" w:color="auto"/>
            <w:left w:val="none" w:sz="0" w:space="0" w:color="auto"/>
            <w:bottom w:val="none" w:sz="0" w:space="0" w:color="auto"/>
            <w:right w:val="none" w:sz="0" w:space="0" w:color="auto"/>
          </w:divBdr>
        </w:div>
        <w:div w:id="1183932678">
          <w:marLeft w:val="0"/>
          <w:marRight w:val="0"/>
          <w:marTop w:val="0"/>
          <w:marBottom w:val="0"/>
          <w:divBdr>
            <w:top w:val="none" w:sz="0" w:space="0" w:color="auto"/>
            <w:left w:val="none" w:sz="0" w:space="0" w:color="auto"/>
            <w:bottom w:val="none" w:sz="0" w:space="0" w:color="auto"/>
            <w:right w:val="none" w:sz="0" w:space="0" w:color="auto"/>
          </w:divBdr>
        </w:div>
        <w:div w:id="1199929254">
          <w:marLeft w:val="0"/>
          <w:marRight w:val="0"/>
          <w:marTop w:val="0"/>
          <w:marBottom w:val="0"/>
          <w:divBdr>
            <w:top w:val="none" w:sz="0" w:space="0" w:color="auto"/>
            <w:left w:val="none" w:sz="0" w:space="0" w:color="auto"/>
            <w:bottom w:val="none" w:sz="0" w:space="0" w:color="auto"/>
            <w:right w:val="none" w:sz="0" w:space="0" w:color="auto"/>
          </w:divBdr>
        </w:div>
        <w:div w:id="1203134252">
          <w:marLeft w:val="0"/>
          <w:marRight w:val="0"/>
          <w:marTop w:val="0"/>
          <w:marBottom w:val="0"/>
          <w:divBdr>
            <w:top w:val="none" w:sz="0" w:space="0" w:color="auto"/>
            <w:left w:val="none" w:sz="0" w:space="0" w:color="auto"/>
            <w:bottom w:val="none" w:sz="0" w:space="0" w:color="auto"/>
            <w:right w:val="none" w:sz="0" w:space="0" w:color="auto"/>
          </w:divBdr>
        </w:div>
        <w:div w:id="1218542203">
          <w:marLeft w:val="0"/>
          <w:marRight w:val="0"/>
          <w:marTop w:val="0"/>
          <w:marBottom w:val="0"/>
          <w:divBdr>
            <w:top w:val="none" w:sz="0" w:space="0" w:color="auto"/>
            <w:left w:val="none" w:sz="0" w:space="0" w:color="auto"/>
            <w:bottom w:val="none" w:sz="0" w:space="0" w:color="auto"/>
            <w:right w:val="none" w:sz="0" w:space="0" w:color="auto"/>
          </w:divBdr>
        </w:div>
        <w:div w:id="1223754850">
          <w:marLeft w:val="0"/>
          <w:marRight w:val="0"/>
          <w:marTop w:val="0"/>
          <w:marBottom w:val="0"/>
          <w:divBdr>
            <w:top w:val="none" w:sz="0" w:space="0" w:color="auto"/>
            <w:left w:val="none" w:sz="0" w:space="0" w:color="auto"/>
            <w:bottom w:val="none" w:sz="0" w:space="0" w:color="auto"/>
            <w:right w:val="none" w:sz="0" w:space="0" w:color="auto"/>
          </w:divBdr>
        </w:div>
        <w:div w:id="1224217952">
          <w:marLeft w:val="0"/>
          <w:marRight w:val="0"/>
          <w:marTop w:val="0"/>
          <w:marBottom w:val="0"/>
          <w:divBdr>
            <w:top w:val="none" w:sz="0" w:space="0" w:color="auto"/>
            <w:left w:val="none" w:sz="0" w:space="0" w:color="auto"/>
            <w:bottom w:val="none" w:sz="0" w:space="0" w:color="auto"/>
            <w:right w:val="none" w:sz="0" w:space="0" w:color="auto"/>
          </w:divBdr>
        </w:div>
        <w:div w:id="1233659965">
          <w:marLeft w:val="0"/>
          <w:marRight w:val="0"/>
          <w:marTop w:val="0"/>
          <w:marBottom w:val="0"/>
          <w:divBdr>
            <w:top w:val="none" w:sz="0" w:space="0" w:color="auto"/>
            <w:left w:val="none" w:sz="0" w:space="0" w:color="auto"/>
            <w:bottom w:val="none" w:sz="0" w:space="0" w:color="auto"/>
            <w:right w:val="none" w:sz="0" w:space="0" w:color="auto"/>
          </w:divBdr>
        </w:div>
        <w:div w:id="1246844205">
          <w:marLeft w:val="0"/>
          <w:marRight w:val="0"/>
          <w:marTop w:val="0"/>
          <w:marBottom w:val="0"/>
          <w:divBdr>
            <w:top w:val="none" w:sz="0" w:space="0" w:color="auto"/>
            <w:left w:val="none" w:sz="0" w:space="0" w:color="auto"/>
            <w:bottom w:val="none" w:sz="0" w:space="0" w:color="auto"/>
            <w:right w:val="none" w:sz="0" w:space="0" w:color="auto"/>
          </w:divBdr>
        </w:div>
        <w:div w:id="1275360019">
          <w:marLeft w:val="0"/>
          <w:marRight w:val="0"/>
          <w:marTop w:val="0"/>
          <w:marBottom w:val="0"/>
          <w:divBdr>
            <w:top w:val="none" w:sz="0" w:space="0" w:color="auto"/>
            <w:left w:val="none" w:sz="0" w:space="0" w:color="auto"/>
            <w:bottom w:val="none" w:sz="0" w:space="0" w:color="auto"/>
            <w:right w:val="none" w:sz="0" w:space="0" w:color="auto"/>
          </w:divBdr>
        </w:div>
        <w:div w:id="1277062812">
          <w:marLeft w:val="0"/>
          <w:marRight w:val="0"/>
          <w:marTop w:val="0"/>
          <w:marBottom w:val="0"/>
          <w:divBdr>
            <w:top w:val="none" w:sz="0" w:space="0" w:color="auto"/>
            <w:left w:val="none" w:sz="0" w:space="0" w:color="auto"/>
            <w:bottom w:val="none" w:sz="0" w:space="0" w:color="auto"/>
            <w:right w:val="none" w:sz="0" w:space="0" w:color="auto"/>
          </w:divBdr>
        </w:div>
        <w:div w:id="1311906236">
          <w:marLeft w:val="0"/>
          <w:marRight w:val="0"/>
          <w:marTop w:val="0"/>
          <w:marBottom w:val="0"/>
          <w:divBdr>
            <w:top w:val="none" w:sz="0" w:space="0" w:color="auto"/>
            <w:left w:val="none" w:sz="0" w:space="0" w:color="auto"/>
            <w:bottom w:val="none" w:sz="0" w:space="0" w:color="auto"/>
            <w:right w:val="none" w:sz="0" w:space="0" w:color="auto"/>
          </w:divBdr>
        </w:div>
        <w:div w:id="1324894833">
          <w:marLeft w:val="0"/>
          <w:marRight w:val="0"/>
          <w:marTop w:val="0"/>
          <w:marBottom w:val="0"/>
          <w:divBdr>
            <w:top w:val="none" w:sz="0" w:space="0" w:color="auto"/>
            <w:left w:val="none" w:sz="0" w:space="0" w:color="auto"/>
            <w:bottom w:val="none" w:sz="0" w:space="0" w:color="auto"/>
            <w:right w:val="none" w:sz="0" w:space="0" w:color="auto"/>
          </w:divBdr>
        </w:div>
        <w:div w:id="1348678889">
          <w:marLeft w:val="0"/>
          <w:marRight w:val="0"/>
          <w:marTop w:val="0"/>
          <w:marBottom w:val="0"/>
          <w:divBdr>
            <w:top w:val="none" w:sz="0" w:space="0" w:color="auto"/>
            <w:left w:val="none" w:sz="0" w:space="0" w:color="auto"/>
            <w:bottom w:val="none" w:sz="0" w:space="0" w:color="auto"/>
            <w:right w:val="none" w:sz="0" w:space="0" w:color="auto"/>
          </w:divBdr>
        </w:div>
        <w:div w:id="1358656887">
          <w:marLeft w:val="0"/>
          <w:marRight w:val="0"/>
          <w:marTop w:val="0"/>
          <w:marBottom w:val="0"/>
          <w:divBdr>
            <w:top w:val="none" w:sz="0" w:space="0" w:color="auto"/>
            <w:left w:val="none" w:sz="0" w:space="0" w:color="auto"/>
            <w:bottom w:val="none" w:sz="0" w:space="0" w:color="auto"/>
            <w:right w:val="none" w:sz="0" w:space="0" w:color="auto"/>
          </w:divBdr>
        </w:div>
        <w:div w:id="1361979834">
          <w:marLeft w:val="0"/>
          <w:marRight w:val="0"/>
          <w:marTop w:val="0"/>
          <w:marBottom w:val="0"/>
          <w:divBdr>
            <w:top w:val="none" w:sz="0" w:space="0" w:color="auto"/>
            <w:left w:val="none" w:sz="0" w:space="0" w:color="auto"/>
            <w:bottom w:val="none" w:sz="0" w:space="0" w:color="auto"/>
            <w:right w:val="none" w:sz="0" w:space="0" w:color="auto"/>
          </w:divBdr>
        </w:div>
        <w:div w:id="1364944957">
          <w:marLeft w:val="0"/>
          <w:marRight w:val="0"/>
          <w:marTop w:val="0"/>
          <w:marBottom w:val="0"/>
          <w:divBdr>
            <w:top w:val="none" w:sz="0" w:space="0" w:color="auto"/>
            <w:left w:val="none" w:sz="0" w:space="0" w:color="auto"/>
            <w:bottom w:val="none" w:sz="0" w:space="0" w:color="auto"/>
            <w:right w:val="none" w:sz="0" w:space="0" w:color="auto"/>
          </w:divBdr>
        </w:div>
        <w:div w:id="1396706132">
          <w:marLeft w:val="0"/>
          <w:marRight w:val="0"/>
          <w:marTop w:val="0"/>
          <w:marBottom w:val="0"/>
          <w:divBdr>
            <w:top w:val="none" w:sz="0" w:space="0" w:color="auto"/>
            <w:left w:val="none" w:sz="0" w:space="0" w:color="auto"/>
            <w:bottom w:val="none" w:sz="0" w:space="0" w:color="auto"/>
            <w:right w:val="none" w:sz="0" w:space="0" w:color="auto"/>
          </w:divBdr>
        </w:div>
        <w:div w:id="1398166092">
          <w:marLeft w:val="0"/>
          <w:marRight w:val="0"/>
          <w:marTop w:val="0"/>
          <w:marBottom w:val="0"/>
          <w:divBdr>
            <w:top w:val="none" w:sz="0" w:space="0" w:color="auto"/>
            <w:left w:val="none" w:sz="0" w:space="0" w:color="auto"/>
            <w:bottom w:val="none" w:sz="0" w:space="0" w:color="auto"/>
            <w:right w:val="none" w:sz="0" w:space="0" w:color="auto"/>
          </w:divBdr>
        </w:div>
        <w:div w:id="1404333467">
          <w:marLeft w:val="0"/>
          <w:marRight w:val="0"/>
          <w:marTop w:val="0"/>
          <w:marBottom w:val="0"/>
          <w:divBdr>
            <w:top w:val="none" w:sz="0" w:space="0" w:color="auto"/>
            <w:left w:val="none" w:sz="0" w:space="0" w:color="auto"/>
            <w:bottom w:val="none" w:sz="0" w:space="0" w:color="auto"/>
            <w:right w:val="none" w:sz="0" w:space="0" w:color="auto"/>
          </w:divBdr>
        </w:div>
        <w:div w:id="1423406292">
          <w:marLeft w:val="0"/>
          <w:marRight w:val="0"/>
          <w:marTop w:val="0"/>
          <w:marBottom w:val="0"/>
          <w:divBdr>
            <w:top w:val="none" w:sz="0" w:space="0" w:color="auto"/>
            <w:left w:val="none" w:sz="0" w:space="0" w:color="auto"/>
            <w:bottom w:val="none" w:sz="0" w:space="0" w:color="auto"/>
            <w:right w:val="none" w:sz="0" w:space="0" w:color="auto"/>
          </w:divBdr>
        </w:div>
        <w:div w:id="1436437229">
          <w:marLeft w:val="0"/>
          <w:marRight w:val="0"/>
          <w:marTop w:val="0"/>
          <w:marBottom w:val="0"/>
          <w:divBdr>
            <w:top w:val="none" w:sz="0" w:space="0" w:color="auto"/>
            <w:left w:val="none" w:sz="0" w:space="0" w:color="auto"/>
            <w:bottom w:val="none" w:sz="0" w:space="0" w:color="auto"/>
            <w:right w:val="none" w:sz="0" w:space="0" w:color="auto"/>
          </w:divBdr>
        </w:div>
        <w:div w:id="1439763021">
          <w:marLeft w:val="0"/>
          <w:marRight w:val="0"/>
          <w:marTop w:val="0"/>
          <w:marBottom w:val="0"/>
          <w:divBdr>
            <w:top w:val="none" w:sz="0" w:space="0" w:color="auto"/>
            <w:left w:val="none" w:sz="0" w:space="0" w:color="auto"/>
            <w:bottom w:val="none" w:sz="0" w:space="0" w:color="auto"/>
            <w:right w:val="none" w:sz="0" w:space="0" w:color="auto"/>
          </w:divBdr>
        </w:div>
        <w:div w:id="1442191308">
          <w:marLeft w:val="0"/>
          <w:marRight w:val="0"/>
          <w:marTop w:val="0"/>
          <w:marBottom w:val="0"/>
          <w:divBdr>
            <w:top w:val="none" w:sz="0" w:space="0" w:color="auto"/>
            <w:left w:val="none" w:sz="0" w:space="0" w:color="auto"/>
            <w:bottom w:val="none" w:sz="0" w:space="0" w:color="auto"/>
            <w:right w:val="none" w:sz="0" w:space="0" w:color="auto"/>
          </w:divBdr>
        </w:div>
        <w:div w:id="1443501277">
          <w:marLeft w:val="0"/>
          <w:marRight w:val="0"/>
          <w:marTop w:val="0"/>
          <w:marBottom w:val="0"/>
          <w:divBdr>
            <w:top w:val="none" w:sz="0" w:space="0" w:color="auto"/>
            <w:left w:val="none" w:sz="0" w:space="0" w:color="auto"/>
            <w:bottom w:val="none" w:sz="0" w:space="0" w:color="auto"/>
            <w:right w:val="none" w:sz="0" w:space="0" w:color="auto"/>
          </w:divBdr>
        </w:div>
        <w:div w:id="1463426059">
          <w:marLeft w:val="0"/>
          <w:marRight w:val="0"/>
          <w:marTop w:val="0"/>
          <w:marBottom w:val="0"/>
          <w:divBdr>
            <w:top w:val="none" w:sz="0" w:space="0" w:color="auto"/>
            <w:left w:val="none" w:sz="0" w:space="0" w:color="auto"/>
            <w:bottom w:val="none" w:sz="0" w:space="0" w:color="auto"/>
            <w:right w:val="none" w:sz="0" w:space="0" w:color="auto"/>
          </w:divBdr>
        </w:div>
        <w:div w:id="1480414628">
          <w:marLeft w:val="0"/>
          <w:marRight w:val="0"/>
          <w:marTop w:val="0"/>
          <w:marBottom w:val="0"/>
          <w:divBdr>
            <w:top w:val="none" w:sz="0" w:space="0" w:color="auto"/>
            <w:left w:val="none" w:sz="0" w:space="0" w:color="auto"/>
            <w:bottom w:val="none" w:sz="0" w:space="0" w:color="auto"/>
            <w:right w:val="none" w:sz="0" w:space="0" w:color="auto"/>
          </w:divBdr>
        </w:div>
        <w:div w:id="1481388552">
          <w:marLeft w:val="0"/>
          <w:marRight w:val="0"/>
          <w:marTop w:val="0"/>
          <w:marBottom w:val="0"/>
          <w:divBdr>
            <w:top w:val="none" w:sz="0" w:space="0" w:color="auto"/>
            <w:left w:val="none" w:sz="0" w:space="0" w:color="auto"/>
            <w:bottom w:val="none" w:sz="0" w:space="0" w:color="auto"/>
            <w:right w:val="none" w:sz="0" w:space="0" w:color="auto"/>
          </w:divBdr>
        </w:div>
        <w:div w:id="1496873177">
          <w:marLeft w:val="0"/>
          <w:marRight w:val="0"/>
          <w:marTop w:val="0"/>
          <w:marBottom w:val="0"/>
          <w:divBdr>
            <w:top w:val="none" w:sz="0" w:space="0" w:color="auto"/>
            <w:left w:val="none" w:sz="0" w:space="0" w:color="auto"/>
            <w:bottom w:val="none" w:sz="0" w:space="0" w:color="auto"/>
            <w:right w:val="none" w:sz="0" w:space="0" w:color="auto"/>
          </w:divBdr>
        </w:div>
        <w:div w:id="1505515882">
          <w:marLeft w:val="0"/>
          <w:marRight w:val="0"/>
          <w:marTop w:val="0"/>
          <w:marBottom w:val="0"/>
          <w:divBdr>
            <w:top w:val="none" w:sz="0" w:space="0" w:color="auto"/>
            <w:left w:val="none" w:sz="0" w:space="0" w:color="auto"/>
            <w:bottom w:val="none" w:sz="0" w:space="0" w:color="auto"/>
            <w:right w:val="none" w:sz="0" w:space="0" w:color="auto"/>
          </w:divBdr>
        </w:div>
        <w:div w:id="1511213131">
          <w:marLeft w:val="0"/>
          <w:marRight w:val="0"/>
          <w:marTop w:val="0"/>
          <w:marBottom w:val="0"/>
          <w:divBdr>
            <w:top w:val="none" w:sz="0" w:space="0" w:color="auto"/>
            <w:left w:val="none" w:sz="0" w:space="0" w:color="auto"/>
            <w:bottom w:val="none" w:sz="0" w:space="0" w:color="auto"/>
            <w:right w:val="none" w:sz="0" w:space="0" w:color="auto"/>
          </w:divBdr>
        </w:div>
        <w:div w:id="1518806794">
          <w:marLeft w:val="0"/>
          <w:marRight w:val="0"/>
          <w:marTop w:val="0"/>
          <w:marBottom w:val="0"/>
          <w:divBdr>
            <w:top w:val="none" w:sz="0" w:space="0" w:color="auto"/>
            <w:left w:val="none" w:sz="0" w:space="0" w:color="auto"/>
            <w:bottom w:val="none" w:sz="0" w:space="0" w:color="auto"/>
            <w:right w:val="none" w:sz="0" w:space="0" w:color="auto"/>
          </w:divBdr>
        </w:div>
        <w:div w:id="1555384775">
          <w:marLeft w:val="0"/>
          <w:marRight w:val="0"/>
          <w:marTop w:val="0"/>
          <w:marBottom w:val="0"/>
          <w:divBdr>
            <w:top w:val="none" w:sz="0" w:space="0" w:color="auto"/>
            <w:left w:val="none" w:sz="0" w:space="0" w:color="auto"/>
            <w:bottom w:val="none" w:sz="0" w:space="0" w:color="auto"/>
            <w:right w:val="none" w:sz="0" w:space="0" w:color="auto"/>
          </w:divBdr>
        </w:div>
        <w:div w:id="1556354167">
          <w:marLeft w:val="0"/>
          <w:marRight w:val="0"/>
          <w:marTop w:val="0"/>
          <w:marBottom w:val="0"/>
          <w:divBdr>
            <w:top w:val="none" w:sz="0" w:space="0" w:color="auto"/>
            <w:left w:val="none" w:sz="0" w:space="0" w:color="auto"/>
            <w:bottom w:val="none" w:sz="0" w:space="0" w:color="auto"/>
            <w:right w:val="none" w:sz="0" w:space="0" w:color="auto"/>
          </w:divBdr>
        </w:div>
        <w:div w:id="1579901481">
          <w:marLeft w:val="0"/>
          <w:marRight w:val="0"/>
          <w:marTop w:val="0"/>
          <w:marBottom w:val="0"/>
          <w:divBdr>
            <w:top w:val="none" w:sz="0" w:space="0" w:color="auto"/>
            <w:left w:val="none" w:sz="0" w:space="0" w:color="auto"/>
            <w:bottom w:val="none" w:sz="0" w:space="0" w:color="auto"/>
            <w:right w:val="none" w:sz="0" w:space="0" w:color="auto"/>
          </w:divBdr>
        </w:div>
        <w:div w:id="1586382168">
          <w:marLeft w:val="0"/>
          <w:marRight w:val="0"/>
          <w:marTop w:val="0"/>
          <w:marBottom w:val="0"/>
          <w:divBdr>
            <w:top w:val="none" w:sz="0" w:space="0" w:color="auto"/>
            <w:left w:val="none" w:sz="0" w:space="0" w:color="auto"/>
            <w:bottom w:val="none" w:sz="0" w:space="0" w:color="auto"/>
            <w:right w:val="none" w:sz="0" w:space="0" w:color="auto"/>
          </w:divBdr>
        </w:div>
        <w:div w:id="1601985944">
          <w:marLeft w:val="0"/>
          <w:marRight w:val="0"/>
          <w:marTop w:val="0"/>
          <w:marBottom w:val="0"/>
          <w:divBdr>
            <w:top w:val="none" w:sz="0" w:space="0" w:color="auto"/>
            <w:left w:val="none" w:sz="0" w:space="0" w:color="auto"/>
            <w:bottom w:val="none" w:sz="0" w:space="0" w:color="auto"/>
            <w:right w:val="none" w:sz="0" w:space="0" w:color="auto"/>
          </w:divBdr>
        </w:div>
        <w:div w:id="1637684602">
          <w:marLeft w:val="0"/>
          <w:marRight w:val="0"/>
          <w:marTop w:val="0"/>
          <w:marBottom w:val="0"/>
          <w:divBdr>
            <w:top w:val="none" w:sz="0" w:space="0" w:color="auto"/>
            <w:left w:val="none" w:sz="0" w:space="0" w:color="auto"/>
            <w:bottom w:val="none" w:sz="0" w:space="0" w:color="auto"/>
            <w:right w:val="none" w:sz="0" w:space="0" w:color="auto"/>
          </w:divBdr>
        </w:div>
        <w:div w:id="1674601454">
          <w:marLeft w:val="0"/>
          <w:marRight w:val="0"/>
          <w:marTop w:val="0"/>
          <w:marBottom w:val="0"/>
          <w:divBdr>
            <w:top w:val="none" w:sz="0" w:space="0" w:color="auto"/>
            <w:left w:val="none" w:sz="0" w:space="0" w:color="auto"/>
            <w:bottom w:val="none" w:sz="0" w:space="0" w:color="auto"/>
            <w:right w:val="none" w:sz="0" w:space="0" w:color="auto"/>
          </w:divBdr>
        </w:div>
        <w:div w:id="1674842823">
          <w:marLeft w:val="0"/>
          <w:marRight w:val="0"/>
          <w:marTop w:val="0"/>
          <w:marBottom w:val="0"/>
          <w:divBdr>
            <w:top w:val="none" w:sz="0" w:space="0" w:color="auto"/>
            <w:left w:val="none" w:sz="0" w:space="0" w:color="auto"/>
            <w:bottom w:val="none" w:sz="0" w:space="0" w:color="auto"/>
            <w:right w:val="none" w:sz="0" w:space="0" w:color="auto"/>
          </w:divBdr>
        </w:div>
        <w:div w:id="1675497302">
          <w:marLeft w:val="0"/>
          <w:marRight w:val="0"/>
          <w:marTop w:val="0"/>
          <w:marBottom w:val="0"/>
          <w:divBdr>
            <w:top w:val="none" w:sz="0" w:space="0" w:color="auto"/>
            <w:left w:val="none" w:sz="0" w:space="0" w:color="auto"/>
            <w:bottom w:val="none" w:sz="0" w:space="0" w:color="auto"/>
            <w:right w:val="none" w:sz="0" w:space="0" w:color="auto"/>
          </w:divBdr>
        </w:div>
        <w:div w:id="1676347638">
          <w:marLeft w:val="0"/>
          <w:marRight w:val="0"/>
          <w:marTop w:val="0"/>
          <w:marBottom w:val="0"/>
          <w:divBdr>
            <w:top w:val="none" w:sz="0" w:space="0" w:color="auto"/>
            <w:left w:val="none" w:sz="0" w:space="0" w:color="auto"/>
            <w:bottom w:val="none" w:sz="0" w:space="0" w:color="auto"/>
            <w:right w:val="none" w:sz="0" w:space="0" w:color="auto"/>
          </w:divBdr>
        </w:div>
        <w:div w:id="1692218187">
          <w:marLeft w:val="0"/>
          <w:marRight w:val="0"/>
          <w:marTop w:val="0"/>
          <w:marBottom w:val="0"/>
          <w:divBdr>
            <w:top w:val="none" w:sz="0" w:space="0" w:color="auto"/>
            <w:left w:val="none" w:sz="0" w:space="0" w:color="auto"/>
            <w:bottom w:val="none" w:sz="0" w:space="0" w:color="auto"/>
            <w:right w:val="none" w:sz="0" w:space="0" w:color="auto"/>
          </w:divBdr>
        </w:div>
        <w:div w:id="1735738994">
          <w:marLeft w:val="0"/>
          <w:marRight w:val="0"/>
          <w:marTop w:val="0"/>
          <w:marBottom w:val="0"/>
          <w:divBdr>
            <w:top w:val="none" w:sz="0" w:space="0" w:color="auto"/>
            <w:left w:val="none" w:sz="0" w:space="0" w:color="auto"/>
            <w:bottom w:val="none" w:sz="0" w:space="0" w:color="auto"/>
            <w:right w:val="none" w:sz="0" w:space="0" w:color="auto"/>
          </w:divBdr>
        </w:div>
        <w:div w:id="1764259602">
          <w:marLeft w:val="0"/>
          <w:marRight w:val="0"/>
          <w:marTop w:val="0"/>
          <w:marBottom w:val="0"/>
          <w:divBdr>
            <w:top w:val="none" w:sz="0" w:space="0" w:color="auto"/>
            <w:left w:val="none" w:sz="0" w:space="0" w:color="auto"/>
            <w:bottom w:val="none" w:sz="0" w:space="0" w:color="auto"/>
            <w:right w:val="none" w:sz="0" w:space="0" w:color="auto"/>
          </w:divBdr>
        </w:div>
        <w:div w:id="1797410164">
          <w:marLeft w:val="0"/>
          <w:marRight w:val="0"/>
          <w:marTop w:val="0"/>
          <w:marBottom w:val="0"/>
          <w:divBdr>
            <w:top w:val="none" w:sz="0" w:space="0" w:color="auto"/>
            <w:left w:val="none" w:sz="0" w:space="0" w:color="auto"/>
            <w:bottom w:val="none" w:sz="0" w:space="0" w:color="auto"/>
            <w:right w:val="none" w:sz="0" w:space="0" w:color="auto"/>
          </w:divBdr>
        </w:div>
        <w:div w:id="1832716393">
          <w:marLeft w:val="0"/>
          <w:marRight w:val="0"/>
          <w:marTop w:val="0"/>
          <w:marBottom w:val="0"/>
          <w:divBdr>
            <w:top w:val="none" w:sz="0" w:space="0" w:color="auto"/>
            <w:left w:val="none" w:sz="0" w:space="0" w:color="auto"/>
            <w:bottom w:val="none" w:sz="0" w:space="0" w:color="auto"/>
            <w:right w:val="none" w:sz="0" w:space="0" w:color="auto"/>
          </w:divBdr>
        </w:div>
        <w:div w:id="1837377882">
          <w:marLeft w:val="0"/>
          <w:marRight w:val="0"/>
          <w:marTop w:val="0"/>
          <w:marBottom w:val="0"/>
          <w:divBdr>
            <w:top w:val="none" w:sz="0" w:space="0" w:color="auto"/>
            <w:left w:val="none" w:sz="0" w:space="0" w:color="auto"/>
            <w:bottom w:val="none" w:sz="0" w:space="0" w:color="auto"/>
            <w:right w:val="none" w:sz="0" w:space="0" w:color="auto"/>
          </w:divBdr>
        </w:div>
        <w:div w:id="1845625812">
          <w:marLeft w:val="0"/>
          <w:marRight w:val="0"/>
          <w:marTop w:val="0"/>
          <w:marBottom w:val="0"/>
          <w:divBdr>
            <w:top w:val="none" w:sz="0" w:space="0" w:color="auto"/>
            <w:left w:val="none" w:sz="0" w:space="0" w:color="auto"/>
            <w:bottom w:val="none" w:sz="0" w:space="0" w:color="auto"/>
            <w:right w:val="none" w:sz="0" w:space="0" w:color="auto"/>
          </w:divBdr>
        </w:div>
        <w:div w:id="1896968595">
          <w:marLeft w:val="0"/>
          <w:marRight w:val="0"/>
          <w:marTop w:val="0"/>
          <w:marBottom w:val="0"/>
          <w:divBdr>
            <w:top w:val="none" w:sz="0" w:space="0" w:color="auto"/>
            <w:left w:val="none" w:sz="0" w:space="0" w:color="auto"/>
            <w:bottom w:val="none" w:sz="0" w:space="0" w:color="auto"/>
            <w:right w:val="none" w:sz="0" w:space="0" w:color="auto"/>
          </w:divBdr>
        </w:div>
        <w:div w:id="1939488156">
          <w:marLeft w:val="0"/>
          <w:marRight w:val="0"/>
          <w:marTop w:val="0"/>
          <w:marBottom w:val="0"/>
          <w:divBdr>
            <w:top w:val="none" w:sz="0" w:space="0" w:color="auto"/>
            <w:left w:val="none" w:sz="0" w:space="0" w:color="auto"/>
            <w:bottom w:val="none" w:sz="0" w:space="0" w:color="auto"/>
            <w:right w:val="none" w:sz="0" w:space="0" w:color="auto"/>
          </w:divBdr>
        </w:div>
        <w:div w:id="1941836569">
          <w:marLeft w:val="0"/>
          <w:marRight w:val="0"/>
          <w:marTop w:val="0"/>
          <w:marBottom w:val="0"/>
          <w:divBdr>
            <w:top w:val="none" w:sz="0" w:space="0" w:color="auto"/>
            <w:left w:val="none" w:sz="0" w:space="0" w:color="auto"/>
            <w:bottom w:val="none" w:sz="0" w:space="0" w:color="auto"/>
            <w:right w:val="none" w:sz="0" w:space="0" w:color="auto"/>
          </w:divBdr>
        </w:div>
        <w:div w:id="1953051537">
          <w:marLeft w:val="0"/>
          <w:marRight w:val="0"/>
          <w:marTop w:val="0"/>
          <w:marBottom w:val="0"/>
          <w:divBdr>
            <w:top w:val="none" w:sz="0" w:space="0" w:color="auto"/>
            <w:left w:val="none" w:sz="0" w:space="0" w:color="auto"/>
            <w:bottom w:val="none" w:sz="0" w:space="0" w:color="auto"/>
            <w:right w:val="none" w:sz="0" w:space="0" w:color="auto"/>
          </w:divBdr>
        </w:div>
        <w:div w:id="1980957231">
          <w:marLeft w:val="0"/>
          <w:marRight w:val="0"/>
          <w:marTop w:val="0"/>
          <w:marBottom w:val="0"/>
          <w:divBdr>
            <w:top w:val="none" w:sz="0" w:space="0" w:color="auto"/>
            <w:left w:val="none" w:sz="0" w:space="0" w:color="auto"/>
            <w:bottom w:val="none" w:sz="0" w:space="0" w:color="auto"/>
            <w:right w:val="none" w:sz="0" w:space="0" w:color="auto"/>
          </w:divBdr>
        </w:div>
        <w:div w:id="1981231037">
          <w:marLeft w:val="0"/>
          <w:marRight w:val="0"/>
          <w:marTop w:val="0"/>
          <w:marBottom w:val="0"/>
          <w:divBdr>
            <w:top w:val="none" w:sz="0" w:space="0" w:color="auto"/>
            <w:left w:val="none" w:sz="0" w:space="0" w:color="auto"/>
            <w:bottom w:val="none" w:sz="0" w:space="0" w:color="auto"/>
            <w:right w:val="none" w:sz="0" w:space="0" w:color="auto"/>
          </w:divBdr>
        </w:div>
        <w:div w:id="1985818419">
          <w:marLeft w:val="0"/>
          <w:marRight w:val="0"/>
          <w:marTop w:val="0"/>
          <w:marBottom w:val="0"/>
          <w:divBdr>
            <w:top w:val="none" w:sz="0" w:space="0" w:color="auto"/>
            <w:left w:val="none" w:sz="0" w:space="0" w:color="auto"/>
            <w:bottom w:val="none" w:sz="0" w:space="0" w:color="auto"/>
            <w:right w:val="none" w:sz="0" w:space="0" w:color="auto"/>
          </w:divBdr>
        </w:div>
        <w:div w:id="1995985348">
          <w:marLeft w:val="0"/>
          <w:marRight w:val="0"/>
          <w:marTop w:val="0"/>
          <w:marBottom w:val="0"/>
          <w:divBdr>
            <w:top w:val="none" w:sz="0" w:space="0" w:color="auto"/>
            <w:left w:val="none" w:sz="0" w:space="0" w:color="auto"/>
            <w:bottom w:val="none" w:sz="0" w:space="0" w:color="auto"/>
            <w:right w:val="none" w:sz="0" w:space="0" w:color="auto"/>
          </w:divBdr>
        </w:div>
        <w:div w:id="2000227478">
          <w:marLeft w:val="0"/>
          <w:marRight w:val="0"/>
          <w:marTop w:val="0"/>
          <w:marBottom w:val="0"/>
          <w:divBdr>
            <w:top w:val="none" w:sz="0" w:space="0" w:color="auto"/>
            <w:left w:val="none" w:sz="0" w:space="0" w:color="auto"/>
            <w:bottom w:val="none" w:sz="0" w:space="0" w:color="auto"/>
            <w:right w:val="none" w:sz="0" w:space="0" w:color="auto"/>
          </w:divBdr>
        </w:div>
        <w:div w:id="2062709677">
          <w:marLeft w:val="0"/>
          <w:marRight w:val="0"/>
          <w:marTop w:val="0"/>
          <w:marBottom w:val="0"/>
          <w:divBdr>
            <w:top w:val="none" w:sz="0" w:space="0" w:color="auto"/>
            <w:left w:val="none" w:sz="0" w:space="0" w:color="auto"/>
            <w:bottom w:val="none" w:sz="0" w:space="0" w:color="auto"/>
            <w:right w:val="none" w:sz="0" w:space="0" w:color="auto"/>
          </w:divBdr>
        </w:div>
        <w:div w:id="2108889178">
          <w:marLeft w:val="0"/>
          <w:marRight w:val="0"/>
          <w:marTop w:val="0"/>
          <w:marBottom w:val="0"/>
          <w:divBdr>
            <w:top w:val="none" w:sz="0" w:space="0" w:color="auto"/>
            <w:left w:val="none" w:sz="0" w:space="0" w:color="auto"/>
            <w:bottom w:val="none" w:sz="0" w:space="0" w:color="auto"/>
            <w:right w:val="none" w:sz="0" w:space="0" w:color="auto"/>
          </w:divBdr>
        </w:div>
        <w:div w:id="2139250727">
          <w:marLeft w:val="0"/>
          <w:marRight w:val="0"/>
          <w:marTop w:val="0"/>
          <w:marBottom w:val="0"/>
          <w:divBdr>
            <w:top w:val="none" w:sz="0" w:space="0" w:color="auto"/>
            <w:left w:val="none" w:sz="0" w:space="0" w:color="auto"/>
            <w:bottom w:val="none" w:sz="0" w:space="0" w:color="auto"/>
            <w:right w:val="none" w:sz="0" w:space="0" w:color="auto"/>
          </w:divBdr>
        </w:div>
        <w:div w:id="2139837858">
          <w:marLeft w:val="0"/>
          <w:marRight w:val="0"/>
          <w:marTop w:val="0"/>
          <w:marBottom w:val="0"/>
          <w:divBdr>
            <w:top w:val="none" w:sz="0" w:space="0" w:color="auto"/>
            <w:left w:val="none" w:sz="0" w:space="0" w:color="auto"/>
            <w:bottom w:val="none" w:sz="0" w:space="0" w:color="auto"/>
            <w:right w:val="none" w:sz="0" w:space="0" w:color="auto"/>
          </w:divBdr>
        </w:div>
      </w:divsChild>
    </w:div>
    <w:div w:id="1381899667">
      <w:bodyDiv w:val="1"/>
      <w:marLeft w:val="0"/>
      <w:marRight w:val="0"/>
      <w:marTop w:val="0"/>
      <w:marBottom w:val="0"/>
      <w:divBdr>
        <w:top w:val="none" w:sz="0" w:space="0" w:color="auto"/>
        <w:left w:val="none" w:sz="0" w:space="0" w:color="auto"/>
        <w:bottom w:val="none" w:sz="0" w:space="0" w:color="auto"/>
        <w:right w:val="none" w:sz="0" w:space="0" w:color="auto"/>
      </w:divBdr>
    </w:div>
    <w:div w:id="1524593943">
      <w:bodyDiv w:val="1"/>
      <w:marLeft w:val="0"/>
      <w:marRight w:val="0"/>
      <w:marTop w:val="0"/>
      <w:marBottom w:val="0"/>
      <w:divBdr>
        <w:top w:val="none" w:sz="0" w:space="0" w:color="auto"/>
        <w:left w:val="none" w:sz="0" w:space="0" w:color="auto"/>
        <w:bottom w:val="none" w:sz="0" w:space="0" w:color="auto"/>
        <w:right w:val="none" w:sz="0" w:space="0" w:color="auto"/>
      </w:divBdr>
      <w:divsChild>
        <w:div w:id="759910892">
          <w:marLeft w:val="0"/>
          <w:marRight w:val="0"/>
          <w:marTop w:val="0"/>
          <w:marBottom w:val="0"/>
          <w:divBdr>
            <w:top w:val="none" w:sz="0" w:space="0" w:color="auto"/>
            <w:left w:val="none" w:sz="0" w:space="0" w:color="auto"/>
            <w:bottom w:val="none" w:sz="0" w:space="0" w:color="auto"/>
            <w:right w:val="none" w:sz="0" w:space="0" w:color="auto"/>
          </w:divBdr>
        </w:div>
        <w:div w:id="1036735241">
          <w:marLeft w:val="0"/>
          <w:marRight w:val="0"/>
          <w:marTop w:val="0"/>
          <w:marBottom w:val="0"/>
          <w:divBdr>
            <w:top w:val="none" w:sz="0" w:space="0" w:color="auto"/>
            <w:left w:val="none" w:sz="0" w:space="0" w:color="auto"/>
            <w:bottom w:val="none" w:sz="0" w:space="0" w:color="auto"/>
            <w:right w:val="none" w:sz="0" w:space="0" w:color="auto"/>
          </w:divBdr>
        </w:div>
      </w:divsChild>
    </w:div>
    <w:div w:id="1592085711">
      <w:bodyDiv w:val="1"/>
      <w:marLeft w:val="0"/>
      <w:marRight w:val="0"/>
      <w:marTop w:val="0"/>
      <w:marBottom w:val="0"/>
      <w:divBdr>
        <w:top w:val="none" w:sz="0" w:space="0" w:color="auto"/>
        <w:left w:val="none" w:sz="0" w:space="0" w:color="auto"/>
        <w:bottom w:val="none" w:sz="0" w:space="0" w:color="auto"/>
        <w:right w:val="none" w:sz="0" w:space="0" w:color="auto"/>
      </w:divBdr>
      <w:divsChild>
        <w:div w:id="22946026">
          <w:marLeft w:val="0"/>
          <w:marRight w:val="0"/>
          <w:marTop w:val="0"/>
          <w:marBottom w:val="0"/>
          <w:divBdr>
            <w:top w:val="none" w:sz="0" w:space="0" w:color="auto"/>
            <w:left w:val="none" w:sz="0" w:space="0" w:color="auto"/>
            <w:bottom w:val="none" w:sz="0" w:space="0" w:color="auto"/>
            <w:right w:val="none" w:sz="0" w:space="0" w:color="auto"/>
          </w:divBdr>
        </w:div>
        <w:div w:id="1351029480">
          <w:marLeft w:val="0"/>
          <w:marRight w:val="0"/>
          <w:marTop w:val="0"/>
          <w:marBottom w:val="0"/>
          <w:divBdr>
            <w:top w:val="none" w:sz="0" w:space="0" w:color="auto"/>
            <w:left w:val="none" w:sz="0" w:space="0" w:color="auto"/>
            <w:bottom w:val="none" w:sz="0" w:space="0" w:color="auto"/>
            <w:right w:val="none" w:sz="0" w:space="0" w:color="auto"/>
          </w:divBdr>
        </w:div>
      </w:divsChild>
    </w:div>
    <w:div w:id="1664314564">
      <w:bodyDiv w:val="1"/>
      <w:marLeft w:val="0"/>
      <w:marRight w:val="0"/>
      <w:marTop w:val="0"/>
      <w:marBottom w:val="0"/>
      <w:divBdr>
        <w:top w:val="none" w:sz="0" w:space="0" w:color="auto"/>
        <w:left w:val="none" w:sz="0" w:space="0" w:color="auto"/>
        <w:bottom w:val="none" w:sz="0" w:space="0" w:color="auto"/>
        <w:right w:val="none" w:sz="0" w:space="0" w:color="auto"/>
      </w:divBdr>
      <w:divsChild>
        <w:div w:id="469052431">
          <w:marLeft w:val="0"/>
          <w:marRight w:val="0"/>
          <w:marTop w:val="0"/>
          <w:marBottom w:val="0"/>
          <w:divBdr>
            <w:top w:val="none" w:sz="0" w:space="0" w:color="auto"/>
            <w:left w:val="none" w:sz="0" w:space="0" w:color="auto"/>
            <w:bottom w:val="none" w:sz="0" w:space="0" w:color="auto"/>
            <w:right w:val="none" w:sz="0" w:space="0" w:color="auto"/>
          </w:divBdr>
        </w:div>
        <w:div w:id="957687571">
          <w:marLeft w:val="0"/>
          <w:marRight w:val="0"/>
          <w:marTop w:val="0"/>
          <w:marBottom w:val="0"/>
          <w:divBdr>
            <w:top w:val="none" w:sz="0" w:space="0" w:color="auto"/>
            <w:left w:val="none" w:sz="0" w:space="0" w:color="auto"/>
            <w:bottom w:val="none" w:sz="0" w:space="0" w:color="auto"/>
            <w:right w:val="none" w:sz="0" w:space="0" w:color="auto"/>
          </w:divBdr>
        </w:div>
      </w:divsChild>
    </w:div>
    <w:div w:id="1716852399">
      <w:bodyDiv w:val="1"/>
      <w:marLeft w:val="0"/>
      <w:marRight w:val="0"/>
      <w:marTop w:val="0"/>
      <w:marBottom w:val="0"/>
      <w:divBdr>
        <w:top w:val="none" w:sz="0" w:space="0" w:color="auto"/>
        <w:left w:val="none" w:sz="0" w:space="0" w:color="auto"/>
        <w:bottom w:val="none" w:sz="0" w:space="0" w:color="auto"/>
        <w:right w:val="none" w:sz="0" w:space="0" w:color="auto"/>
      </w:divBdr>
      <w:divsChild>
        <w:div w:id="1500003705">
          <w:marLeft w:val="0"/>
          <w:marRight w:val="1"/>
          <w:marTop w:val="0"/>
          <w:marBottom w:val="0"/>
          <w:divBdr>
            <w:top w:val="none" w:sz="0" w:space="0" w:color="auto"/>
            <w:left w:val="none" w:sz="0" w:space="0" w:color="auto"/>
            <w:bottom w:val="none" w:sz="0" w:space="0" w:color="auto"/>
            <w:right w:val="none" w:sz="0" w:space="0" w:color="auto"/>
          </w:divBdr>
          <w:divsChild>
            <w:div w:id="962611167">
              <w:marLeft w:val="0"/>
              <w:marRight w:val="0"/>
              <w:marTop w:val="0"/>
              <w:marBottom w:val="0"/>
              <w:divBdr>
                <w:top w:val="none" w:sz="0" w:space="0" w:color="auto"/>
                <w:left w:val="none" w:sz="0" w:space="0" w:color="auto"/>
                <w:bottom w:val="none" w:sz="0" w:space="0" w:color="auto"/>
                <w:right w:val="none" w:sz="0" w:space="0" w:color="auto"/>
              </w:divBdr>
              <w:divsChild>
                <w:div w:id="1446577928">
                  <w:marLeft w:val="0"/>
                  <w:marRight w:val="1"/>
                  <w:marTop w:val="0"/>
                  <w:marBottom w:val="0"/>
                  <w:divBdr>
                    <w:top w:val="none" w:sz="0" w:space="0" w:color="auto"/>
                    <w:left w:val="none" w:sz="0" w:space="0" w:color="auto"/>
                    <w:bottom w:val="none" w:sz="0" w:space="0" w:color="auto"/>
                    <w:right w:val="none" w:sz="0" w:space="0" w:color="auto"/>
                  </w:divBdr>
                  <w:divsChild>
                    <w:div w:id="320430092">
                      <w:marLeft w:val="0"/>
                      <w:marRight w:val="0"/>
                      <w:marTop w:val="0"/>
                      <w:marBottom w:val="0"/>
                      <w:divBdr>
                        <w:top w:val="none" w:sz="0" w:space="0" w:color="auto"/>
                        <w:left w:val="none" w:sz="0" w:space="0" w:color="auto"/>
                        <w:bottom w:val="none" w:sz="0" w:space="0" w:color="auto"/>
                        <w:right w:val="none" w:sz="0" w:space="0" w:color="auto"/>
                      </w:divBdr>
                      <w:divsChild>
                        <w:div w:id="662663113">
                          <w:marLeft w:val="0"/>
                          <w:marRight w:val="0"/>
                          <w:marTop w:val="0"/>
                          <w:marBottom w:val="0"/>
                          <w:divBdr>
                            <w:top w:val="none" w:sz="0" w:space="0" w:color="auto"/>
                            <w:left w:val="none" w:sz="0" w:space="0" w:color="auto"/>
                            <w:bottom w:val="none" w:sz="0" w:space="0" w:color="auto"/>
                            <w:right w:val="none" w:sz="0" w:space="0" w:color="auto"/>
                          </w:divBdr>
                          <w:divsChild>
                            <w:div w:id="971835860">
                              <w:marLeft w:val="0"/>
                              <w:marRight w:val="0"/>
                              <w:marTop w:val="120"/>
                              <w:marBottom w:val="360"/>
                              <w:divBdr>
                                <w:top w:val="none" w:sz="0" w:space="0" w:color="auto"/>
                                <w:left w:val="none" w:sz="0" w:space="0" w:color="auto"/>
                                <w:bottom w:val="none" w:sz="0" w:space="0" w:color="auto"/>
                                <w:right w:val="none" w:sz="0" w:space="0" w:color="auto"/>
                              </w:divBdr>
                              <w:divsChild>
                                <w:div w:id="1930162">
                                  <w:marLeft w:val="0"/>
                                  <w:marRight w:val="0"/>
                                  <w:marTop w:val="0"/>
                                  <w:marBottom w:val="0"/>
                                  <w:divBdr>
                                    <w:top w:val="none" w:sz="0" w:space="0" w:color="auto"/>
                                    <w:left w:val="none" w:sz="0" w:space="0" w:color="auto"/>
                                    <w:bottom w:val="none" w:sz="0" w:space="0" w:color="auto"/>
                                    <w:right w:val="none" w:sz="0" w:space="0" w:color="auto"/>
                                  </w:divBdr>
                                </w:div>
                                <w:div w:id="749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794">
                          <w:marLeft w:val="0"/>
                          <w:marRight w:val="0"/>
                          <w:marTop w:val="0"/>
                          <w:marBottom w:val="0"/>
                          <w:divBdr>
                            <w:top w:val="none" w:sz="0" w:space="0" w:color="auto"/>
                            <w:left w:val="none" w:sz="0" w:space="0" w:color="auto"/>
                            <w:bottom w:val="none" w:sz="0" w:space="0" w:color="auto"/>
                            <w:right w:val="none" w:sz="0" w:space="0" w:color="auto"/>
                          </w:divBdr>
                          <w:divsChild>
                            <w:div w:id="10877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4231">
      <w:bodyDiv w:val="1"/>
      <w:marLeft w:val="0"/>
      <w:marRight w:val="0"/>
      <w:marTop w:val="0"/>
      <w:marBottom w:val="0"/>
      <w:divBdr>
        <w:top w:val="none" w:sz="0" w:space="0" w:color="auto"/>
        <w:left w:val="none" w:sz="0" w:space="0" w:color="auto"/>
        <w:bottom w:val="none" w:sz="0" w:space="0" w:color="auto"/>
        <w:right w:val="none" w:sz="0" w:space="0" w:color="auto"/>
      </w:divBdr>
      <w:divsChild>
        <w:div w:id="672611008">
          <w:marLeft w:val="0"/>
          <w:marRight w:val="1"/>
          <w:marTop w:val="0"/>
          <w:marBottom w:val="0"/>
          <w:divBdr>
            <w:top w:val="none" w:sz="0" w:space="0" w:color="auto"/>
            <w:left w:val="none" w:sz="0" w:space="0" w:color="auto"/>
            <w:bottom w:val="none" w:sz="0" w:space="0" w:color="auto"/>
            <w:right w:val="none" w:sz="0" w:space="0" w:color="auto"/>
          </w:divBdr>
          <w:divsChild>
            <w:div w:id="607591013">
              <w:marLeft w:val="0"/>
              <w:marRight w:val="0"/>
              <w:marTop w:val="0"/>
              <w:marBottom w:val="0"/>
              <w:divBdr>
                <w:top w:val="none" w:sz="0" w:space="0" w:color="auto"/>
                <w:left w:val="none" w:sz="0" w:space="0" w:color="auto"/>
                <w:bottom w:val="none" w:sz="0" w:space="0" w:color="auto"/>
                <w:right w:val="none" w:sz="0" w:space="0" w:color="auto"/>
              </w:divBdr>
              <w:divsChild>
                <w:div w:id="94441711">
                  <w:marLeft w:val="0"/>
                  <w:marRight w:val="1"/>
                  <w:marTop w:val="0"/>
                  <w:marBottom w:val="0"/>
                  <w:divBdr>
                    <w:top w:val="none" w:sz="0" w:space="0" w:color="auto"/>
                    <w:left w:val="none" w:sz="0" w:space="0" w:color="auto"/>
                    <w:bottom w:val="none" w:sz="0" w:space="0" w:color="auto"/>
                    <w:right w:val="none" w:sz="0" w:space="0" w:color="auto"/>
                  </w:divBdr>
                  <w:divsChild>
                    <w:div w:id="1875147544">
                      <w:marLeft w:val="0"/>
                      <w:marRight w:val="0"/>
                      <w:marTop w:val="0"/>
                      <w:marBottom w:val="0"/>
                      <w:divBdr>
                        <w:top w:val="none" w:sz="0" w:space="0" w:color="auto"/>
                        <w:left w:val="none" w:sz="0" w:space="0" w:color="auto"/>
                        <w:bottom w:val="none" w:sz="0" w:space="0" w:color="auto"/>
                        <w:right w:val="none" w:sz="0" w:space="0" w:color="auto"/>
                      </w:divBdr>
                      <w:divsChild>
                        <w:div w:id="1834299051">
                          <w:marLeft w:val="0"/>
                          <w:marRight w:val="0"/>
                          <w:marTop w:val="0"/>
                          <w:marBottom w:val="0"/>
                          <w:divBdr>
                            <w:top w:val="none" w:sz="0" w:space="0" w:color="auto"/>
                            <w:left w:val="none" w:sz="0" w:space="0" w:color="auto"/>
                            <w:bottom w:val="none" w:sz="0" w:space="0" w:color="auto"/>
                            <w:right w:val="none" w:sz="0" w:space="0" w:color="auto"/>
                          </w:divBdr>
                          <w:divsChild>
                            <w:div w:id="2107726083">
                              <w:marLeft w:val="0"/>
                              <w:marRight w:val="0"/>
                              <w:marTop w:val="120"/>
                              <w:marBottom w:val="360"/>
                              <w:divBdr>
                                <w:top w:val="none" w:sz="0" w:space="0" w:color="auto"/>
                                <w:left w:val="none" w:sz="0" w:space="0" w:color="auto"/>
                                <w:bottom w:val="none" w:sz="0" w:space="0" w:color="auto"/>
                                <w:right w:val="none" w:sz="0" w:space="0" w:color="auto"/>
                              </w:divBdr>
                              <w:divsChild>
                                <w:div w:id="611594684">
                                  <w:marLeft w:val="420"/>
                                  <w:marRight w:val="0"/>
                                  <w:marTop w:val="0"/>
                                  <w:marBottom w:val="0"/>
                                  <w:divBdr>
                                    <w:top w:val="none" w:sz="0" w:space="0" w:color="auto"/>
                                    <w:left w:val="none" w:sz="0" w:space="0" w:color="auto"/>
                                    <w:bottom w:val="none" w:sz="0" w:space="0" w:color="auto"/>
                                    <w:right w:val="none" w:sz="0" w:space="0" w:color="auto"/>
                                  </w:divBdr>
                                  <w:divsChild>
                                    <w:div w:id="11728351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559644">
      <w:bodyDiv w:val="1"/>
      <w:marLeft w:val="0"/>
      <w:marRight w:val="0"/>
      <w:marTop w:val="0"/>
      <w:marBottom w:val="0"/>
      <w:divBdr>
        <w:top w:val="none" w:sz="0" w:space="0" w:color="auto"/>
        <w:left w:val="none" w:sz="0" w:space="0" w:color="auto"/>
        <w:bottom w:val="none" w:sz="0" w:space="0" w:color="auto"/>
        <w:right w:val="none" w:sz="0" w:space="0" w:color="auto"/>
      </w:divBdr>
    </w:div>
    <w:div w:id="1907838777">
      <w:bodyDiv w:val="1"/>
      <w:marLeft w:val="0"/>
      <w:marRight w:val="0"/>
      <w:marTop w:val="0"/>
      <w:marBottom w:val="0"/>
      <w:divBdr>
        <w:top w:val="none" w:sz="0" w:space="0" w:color="auto"/>
        <w:left w:val="none" w:sz="0" w:space="0" w:color="auto"/>
        <w:bottom w:val="none" w:sz="0" w:space="0" w:color="auto"/>
        <w:right w:val="none" w:sz="0" w:space="0" w:color="auto"/>
      </w:divBdr>
      <w:divsChild>
        <w:div w:id="813253514">
          <w:marLeft w:val="0"/>
          <w:marRight w:val="0"/>
          <w:marTop w:val="0"/>
          <w:marBottom w:val="0"/>
          <w:divBdr>
            <w:top w:val="none" w:sz="0" w:space="0" w:color="auto"/>
            <w:left w:val="none" w:sz="0" w:space="0" w:color="auto"/>
            <w:bottom w:val="none" w:sz="0" w:space="0" w:color="auto"/>
            <w:right w:val="none" w:sz="0" w:space="0" w:color="auto"/>
          </w:divBdr>
        </w:div>
        <w:div w:id="446851540">
          <w:marLeft w:val="0"/>
          <w:marRight w:val="0"/>
          <w:marTop w:val="0"/>
          <w:marBottom w:val="0"/>
          <w:divBdr>
            <w:top w:val="none" w:sz="0" w:space="0" w:color="auto"/>
            <w:left w:val="none" w:sz="0" w:space="0" w:color="auto"/>
            <w:bottom w:val="none" w:sz="0" w:space="0" w:color="auto"/>
            <w:right w:val="none" w:sz="0" w:space="0" w:color="auto"/>
          </w:divBdr>
        </w:div>
        <w:div w:id="175579143">
          <w:marLeft w:val="0"/>
          <w:marRight w:val="0"/>
          <w:marTop w:val="0"/>
          <w:marBottom w:val="0"/>
          <w:divBdr>
            <w:top w:val="none" w:sz="0" w:space="0" w:color="auto"/>
            <w:left w:val="none" w:sz="0" w:space="0" w:color="auto"/>
            <w:bottom w:val="none" w:sz="0" w:space="0" w:color="auto"/>
            <w:right w:val="none" w:sz="0" w:space="0" w:color="auto"/>
          </w:divBdr>
        </w:div>
        <w:div w:id="746729758">
          <w:marLeft w:val="0"/>
          <w:marRight w:val="0"/>
          <w:marTop w:val="0"/>
          <w:marBottom w:val="0"/>
          <w:divBdr>
            <w:top w:val="none" w:sz="0" w:space="0" w:color="auto"/>
            <w:left w:val="none" w:sz="0" w:space="0" w:color="auto"/>
            <w:bottom w:val="none" w:sz="0" w:space="0" w:color="auto"/>
            <w:right w:val="none" w:sz="0" w:space="0" w:color="auto"/>
          </w:divBdr>
        </w:div>
        <w:div w:id="1503157475">
          <w:marLeft w:val="0"/>
          <w:marRight w:val="0"/>
          <w:marTop w:val="0"/>
          <w:marBottom w:val="0"/>
          <w:divBdr>
            <w:top w:val="none" w:sz="0" w:space="0" w:color="auto"/>
            <w:left w:val="none" w:sz="0" w:space="0" w:color="auto"/>
            <w:bottom w:val="none" w:sz="0" w:space="0" w:color="auto"/>
            <w:right w:val="none" w:sz="0" w:space="0" w:color="auto"/>
          </w:divBdr>
        </w:div>
        <w:div w:id="336932994">
          <w:marLeft w:val="0"/>
          <w:marRight w:val="0"/>
          <w:marTop w:val="0"/>
          <w:marBottom w:val="0"/>
          <w:divBdr>
            <w:top w:val="none" w:sz="0" w:space="0" w:color="auto"/>
            <w:left w:val="none" w:sz="0" w:space="0" w:color="auto"/>
            <w:bottom w:val="none" w:sz="0" w:space="0" w:color="auto"/>
            <w:right w:val="none" w:sz="0" w:space="0" w:color="auto"/>
          </w:divBdr>
        </w:div>
        <w:div w:id="1871986917">
          <w:marLeft w:val="0"/>
          <w:marRight w:val="0"/>
          <w:marTop w:val="0"/>
          <w:marBottom w:val="0"/>
          <w:divBdr>
            <w:top w:val="none" w:sz="0" w:space="0" w:color="auto"/>
            <w:left w:val="none" w:sz="0" w:space="0" w:color="auto"/>
            <w:bottom w:val="none" w:sz="0" w:space="0" w:color="auto"/>
            <w:right w:val="none" w:sz="0" w:space="0" w:color="auto"/>
          </w:divBdr>
        </w:div>
        <w:div w:id="953631755">
          <w:marLeft w:val="0"/>
          <w:marRight w:val="0"/>
          <w:marTop w:val="0"/>
          <w:marBottom w:val="0"/>
          <w:divBdr>
            <w:top w:val="none" w:sz="0" w:space="0" w:color="auto"/>
            <w:left w:val="none" w:sz="0" w:space="0" w:color="auto"/>
            <w:bottom w:val="none" w:sz="0" w:space="0" w:color="auto"/>
            <w:right w:val="none" w:sz="0" w:space="0" w:color="auto"/>
          </w:divBdr>
        </w:div>
        <w:div w:id="78987449">
          <w:marLeft w:val="0"/>
          <w:marRight w:val="0"/>
          <w:marTop w:val="0"/>
          <w:marBottom w:val="0"/>
          <w:divBdr>
            <w:top w:val="none" w:sz="0" w:space="0" w:color="auto"/>
            <w:left w:val="none" w:sz="0" w:space="0" w:color="auto"/>
            <w:bottom w:val="none" w:sz="0" w:space="0" w:color="auto"/>
            <w:right w:val="none" w:sz="0" w:space="0" w:color="auto"/>
          </w:divBdr>
        </w:div>
        <w:div w:id="527449482">
          <w:marLeft w:val="0"/>
          <w:marRight w:val="0"/>
          <w:marTop w:val="0"/>
          <w:marBottom w:val="0"/>
          <w:divBdr>
            <w:top w:val="none" w:sz="0" w:space="0" w:color="auto"/>
            <w:left w:val="none" w:sz="0" w:space="0" w:color="auto"/>
            <w:bottom w:val="none" w:sz="0" w:space="0" w:color="auto"/>
            <w:right w:val="none" w:sz="0" w:space="0" w:color="auto"/>
          </w:divBdr>
        </w:div>
        <w:div w:id="1618636666">
          <w:marLeft w:val="0"/>
          <w:marRight w:val="0"/>
          <w:marTop w:val="0"/>
          <w:marBottom w:val="0"/>
          <w:divBdr>
            <w:top w:val="none" w:sz="0" w:space="0" w:color="auto"/>
            <w:left w:val="none" w:sz="0" w:space="0" w:color="auto"/>
            <w:bottom w:val="none" w:sz="0" w:space="0" w:color="auto"/>
            <w:right w:val="none" w:sz="0" w:space="0" w:color="auto"/>
          </w:divBdr>
        </w:div>
        <w:div w:id="954143804">
          <w:marLeft w:val="0"/>
          <w:marRight w:val="0"/>
          <w:marTop w:val="0"/>
          <w:marBottom w:val="0"/>
          <w:divBdr>
            <w:top w:val="none" w:sz="0" w:space="0" w:color="auto"/>
            <w:left w:val="none" w:sz="0" w:space="0" w:color="auto"/>
            <w:bottom w:val="none" w:sz="0" w:space="0" w:color="auto"/>
            <w:right w:val="none" w:sz="0" w:space="0" w:color="auto"/>
          </w:divBdr>
        </w:div>
        <w:div w:id="1421835453">
          <w:marLeft w:val="0"/>
          <w:marRight w:val="0"/>
          <w:marTop w:val="0"/>
          <w:marBottom w:val="0"/>
          <w:divBdr>
            <w:top w:val="none" w:sz="0" w:space="0" w:color="auto"/>
            <w:left w:val="none" w:sz="0" w:space="0" w:color="auto"/>
            <w:bottom w:val="none" w:sz="0" w:space="0" w:color="auto"/>
            <w:right w:val="none" w:sz="0" w:space="0" w:color="auto"/>
          </w:divBdr>
        </w:div>
        <w:div w:id="473105656">
          <w:marLeft w:val="0"/>
          <w:marRight w:val="0"/>
          <w:marTop w:val="0"/>
          <w:marBottom w:val="0"/>
          <w:divBdr>
            <w:top w:val="none" w:sz="0" w:space="0" w:color="auto"/>
            <w:left w:val="none" w:sz="0" w:space="0" w:color="auto"/>
            <w:bottom w:val="none" w:sz="0" w:space="0" w:color="auto"/>
            <w:right w:val="none" w:sz="0" w:space="0" w:color="auto"/>
          </w:divBdr>
        </w:div>
        <w:div w:id="819348431">
          <w:marLeft w:val="0"/>
          <w:marRight w:val="0"/>
          <w:marTop w:val="0"/>
          <w:marBottom w:val="0"/>
          <w:divBdr>
            <w:top w:val="none" w:sz="0" w:space="0" w:color="auto"/>
            <w:left w:val="none" w:sz="0" w:space="0" w:color="auto"/>
            <w:bottom w:val="none" w:sz="0" w:space="0" w:color="auto"/>
            <w:right w:val="none" w:sz="0" w:space="0" w:color="auto"/>
          </w:divBdr>
        </w:div>
        <w:div w:id="1791170167">
          <w:marLeft w:val="0"/>
          <w:marRight w:val="0"/>
          <w:marTop w:val="0"/>
          <w:marBottom w:val="0"/>
          <w:divBdr>
            <w:top w:val="none" w:sz="0" w:space="0" w:color="auto"/>
            <w:left w:val="none" w:sz="0" w:space="0" w:color="auto"/>
            <w:bottom w:val="none" w:sz="0" w:space="0" w:color="auto"/>
            <w:right w:val="none" w:sz="0" w:space="0" w:color="auto"/>
          </w:divBdr>
        </w:div>
      </w:divsChild>
    </w:div>
    <w:div w:id="1983073721">
      <w:bodyDiv w:val="1"/>
      <w:marLeft w:val="0"/>
      <w:marRight w:val="0"/>
      <w:marTop w:val="0"/>
      <w:marBottom w:val="0"/>
      <w:divBdr>
        <w:top w:val="none" w:sz="0" w:space="0" w:color="auto"/>
        <w:left w:val="none" w:sz="0" w:space="0" w:color="auto"/>
        <w:bottom w:val="none" w:sz="0" w:space="0" w:color="auto"/>
        <w:right w:val="none" w:sz="0" w:space="0" w:color="auto"/>
      </w:divBdr>
    </w:div>
    <w:div w:id="2002615089">
      <w:bodyDiv w:val="1"/>
      <w:marLeft w:val="0"/>
      <w:marRight w:val="0"/>
      <w:marTop w:val="0"/>
      <w:marBottom w:val="0"/>
      <w:divBdr>
        <w:top w:val="none" w:sz="0" w:space="0" w:color="auto"/>
        <w:left w:val="none" w:sz="0" w:space="0" w:color="auto"/>
        <w:bottom w:val="none" w:sz="0" w:space="0" w:color="auto"/>
        <w:right w:val="none" w:sz="0" w:space="0" w:color="auto"/>
      </w:divBdr>
    </w:div>
    <w:div w:id="2025135018">
      <w:bodyDiv w:val="1"/>
      <w:marLeft w:val="0"/>
      <w:marRight w:val="0"/>
      <w:marTop w:val="0"/>
      <w:marBottom w:val="0"/>
      <w:divBdr>
        <w:top w:val="none" w:sz="0" w:space="0" w:color="auto"/>
        <w:left w:val="none" w:sz="0" w:space="0" w:color="auto"/>
        <w:bottom w:val="none" w:sz="0" w:space="0" w:color="auto"/>
        <w:right w:val="none" w:sz="0" w:space="0" w:color="auto"/>
      </w:divBdr>
      <w:divsChild>
        <w:div w:id="83772831">
          <w:marLeft w:val="0"/>
          <w:marRight w:val="0"/>
          <w:marTop w:val="0"/>
          <w:marBottom w:val="0"/>
          <w:divBdr>
            <w:top w:val="none" w:sz="0" w:space="0" w:color="auto"/>
            <w:left w:val="none" w:sz="0" w:space="0" w:color="auto"/>
            <w:bottom w:val="none" w:sz="0" w:space="0" w:color="auto"/>
            <w:right w:val="none" w:sz="0" w:space="0" w:color="auto"/>
          </w:divBdr>
        </w:div>
        <w:div w:id="2096318132">
          <w:marLeft w:val="0"/>
          <w:marRight w:val="0"/>
          <w:marTop w:val="0"/>
          <w:marBottom w:val="0"/>
          <w:divBdr>
            <w:top w:val="none" w:sz="0" w:space="0" w:color="auto"/>
            <w:left w:val="none" w:sz="0" w:space="0" w:color="auto"/>
            <w:bottom w:val="none" w:sz="0" w:space="0" w:color="auto"/>
            <w:right w:val="none" w:sz="0" w:space="0" w:color="auto"/>
          </w:divBdr>
        </w:div>
      </w:divsChild>
    </w:div>
    <w:div w:id="2034454623">
      <w:bodyDiv w:val="1"/>
      <w:marLeft w:val="0"/>
      <w:marRight w:val="0"/>
      <w:marTop w:val="0"/>
      <w:marBottom w:val="0"/>
      <w:divBdr>
        <w:top w:val="none" w:sz="0" w:space="0" w:color="auto"/>
        <w:left w:val="none" w:sz="0" w:space="0" w:color="auto"/>
        <w:bottom w:val="none" w:sz="0" w:space="0" w:color="auto"/>
        <w:right w:val="none" w:sz="0" w:space="0" w:color="auto"/>
      </w:divBdr>
      <w:divsChild>
        <w:div w:id="163128713">
          <w:marLeft w:val="0"/>
          <w:marRight w:val="0"/>
          <w:marTop w:val="0"/>
          <w:marBottom w:val="0"/>
          <w:divBdr>
            <w:top w:val="none" w:sz="0" w:space="0" w:color="auto"/>
            <w:left w:val="none" w:sz="0" w:space="0" w:color="auto"/>
            <w:bottom w:val="none" w:sz="0" w:space="0" w:color="auto"/>
            <w:right w:val="none" w:sz="0" w:space="0" w:color="auto"/>
          </w:divBdr>
        </w:div>
        <w:div w:id="279724760">
          <w:marLeft w:val="0"/>
          <w:marRight w:val="0"/>
          <w:marTop w:val="0"/>
          <w:marBottom w:val="0"/>
          <w:divBdr>
            <w:top w:val="none" w:sz="0" w:space="0" w:color="auto"/>
            <w:left w:val="none" w:sz="0" w:space="0" w:color="auto"/>
            <w:bottom w:val="none" w:sz="0" w:space="0" w:color="auto"/>
            <w:right w:val="none" w:sz="0" w:space="0" w:color="auto"/>
          </w:divBdr>
        </w:div>
        <w:div w:id="2009676177">
          <w:marLeft w:val="0"/>
          <w:marRight w:val="0"/>
          <w:marTop w:val="0"/>
          <w:marBottom w:val="0"/>
          <w:divBdr>
            <w:top w:val="none" w:sz="0" w:space="0" w:color="auto"/>
            <w:left w:val="none" w:sz="0" w:space="0" w:color="auto"/>
            <w:bottom w:val="none" w:sz="0" w:space="0" w:color="auto"/>
            <w:right w:val="none" w:sz="0" w:space="0" w:color="auto"/>
          </w:divBdr>
        </w:div>
        <w:div w:id="2082369654">
          <w:marLeft w:val="0"/>
          <w:marRight w:val="0"/>
          <w:marTop w:val="0"/>
          <w:marBottom w:val="0"/>
          <w:divBdr>
            <w:top w:val="none" w:sz="0" w:space="0" w:color="auto"/>
            <w:left w:val="none" w:sz="0" w:space="0" w:color="auto"/>
            <w:bottom w:val="none" w:sz="0" w:space="0" w:color="auto"/>
            <w:right w:val="none" w:sz="0" w:space="0" w:color="auto"/>
          </w:divBdr>
        </w:div>
      </w:divsChild>
    </w:div>
    <w:div w:id="2092660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colvill@sg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Tan%20L%5BAuthor%5D&amp;cauthor=true&amp;cauthor_uid=22911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Chandni Dalia</dc:creator>
  <cp:keywords/>
  <cp:lastModifiedBy>Jared Smith</cp:lastModifiedBy>
  <cp:revision>6</cp:revision>
  <cp:lastPrinted>2016-01-29T09:51:00Z</cp:lastPrinted>
  <dcterms:created xsi:type="dcterms:W3CDTF">2017-04-24T13:35:00Z</dcterms:created>
  <dcterms:modified xsi:type="dcterms:W3CDTF">2017-04-24T13:56:00Z</dcterms:modified>
</cp:coreProperties>
</file>