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6BC27" w14:textId="77777777" w:rsidR="009B3D2A" w:rsidRPr="00142BA4" w:rsidRDefault="009B3D2A" w:rsidP="000E6EB9">
      <w:pPr>
        <w:spacing w:line="360" w:lineRule="auto"/>
        <w:rPr>
          <w:rFonts w:ascii="Arial" w:hAnsi="Arial" w:cs="Arial"/>
          <w:b/>
        </w:rPr>
      </w:pPr>
    </w:p>
    <w:p w14:paraId="60F5815E" w14:textId="3CBD4CC8" w:rsidR="009B3D2A" w:rsidRDefault="009B3D2A" w:rsidP="000E6EB9">
      <w:pPr>
        <w:spacing w:line="360" w:lineRule="auto"/>
        <w:rPr>
          <w:rFonts w:ascii="Arial" w:hAnsi="Arial" w:cs="Arial"/>
          <w:b/>
        </w:rPr>
      </w:pPr>
      <w:r>
        <w:rPr>
          <w:rFonts w:ascii="Arial" w:hAnsi="Arial" w:cs="Arial"/>
          <w:b/>
        </w:rPr>
        <w:t>Evaluation of a pilot innovative CBT</w:t>
      </w:r>
      <w:r w:rsidR="007C6F79">
        <w:rPr>
          <w:rFonts w:ascii="Arial" w:hAnsi="Arial" w:cs="Arial"/>
          <w:b/>
        </w:rPr>
        <w:t>-</w:t>
      </w:r>
      <w:r>
        <w:rPr>
          <w:rFonts w:ascii="Arial" w:hAnsi="Arial" w:cs="Arial"/>
          <w:b/>
        </w:rPr>
        <w:t xml:space="preserve"> based psychoeducation group treatment for functional non epileptic attacks</w:t>
      </w:r>
    </w:p>
    <w:p w14:paraId="48F398E5" w14:textId="77777777" w:rsidR="003D719E" w:rsidRDefault="003D719E" w:rsidP="000E6EB9">
      <w:pPr>
        <w:spacing w:line="360" w:lineRule="auto"/>
        <w:rPr>
          <w:rFonts w:ascii="Arial" w:hAnsi="Arial" w:cs="Arial"/>
          <w:b/>
        </w:rPr>
      </w:pPr>
    </w:p>
    <w:p w14:paraId="443D66ED" w14:textId="4B33CE9D" w:rsidR="003D719E" w:rsidRDefault="003D719E" w:rsidP="000E6EB9">
      <w:pPr>
        <w:spacing w:line="360" w:lineRule="auto"/>
        <w:rPr>
          <w:rFonts w:ascii="Arial" w:hAnsi="Arial" w:cs="Arial"/>
          <w:sz w:val="22"/>
          <w:szCs w:val="22"/>
        </w:rPr>
      </w:pPr>
      <w:r w:rsidRPr="003D719E">
        <w:rPr>
          <w:rFonts w:ascii="Arial" w:hAnsi="Arial" w:cs="Arial"/>
          <w:sz w:val="22"/>
          <w:szCs w:val="22"/>
        </w:rPr>
        <w:t xml:space="preserve">Sarah </w:t>
      </w:r>
      <w:r>
        <w:rPr>
          <w:rFonts w:ascii="Arial" w:hAnsi="Arial" w:cs="Arial"/>
          <w:sz w:val="22"/>
          <w:szCs w:val="22"/>
        </w:rPr>
        <w:t xml:space="preserve">R. </w:t>
      </w:r>
      <w:r w:rsidRPr="003D719E">
        <w:rPr>
          <w:rFonts w:ascii="Arial" w:hAnsi="Arial" w:cs="Arial"/>
          <w:sz w:val="22"/>
          <w:szCs w:val="22"/>
        </w:rPr>
        <w:t>Cope</w:t>
      </w:r>
      <w:r w:rsidR="00564102">
        <w:rPr>
          <w:rFonts w:ascii="Arial" w:hAnsi="Arial" w:cs="Arial"/>
          <w:sz w:val="22"/>
          <w:szCs w:val="22"/>
        </w:rPr>
        <w:t xml:space="preserve"> </w:t>
      </w:r>
      <w:r w:rsidRPr="003D719E">
        <w:rPr>
          <w:rFonts w:ascii="Arial" w:hAnsi="Arial" w:cs="Arial"/>
          <w:sz w:val="22"/>
          <w:szCs w:val="22"/>
          <w:vertAlign w:val="superscript"/>
        </w:rPr>
        <w:t>a</w:t>
      </w:r>
      <w:r w:rsidR="0040666E">
        <w:rPr>
          <w:rFonts w:ascii="Arial" w:hAnsi="Arial" w:cs="Arial"/>
          <w:sz w:val="22"/>
          <w:szCs w:val="22"/>
          <w:vertAlign w:val="superscript"/>
        </w:rPr>
        <w:t>,*</w:t>
      </w:r>
      <w:r>
        <w:rPr>
          <w:rFonts w:ascii="Arial" w:hAnsi="Arial" w:cs="Arial"/>
          <w:sz w:val="22"/>
          <w:szCs w:val="22"/>
        </w:rPr>
        <w:t>, Jared G. Smith</w:t>
      </w:r>
      <w:r w:rsidR="00564102">
        <w:rPr>
          <w:rFonts w:ascii="Arial" w:hAnsi="Arial" w:cs="Arial"/>
          <w:sz w:val="22"/>
          <w:szCs w:val="22"/>
        </w:rPr>
        <w:t xml:space="preserve"> </w:t>
      </w:r>
      <w:r w:rsidRPr="00564102">
        <w:rPr>
          <w:rFonts w:ascii="Arial" w:hAnsi="Arial" w:cs="Arial"/>
          <w:sz w:val="22"/>
          <w:szCs w:val="22"/>
          <w:vertAlign w:val="superscript"/>
        </w:rPr>
        <w:t>b</w:t>
      </w:r>
      <w:r>
        <w:rPr>
          <w:rFonts w:ascii="Arial" w:hAnsi="Arial" w:cs="Arial"/>
          <w:sz w:val="22"/>
          <w:szCs w:val="22"/>
        </w:rPr>
        <w:t>, Tara King</w:t>
      </w:r>
      <w:r w:rsidR="00564102">
        <w:rPr>
          <w:rFonts w:ascii="Arial" w:hAnsi="Arial" w:cs="Arial"/>
          <w:sz w:val="22"/>
          <w:szCs w:val="22"/>
        </w:rPr>
        <w:t xml:space="preserve"> </w:t>
      </w:r>
      <w:r w:rsidRPr="00564102">
        <w:rPr>
          <w:rFonts w:ascii="Arial" w:hAnsi="Arial" w:cs="Arial"/>
          <w:sz w:val="22"/>
          <w:szCs w:val="22"/>
          <w:vertAlign w:val="superscript"/>
        </w:rPr>
        <w:t>a</w:t>
      </w:r>
      <w:r>
        <w:rPr>
          <w:rFonts w:ascii="Arial" w:hAnsi="Arial" w:cs="Arial"/>
          <w:sz w:val="22"/>
          <w:szCs w:val="22"/>
        </w:rPr>
        <w:t>, Niruj Agrawal</w:t>
      </w:r>
      <w:r w:rsidR="00564102" w:rsidRPr="00142BA4">
        <w:rPr>
          <w:rFonts w:ascii="Arial" w:hAnsi="Arial" w:cs="Arial"/>
          <w:sz w:val="22"/>
          <w:szCs w:val="22"/>
        </w:rPr>
        <w:t xml:space="preserve"> </w:t>
      </w:r>
      <w:r w:rsidRPr="00142BA4">
        <w:rPr>
          <w:rFonts w:ascii="Arial" w:hAnsi="Arial" w:cs="Arial"/>
          <w:sz w:val="22"/>
          <w:szCs w:val="22"/>
          <w:vertAlign w:val="superscript"/>
        </w:rPr>
        <w:t>a</w:t>
      </w:r>
      <w:r w:rsidR="00564102" w:rsidRPr="00142BA4">
        <w:rPr>
          <w:rFonts w:ascii="Arial" w:hAnsi="Arial" w:cs="Arial"/>
          <w:sz w:val="22"/>
          <w:szCs w:val="22"/>
          <w:vertAlign w:val="superscript"/>
        </w:rPr>
        <w:t>,</w:t>
      </w:r>
      <w:r w:rsidRPr="00142BA4">
        <w:rPr>
          <w:rFonts w:ascii="Arial" w:hAnsi="Arial" w:cs="Arial"/>
          <w:sz w:val="22"/>
          <w:szCs w:val="22"/>
          <w:vertAlign w:val="superscript"/>
        </w:rPr>
        <w:t>b</w:t>
      </w:r>
      <w:r w:rsidR="003446D0" w:rsidRPr="00142BA4">
        <w:rPr>
          <w:rFonts w:ascii="Arial" w:hAnsi="Arial" w:cs="Arial"/>
          <w:sz w:val="22"/>
          <w:szCs w:val="22"/>
          <w:vertAlign w:val="superscript"/>
        </w:rPr>
        <w:t>,c</w:t>
      </w:r>
    </w:p>
    <w:p w14:paraId="02A274DB" w14:textId="77777777" w:rsidR="00564102" w:rsidRDefault="00564102" w:rsidP="000E6EB9">
      <w:pPr>
        <w:spacing w:line="360" w:lineRule="auto"/>
        <w:rPr>
          <w:rFonts w:ascii="Arial" w:hAnsi="Arial" w:cs="Arial"/>
          <w:sz w:val="22"/>
          <w:szCs w:val="22"/>
        </w:rPr>
      </w:pPr>
    </w:p>
    <w:p w14:paraId="2D69B879" w14:textId="77777777" w:rsidR="003D719E" w:rsidRDefault="00564102" w:rsidP="000E6EB9">
      <w:pPr>
        <w:spacing w:line="360" w:lineRule="auto"/>
        <w:rPr>
          <w:rFonts w:ascii="Arial" w:hAnsi="Arial" w:cs="Arial"/>
          <w:sz w:val="22"/>
          <w:szCs w:val="22"/>
        </w:rPr>
      </w:pPr>
      <w:r w:rsidRPr="00142BA4">
        <w:rPr>
          <w:rFonts w:ascii="Arial" w:hAnsi="Arial" w:cs="Arial"/>
          <w:sz w:val="22"/>
          <w:szCs w:val="22"/>
          <w:vertAlign w:val="superscript"/>
        </w:rPr>
        <w:t>a</w:t>
      </w:r>
      <w:r w:rsidRPr="00142BA4">
        <w:rPr>
          <w:rFonts w:ascii="Arial" w:hAnsi="Arial" w:cs="Arial"/>
          <w:sz w:val="22"/>
          <w:szCs w:val="22"/>
        </w:rPr>
        <w:t xml:space="preserve"> Neuropsychiatry Service, St. George’s Hospital, Blackshaw Road, London, SW17 0QT</w:t>
      </w:r>
    </w:p>
    <w:p w14:paraId="74232F26" w14:textId="4B06460F" w:rsidR="00C92062" w:rsidRDefault="00564102" w:rsidP="00C92062">
      <w:pPr>
        <w:spacing w:line="360" w:lineRule="auto"/>
        <w:rPr>
          <w:rFonts w:ascii="Arial" w:hAnsi="Arial" w:cs="Arial"/>
          <w:sz w:val="22"/>
          <w:szCs w:val="22"/>
        </w:rPr>
      </w:pPr>
      <w:r w:rsidRPr="00FC3A00">
        <w:rPr>
          <w:rFonts w:ascii="Arial" w:hAnsi="Arial" w:cs="Arial"/>
          <w:sz w:val="22"/>
          <w:szCs w:val="22"/>
          <w:vertAlign w:val="superscript"/>
        </w:rPr>
        <w:t>b</w:t>
      </w:r>
      <w:r>
        <w:rPr>
          <w:rFonts w:ascii="Arial" w:hAnsi="Arial" w:cs="Arial"/>
          <w:sz w:val="22"/>
          <w:szCs w:val="22"/>
        </w:rPr>
        <w:t xml:space="preserve"> </w:t>
      </w:r>
      <w:r w:rsidR="00C92062" w:rsidRPr="00C92062">
        <w:rPr>
          <w:rFonts w:ascii="Arial" w:hAnsi="Arial" w:cs="Arial"/>
          <w:sz w:val="22"/>
          <w:szCs w:val="22"/>
        </w:rPr>
        <w:t>Population Health Research Institute</w:t>
      </w:r>
      <w:r w:rsidR="00C92062">
        <w:rPr>
          <w:rFonts w:ascii="Arial" w:hAnsi="Arial" w:cs="Arial"/>
          <w:sz w:val="22"/>
          <w:szCs w:val="22"/>
        </w:rPr>
        <w:t xml:space="preserve">, </w:t>
      </w:r>
      <w:r w:rsidR="00C92062" w:rsidRPr="00C92062">
        <w:rPr>
          <w:rFonts w:ascii="Arial" w:hAnsi="Arial" w:cs="Arial"/>
          <w:sz w:val="22"/>
          <w:szCs w:val="22"/>
        </w:rPr>
        <w:t>St George's, University of London</w:t>
      </w:r>
      <w:r w:rsidR="00C92062">
        <w:rPr>
          <w:rFonts w:ascii="Arial" w:hAnsi="Arial" w:cs="Arial"/>
          <w:sz w:val="22"/>
          <w:szCs w:val="22"/>
        </w:rPr>
        <w:t xml:space="preserve">, </w:t>
      </w:r>
      <w:r w:rsidR="00C92062" w:rsidRPr="00C92062">
        <w:rPr>
          <w:rFonts w:ascii="Arial" w:hAnsi="Arial" w:cs="Arial"/>
          <w:sz w:val="22"/>
          <w:szCs w:val="22"/>
        </w:rPr>
        <w:t>Cranmer Terrace, London SW17 0RE</w:t>
      </w:r>
    </w:p>
    <w:p w14:paraId="5C594AAC" w14:textId="76CDA97A" w:rsidR="003446D0" w:rsidRPr="003446D0" w:rsidRDefault="003446D0" w:rsidP="00C92062">
      <w:pPr>
        <w:spacing w:line="360" w:lineRule="auto"/>
        <w:rPr>
          <w:rFonts w:ascii="Arial" w:hAnsi="Arial" w:cs="Arial"/>
          <w:sz w:val="22"/>
          <w:szCs w:val="22"/>
        </w:rPr>
      </w:pPr>
      <w:r>
        <w:rPr>
          <w:rFonts w:ascii="Arial" w:hAnsi="Arial" w:cs="Arial"/>
          <w:sz w:val="22"/>
          <w:szCs w:val="22"/>
          <w:vertAlign w:val="superscript"/>
        </w:rPr>
        <w:t>c</w:t>
      </w:r>
      <w:r>
        <w:rPr>
          <w:rFonts w:ascii="Arial" w:hAnsi="Arial" w:cs="Arial"/>
          <w:sz w:val="22"/>
          <w:szCs w:val="22"/>
        </w:rPr>
        <w:t xml:space="preserve"> Atkinson Morley Regional Neurosciences Centre, St George’s Hospital, London, UK</w:t>
      </w:r>
    </w:p>
    <w:p w14:paraId="4BD6B54D" w14:textId="26B482D0" w:rsidR="00564102" w:rsidRDefault="00564102" w:rsidP="000E6EB9">
      <w:pPr>
        <w:spacing w:line="360" w:lineRule="auto"/>
        <w:rPr>
          <w:rFonts w:ascii="Arial" w:hAnsi="Arial" w:cs="Arial"/>
          <w:sz w:val="22"/>
          <w:szCs w:val="22"/>
        </w:rPr>
      </w:pPr>
    </w:p>
    <w:p w14:paraId="06F6366C" w14:textId="77777777" w:rsidR="00564102" w:rsidRDefault="00564102" w:rsidP="000E6EB9">
      <w:pPr>
        <w:spacing w:line="360" w:lineRule="auto"/>
        <w:rPr>
          <w:rFonts w:ascii="Arial" w:hAnsi="Arial" w:cs="Arial"/>
          <w:sz w:val="22"/>
          <w:szCs w:val="22"/>
        </w:rPr>
      </w:pPr>
    </w:p>
    <w:p w14:paraId="2E9292D8" w14:textId="77777777" w:rsidR="00564102" w:rsidRDefault="0040666E" w:rsidP="000E6EB9">
      <w:pPr>
        <w:spacing w:line="360" w:lineRule="auto"/>
        <w:rPr>
          <w:rFonts w:ascii="Arial" w:hAnsi="Arial" w:cs="Arial"/>
          <w:sz w:val="22"/>
          <w:szCs w:val="22"/>
        </w:rPr>
      </w:pPr>
      <w:r>
        <w:rPr>
          <w:rFonts w:ascii="Arial" w:hAnsi="Arial" w:cs="Arial"/>
          <w:sz w:val="22"/>
          <w:szCs w:val="22"/>
        </w:rPr>
        <w:t>*</w:t>
      </w:r>
      <w:r w:rsidR="00564102">
        <w:rPr>
          <w:rFonts w:ascii="Arial" w:hAnsi="Arial" w:cs="Arial"/>
          <w:sz w:val="22"/>
          <w:szCs w:val="22"/>
        </w:rPr>
        <w:t>Corresponding author:</w:t>
      </w:r>
    </w:p>
    <w:p w14:paraId="260AFA73" w14:textId="77777777" w:rsidR="00185DFB" w:rsidRDefault="00185DFB" w:rsidP="000E6EB9">
      <w:pPr>
        <w:spacing w:line="360" w:lineRule="auto"/>
        <w:rPr>
          <w:rFonts w:ascii="Arial" w:hAnsi="Arial" w:cs="Arial"/>
          <w:sz w:val="22"/>
          <w:szCs w:val="22"/>
        </w:rPr>
      </w:pPr>
      <w:r w:rsidRPr="00185DFB">
        <w:rPr>
          <w:rFonts w:ascii="Arial" w:hAnsi="Arial" w:cs="Arial"/>
          <w:sz w:val="22"/>
          <w:szCs w:val="22"/>
        </w:rPr>
        <w:t xml:space="preserve">Sarah R. Cope </w:t>
      </w:r>
    </w:p>
    <w:p w14:paraId="4818387E" w14:textId="0E36C77A" w:rsidR="00564102" w:rsidRDefault="00564102" w:rsidP="000E6EB9">
      <w:pPr>
        <w:spacing w:line="360" w:lineRule="auto"/>
        <w:rPr>
          <w:rFonts w:ascii="Arial" w:hAnsi="Arial" w:cs="Arial"/>
          <w:sz w:val="22"/>
          <w:szCs w:val="22"/>
        </w:rPr>
      </w:pPr>
      <w:r>
        <w:rPr>
          <w:rFonts w:ascii="Arial" w:hAnsi="Arial" w:cs="Arial"/>
          <w:sz w:val="22"/>
          <w:szCs w:val="22"/>
        </w:rPr>
        <w:t>Neuropsychiatry Service</w:t>
      </w:r>
    </w:p>
    <w:p w14:paraId="643C1350" w14:textId="77777777" w:rsidR="00564102" w:rsidRDefault="00564102" w:rsidP="000E6EB9">
      <w:pPr>
        <w:spacing w:line="360" w:lineRule="auto"/>
        <w:rPr>
          <w:rFonts w:ascii="Arial" w:hAnsi="Arial" w:cs="Arial"/>
          <w:sz w:val="22"/>
          <w:szCs w:val="22"/>
        </w:rPr>
      </w:pPr>
      <w:r>
        <w:rPr>
          <w:rFonts w:ascii="Arial" w:hAnsi="Arial" w:cs="Arial"/>
          <w:sz w:val="22"/>
          <w:szCs w:val="22"/>
        </w:rPr>
        <w:t>St. George’s Hospital</w:t>
      </w:r>
    </w:p>
    <w:p w14:paraId="6FBDC039" w14:textId="77777777" w:rsidR="00564102" w:rsidRDefault="00564102" w:rsidP="000E6EB9">
      <w:pPr>
        <w:spacing w:line="360" w:lineRule="auto"/>
        <w:rPr>
          <w:rFonts w:ascii="Arial" w:hAnsi="Arial" w:cs="Arial"/>
          <w:sz w:val="22"/>
          <w:szCs w:val="22"/>
        </w:rPr>
      </w:pPr>
      <w:r>
        <w:rPr>
          <w:rFonts w:ascii="Arial" w:hAnsi="Arial" w:cs="Arial"/>
          <w:sz w:val="22"/>
          <w:szCs w:val="22"/>
        </w:rPr>
        <w:t>Blackshaw Road,</w:t>
      </w:r>
    </w:p>
    <w:p w14:paraId="5D843494" w14:textId="77777777" w:rsidR="00564102" w:rsidRDefault="00564102" w:rsidP="000E6EB9">
      <w:pPr>
        <w:spacing w:line="360" w:lineRule="auto"/>
        <w:rPr>
          <w:rFonts w:ascii="Arial" w:hAnsi="Arial" w:cs="Arial"/>
          <w:sz w:val="22"/>
          <w:szCs w:val="22"/>
        </w:rPr>
      </w:pPr>
      <w:r>
        <w:rPr>
          <w:rFonts w:ascii="Arial" w:hAnsi="Arial" w:cs="Arial"/>
          <w:sz w:val="22"/>
          <w:szCs w:val="22"/>
        </w:rPr>
        <w:t>London,</w:t>
      </w:r>
    </w:p>
    <w:p w14:paraId="33E204EE" w14:textId="77777777" w:rsidR="00564102" w:rsidRDefault="00564102" w:rsidP="000E6EB9">
      <w:pPr>
        <w:spacing w:line="360" w:lineRule="auto"/>
        <w:rPr>
          <w:rFonts w:ascii="Arial" w:hAnsi="Arial" w:cs="Arial"/>
          <w:sz w:val="22"/>
          <w:szCs w:val="22"/>
        </w:rPr>
      </w:pPr>
      <w:r>
        <w:rPr>
          <w:rFonts w:ascii="Arial" w:hAnsi="Arial" w:cs="Arial"/>
          <w:sz w:val="22"/>
          <w:szCs w:val="22"/>
        </w:rPr>
        <w:t>SW17 0QT</w:t>
      </w:r>
    </w:p>
    <w:p w14:paraId="00E3FF46" w14:textId="77777777" w:rsidR="00564102" w:rsidRDefault="00564102" w:rsidP="000E6EB9">
      <w:pPr>
        <w:spacing w:line="360" w:lineRule="auto"/>
        <w:rPr>
          <w:rFonts w:ascii="Arial" w:hAnsi="Arial" w:cs="Arial"/>
          <w:sz w:val="22"/>
          <w:szCs w:val="22"/>
        </w:rPr>
      </w:pPr>
      <w:r>
        <w:rPr>
          <w:rFonts w:ascii="Arial" w:hAnsi="Arial" w:cs="Arial"/>
          <w:sz w:val="22"/>
          <w:szCs w:val="22"/>
        </w:rPr>
        <w:t>Email address: sarah.cope@swlstg-tr.nhs.uk</w:t>
      </w:r>
    </w:p>
    <w:p w14:paraId="45C4C79E" w14:textId="77777777" w:rsidR="003D719E" w:rsidRDefault="003D719E" w:rsidP="000E6EB9">
      <w:pPr>
        <w:spacing w:line="360" w:lineRule="auto"/>
        <w:rPr>
          <w:rFonts w:ascii="Arial" w:hAnsi="Arial" w:cs="Arial"/>
          <w:sz w:val="22"/>
          <w:szCs w:val="22"/>
        </w:rPr>
      </w:pPr>
    </w:p>
    <w:p w14:paraId="292AD22A" w14:textId="77777777" w:rsidR="00564102" w:rsidRDefault="00564102" w:rsidP="000E6EB9">
      <w:pPr>
        <w:spacing w:line="360" w:lineRule="auto"/>
        <w:rPr>
          <w:rFonts w:ascii="Arial" w:hAnsi="Arial" w:cs="Arial"/>
          <w:sz w:val="22"/>
          <w:szCs w:val="22"/>
        </w:rPr>
      </w:pPr>
    </w:p>
    <w:p w14:paraId="6ACD6B6C" w14:textId="48142788" w:rsidR="00564102" w:rsidRPr="003D719E" w:rsidRDefault="00836012" w:rsidP="000E6EB9">
      <w:pPr>
        <w:spacing w:line="360" w:lineRule="auto"/>
        <w:rPr>
          <w:rFonts w:ascii="Arial" w:hAnsi="Arial" w:cs="Arial"/>
          <w:sz w:val="22"/>
          <w:szCs w:val="22"/>
        </w:rPr>
      </w:pPr>
      <w:r>
        <w:rPr>
          <w:rFonts w:ascii="Arial" w:hAnsi="Arial" w:cs="Arial"/>
          <w:sz w:val="22"/>
          <w:szCs w:val="22"/>
        </w:rPr>
        <w:t>Number of pages: 22</w:t>
      </w:r>
    </w:p>
    <w:p w14:paraId="659F0A17" w14:textId="77777777" w:rsidR="003D719E" w:rsidRDefault="003D719E">
      <w:pPr>
        <w:spacing w:after="200" w:line="276" w:lineRule="auto"/>
        <w:rPr>
          <w:rFonts w:ascii="Arial" w:hAnsi="Arial" w:cs="Arial"/>
          <w:b/>
          <w:sz w:val="22"/>
          <w:szCs w:val="22"/>
        </w:rPr>
      </w:pPr>
      <w:r>
        <w:rPr>
          <w:rFonts w:ascii="Arial" w:hAnsi="Arial" w:cs="Arial"/>
          <w:b/>
          <w:sz w:val="22"/>
          <w:szCs w:val="22"/>
        </w:rPr>
        <w:br w:type="page"/>
      </w:r>
    </w:p>
    <w:p w14:paraId="2152F7F0" w14:textId="77777777" w:rsidR="003D719E" w:rsidRDefault="003D719E" w:rsidP="000E6EB9">
      <w:pPr>
        <w:spacing w:line="360" w:lineRule="auto"/>
        <w:rPr>
          <w:rFonts w:ascii="Arial" w:hAnsi="Arial" w:cs="Arial"/>
          <w:b/>
          <w:sz w:val="22"/>
          <w:szCs w:val="22"/>
        </w:rPr>
      </w:pPr>
      <w:r>
        <w:rPr>
          <w:rFonts w:ascii="Arial" w:hAnsi="Arial" w:cs="Arial"/>
          <w:b/>
          <w:sz w:val="22"/>
          <w:szCs w:val="22"/>
        </w:rPr>
        <w:lastRenderedPageBreak/>
        <w:t>Abstract</w:t>
      </w:r>
    </w:p>
    <w:p w14:paraId="47D32FB8" w14:textId="59211CB8" w:rsidR="00F157CD" w:rsidRPr="00D33AC8" w:rsidRDefault="001D1682" w:rsidP="000E6EB9">
      <w:pPr>
        <w:spacing w:line="360" w:lineRule="auto"/>
        <w:rPr>
          <w:rFonts w:ascii="Arial" w:hAnsi="Arial" w:cs="Arial"/>
          <w:sz w:val="22"/>
          <w:szCs w:val="22"/>
        </w:rPr>
      </w:pPr>
      <w:r w:rsidRPr="00D33AC8">
        <w:rPr>
          <w:rFonts w:ascii="Arial" w:hAnsi="Arial" w:cs="Arial"/>
          <w:sz w:val="22"/>
          <w:szCs w:val="22"/>
        </w:rPr>
        <w:t>A high proportion of patients presenting at epilepsy clinics experience functional non-epileptic attacks</w:t>
      </w:r>
      <w:r w:rsidR="0048360A">
        <w:rPr>
          <w:rFonts w:ascii="Arial" w:hAnsi="Arial" w:cs="Arial"/>
          <w:sz w:val="22"/>
          <w:szCs w:val="22"/>
        </w:rPr>
        <w:t xml:space="preserve"> (FNEA)</w:t>
      </w:r>
      <w:r w:rsidRPr="00D33AC8">
        <w:rPr>
          <w:rFonts w:ascii="Arial" w:hAnsi="Arial" w:cs="Arial"/>
          <w:sz w:val="22"/>
          <w:szCs w:val="22"/>
        </w:rPr>
        <w:t xml:space="preserve">, and whilst psychological treatment is generally thought to be the required intervention, </w:t>
      </w:r>
      <w:r w:rsidR="00F157CD" w:rsidRPr="00D33AC8">
        <w:rPr>
          <w:rFonts w:ascii="Arial" w:hAnsi="Arial" w:cs="Arial"/>
          <w:sz w:val="22"/>
          <w:szCs w:val="22"/>
        </w:rPr>
        <w:t xml:space="preserve">evidence regarding psychological treatment of FNEA is limited. A small number of </w:t>
      </w:r>
      <w:r w:rsidR="003331A7">
        <w:rPr>
          <w:rFonts w:ascii="Arial" w:hAnsi="Arial" w:cs="Arial"/>
          <w:sz w:val="22"/>
          <w:szCs w:val="22"/>
        </w:rPr>
        <w:t>psychoed</w:t>
      </w:r>
      <w:r w:rsidR="00836012">
        <w:rPr>
          <w:rFonts w:ascii="Arial" w:hAnsi="Arial" w:cs="Arial"/>
          <w:sz w:val="22"/>
          <w:szCs w:val="22"/>
        </w:rPr>
        <w:t>ucation</w:t>
      </w:r>
      <w:r w:rsidR="00F157CD" w:rsidRPr="00D33AC8">
        <w:rPr>
          <w:rFonts w:ascii="Arial" w:hAnsi="Arial" w:cs="Arial"/>
          <w:sz w:val="22"/>
          <w:szCs w:val="22"/>
        </w:rPr>
        <w:t xml:space="preserve"> treatments have been evaluated, with promising results. As part of routine care within a neuropsychiatry service, a </w:t>
      </w:r>
      <w:r w:rsidR="005A50BF">
        <w:rPr>
          <w:rFonts w:ascii="Arial" w:hAnsi="Arial" w:cs="Arial"/>
          <w:sz w:val="22"/>
          <w:szCs w:val="22"/>
        </w:rPr>
        <w:t>3</w:t>
      </w:r>
      <w:r w:rsidR="00F157CD" w:rsidRPr="00D33AC8">
        <w:rPr>
          <w:rFonts w:ascii="Arial" w:hAnsi="Arial" w:cs="Arial"/>
          <w:sz w:val="22"/>
          <w:szCs w:val="22"/>
        </w:rPr>
        <w:t xml:space="preserve">-session </w:t>
      </w:r>
      <w:r w:rsidR="008331C5">
        <w:rPr>
          <w:rFonts w:ascii="Arial" w:hAnsi="Arial" w:cs="Arial"/>
          <w:sz w:val="22"/>
          <w:szCs w:val="22"/>
        </w:rPr>
        <w:t>cognitive-behavio</w:t>
      </w:r>
      <w:r w:rsidR="0088362E" w:rsidRPr="00D33AC8">
        <w:rPr>
          <w:rFonts w:ascii="Arial" w:hAnsi="Arial" w:cs="Arial"/>
          <w:sz w:val="22"/>
          <w:szCs w:val="22"/>
        </w:rPr>
        <w:t>r therapy</w:t>
      </w:r>
      <w:r w:rsidR="00A33CEA">
        <w:rPr>
          <w:rFonts w:ascii="Arial" w:hAnsi="Arial" w:cs="Arial"/>
          <w:sz w:val="22"/>
          <w:szCs w:val="22"/>
        </w:rPr>
        <w:t>-</w:t>
      </w:r>
      <w:r w:rsidR="0088362E" w:rsidRPr="00D33AC8">
        <w:rPr>
          <w:rFonts w:ascii="Arial" w:hAnsi="Arial" w:cs="Arial"/>
          <w:sz w:val="22"/>
          <w:szCs w:val="22"/>
        </w:rPr>
        <w:t xml:space="preserve"> (CBT</w:t>
      </w:r>
      <w:r w:rsidR="00A33CEA">
        <w:rPr>
          <w:rFonts w:ascii="Arial" w:hAnsi="Arial" w:cs="Arial"/>
          <w:sz w:val="22"/>
          <w:szCs w:val="22"/>
        </w:rPr>
        <w:t>-</w:t>
      </w:r>
      <w:r w:rsidR="0088362E" w:rsidRPr="00D33AC8">
        <w:rPr>
          <w:rFonts w:ascii="Arial" w:hAnsi="Arial" w:cs="Arial"/>
          <w:sz w:val="22"/>
          <w:szCs w:val="22"/>
        </w:rPr>
        <w:t xml:space="preserve">) </w:t>
      </w:r>
      <w:r w:rsidR="00F157CD" w:rsidRPr="00D33AC8">
        <w:rPr>
          <w:rFonts w:ascii="Arial" w:hAnsi="Arial" w:cs="Arial"/>
          <w:sz w:val="22"/>
          <w:szCs w:val="22"/>
        </w:rPr>
        <w:t xml:space="preserve">informed </w:t>
      </w:r>
      <w:r w:rsidR="003331A7">
        <w:rPr>
          <w:rFonts w:ascii="Arial" w:hAnsi="Arial" w:cs="Arial"/>
          <w:sz w:val="22"/>
          <w:szCs w:val="22"/>
        </w:rPr>
        <w:t>psychoed</w:t>
      </w:r>
      <w:r w:rsidR="00CD720E">
        <w:rPr>
          <w:rFonts w:ascii="Arial" w:hAnsi="Arial" w:cs="Arial"/>
          <w:sz w:val="22"/>
          <w:szCs w:val="22"/>
        </w:rPr>
        <w:t>ucation</w:t>
      </w:r>
      <w:r w:rsidR="00F157CD" w:rsidRPr="00D33AC8">
        <w:rPr>
          <w:rFonts w:ascii="Arial" w:hAnsi="Arial" w:cs="Arial"/>
          <w:sz w:val="22"/>
          <w:szCs w:val="22"/>
        </w:rPr>
        <w:t xml:space="preserve"> group was developed.</w:t>
      </w:r>
      <w:r w:rsidR="004E1CAE" w:rsidRPr="00D33AC8">
        <w:rPr>
          <w:rFonts w:ascii="Arial" w:hAnsi="Arial" w:cs="Arial"/>
          <w:sz w:val="22"/>
          <w:szCs w:val="22"/>
        </w:rPr>
        <w:t xml:space="preserve"> Patients with comorbid epilepsy were included.</w:t>
      </w:r>
      <w:r w:rsidR="001C1F7F" w:rsidRPr="00D33AC8">
        <w:rPr>
          <w:rFonts w:ascii="Arial" w:hAnsi="Arial" w:cs="Arial"/>
          <w:sz w:val="22"/>
          <w:szCs w:val="22"/>
        </w:rPr>
        <w:t xml:space="preserve"> </w:t>
      </w:r>
      <w:r w:rsidR="00F157CD" w:rsidRPr="00D33AC8">
        <w:rPr>
          <w:rFonts w:ascii="Arial" w:hAnsi="Arial" w:cs="Arial"/>
          <w:sz w:val="22"/>
          <w:szCs w:val="22"/>
        </w:rPr>
        <w:t xml:space="preserve">The group’s effectiveness was evaluated in terms of </w:t>
      </w:r>
      <w:r w:rsidR="00AC6C11">
        <w:rPr>
          <w:rFonts w:ascii="Arial" w:hAnsi="Arial" w:cs="Arial"/>
          <w:sz w:val="22"/>
          <w:szCs w:val="22"/>
        </w:rPr>
        <w:t>attack</w:t>
      </w:r>
      <w:r w:rsidR="00F157CD" w:rsidRPr="00D33AC8">
        <w:rPr>
          <w:rFonts w:ascii="Arial" w:hAnsi="Arial" w:cs="Arial"/>
          <w:sz w:val="22"/>
          <w:szCs w:val="22"/>
        </w:rPr>
        <w:t xml:space="preserve"> frequency, mood, illness perception, dissociative experiences, and patient feedback. Pre-</w:t>
      </w:r>
      <w:r w:rsidR="001C1F7F" w:rsidRPr="00D33AC8">
        <w:rPr>
          <w:rFonts w:ascii="Arial" w:hAnsi="Arial" w:cs="Arial"/>
          <w:sz w:val="22"/>
          <w:szCs w:val="22"/>
        </w:rPr>
        <w:t xml:space="preserve"> and </w:t>
      </w:r>
      <w:r w:rsidR="00F157CD" w:rsidRPr="00D33AC8">
        <w:rPr>
          <w:rFonts w:ascii="Arial" w:hAnsi="Arial" w:cs="Arial"/>
          <w:sz w:val="22"/>
          <w:szCs w:val="22"/>
        </w:rPr>
        <w:t>post</w:t>
      </w:r>
      <w:r w:rsidR="001C1F7F" w:rsidRPr="00D33AC8">
        <w:rPr>
          <w:rFonts w:ascii="Arial" w:hAnsi="Arial" w:cs="Arial"/>
          <w:sz w:val="22"/>
          <w:szCs w:val="22"/>
        </w:rPr>
        <w:t xml:space="preserve">-treatment </w:t>
      </w:r>
      <w:r w:rsidR="00F157CD" w:rsidRPr="00D33AC8">
        <w:rPr>
          <w:rFonts w:ascii="Arial" w:hAnsi="Arial" w:cs="Arial"/>
          <w:sz w:val="22"/>
          <w:szCs w:val="22"/>
        </w:rPr>
        <w:t xml:space="preserve">data was obtained for 19 patients. </w:t>
      </w:r>
      <w:r w:rsidR="003417F6" w:rsidRPr="003417F6">
        <w:rPr>
          <w:rFonts w:ascii="Arial" w:hAnsi="Arial" w:cs="Arial"/>
          <w:sz w:val="22"/>
          <w:szCs w:val="22"/>
        </w:rPr>
        <w:t xml:space="preserve">The proportion of patients experiencing </w:t>
      </w:r>
      <w:r w:rsidR="00AC6C11">
        <w:rPr>
          <w:rFonts w:ascii="Arial" w:hAnsi="Arial" w:cs="Arial"/>
          <w:sz w:val="22"/>
          <w:szCs w:val="22"/>
        </w:rPr>
        <w:t>attack</w:t>
      </w:r>
      <w:r w:rsidR="003417F6" w:rsidRPr="003417F6">
        <w:rPr>
          <w:rFonts w:ascii="Arial" w:hAnsi="Arial" w:cs="Arial"/>
          <w:sz w:val="22"/>
          <w:szCs w:val="22"/>
        </w:rPr>
        <w:t>s significantly decreased</w:t>
      </w:r>
      <w:r w:rsidR="00F157CD" w:rsidRPr="00D33AC8">
        <w:rPr>
          <w:rFonts w:ascii="Arial" w:hAnsi="Arial" w:cs="Arial"/>
          <w:sz w:val="22"/>
          <w:szCs w:val="22"/>
        </w:rPr>
        <w:t xml:space="preserve">, with almost 40% of treatment completers reporting being </w:t>
      </w:r>
      <w:r w:rsidR="00AC6C11">
        <w:rPr>
          <w:rFonts w:ascii="Arial" w:hAnsi="Arial" w:cs="Arial"/>
          <w:sz w:val="22"/>
          <w:szCs w:val="22"/>
        </w:rPr>
        <w:t>attack</w:t>
      </w:r>
      <w:r w:rsidR="00F157CD" w:rsidRPr="00D33AC8">
        <w:rPr>
          <w:rFonts w:ascii="Arial" w:hAnsi="Arial" w:cs="Arial"/>
          <w:sz w:val="22"/>
          <w:szCs w:val="22"/>
        </w:rPr>
        <w:t xml:space="preserve">-free at the end of treatment. Significant improvements were also found on </w:t>
      </w:r>
      <w:r w:rsidR="00B6199B">
        <w:rPr>
          <w:rFonts w:ascii="Arial" w:hAnsi="Arial" w:cs="Arial"/>
          <w:sz w:val="22"/>
          <w:szCs w:val="22"/>
        </w:rPr>
        <w:t xml:space="preserve">level of </w:t>
      </w:r>
      <w:r w:rsidR="001C1F7F" w:rsidRPr="00D33AC8">
        <w:rPr>
          <w:rFonts w:ascii="Arial" w:hAnsi="Arial" w:cs="Arial"/>
          <w:sz w:val="22"/>
          <w:szCs w:val="22"/>
        </w:rPr>
        <w:t>p</w:t>
      </w:r>
      <w:r w:rsidR="00F157CD" w:rsidRPr="00D33AC8">
        <w:rPr>
          <w:rFonts w:ascii="Arial" w:hAnsi="Arial" w:cs="Arial"/>
          <w:sz w:val="22"/>
          <w:szCs w:val="22"/>
        </w:rPr>
        <w:t xml:space="preserve">sychological distress, illness beliefs and understanding of the condition. No significant </w:t>
      </w:r>
      <w:r w:rsidR="001C1F7F" w:rsidRPr="00D33AC8">
        <w:rPr>
          <w:rFonts w:ascii="Arial" w:hAnsi="Arial" w:cs="Arial"/>
          <w:sz w:val="22"/>
          <w:szCs w:val="22"/>
        </w:rPr>
        <w:t xml:space="preserve">changes </w:t>
      </w:r>
      <w:r w:rsidR="00F157CD" w:rsidRPr="00D33AC8">
        <w:rPr>
          <w:rFonts w:ascii="Arial" w:hAnsi="Arial" w:cs="Arial"/>
          <w:sz w:val="22"/>
          <w:szCs w:val="22"/>
        </w:rPr>
        <w:t>in mood or general functioning</w:t>
      </w:r>
      <w:r w:rsidR="001C1F7F" w:rsidRPr="00D33AC8">
        <w:rPr>
          <w:rFonts w:ascii="Arial" w:hAnsi="Arial" w:cs="Arial"/>
          <w:sz w:val="22"/>
          <w:szCs w:val="22"/>
        </w:rPr>
        <w:t xml:space="preserve"> were observed</w:t>
      </w:r>
      <w:r w:rsidR="00F157CD" w:rsidRPr="00D33AC8">
        <w:rPr>
          <w:rFonts w:ascii="Arial" w:hAnsi="Arial" w:cs="Arial"/>
          <w:sz w:val="22"/>
          <w:szCs w:val="22"/>
        </w:rPr>
        <w:t xml:space="preserve">. </w:t>
      </w:r>
      <w:r w:rsidR="00185DFB" w:rsidRPr="00D33AC8">
        <w:rPr>
          <w:rFonts w:ascii="Arial" w:hAnsi="Arial" w:cs="Arial"/>
          <w:sz w:val="22"/>
          <w:szCs w:val="22"/>
        </w:rPr>
        <w:t>H</w:t>
      </w:r>
      <w:r w:rsidR="00F157CD" w:rsidRPr="00D33AC8">
        <w:rPr>
          <w:rFonts w:ascii="Arial" w:hAnsi="Arial" w:cs="Arial"/>
          <w:sz w:val="22"/>
          <w:szCs w:val="22"/>
        </w:rPr>
        <w:t xml:space="preserve">igh satisfaction was reported by </w:t>
      </w:r>
      <w:r w:rsidR="00185DFB" w:rsidRPr="00D33AC8">
        <w:rPr>
          <w:rFonts w:ascii="Arial" w:hAnsi="Arial" w:cs="Arial"/>
          <w:sz w:val="22"/>
          <w:szCs w:val="22"/>
        </w:rPr>
        <w:t xml:space="preserve">almost all </w:t>
      </w:r>
      <w:r w:rsidR="00F157CD" w:rsidRPr="00D33AC8">
        <w:rPr>
          <w:rFonts w:ascii="Arial" w:hAnsi="Arial" w:cs="Arial"/>
          <w:sz w:val="22"/>
          <w:szCs w:val="22"/>
        </w:rPr>
        <w:t xml:space="preserve">patients. </w:t>
      </w:r>
      <w:r w:rsidR="00ED37C7">
        <w:rPr>
          <w:rFonts w:ascii="Arial" w:hAnsi="Arial" w:cs="Arial"/>
          <w:sz w:val="22"/>
          <w:szCs w:val="22"/>
        </w:rPr>
        <w:t xml:space="preserve">Treatment outcome was not significantly affected by the level of dissociative experiences. </w:t>
      </w:r>
      <w:r w:rsidR="00F157CD" w:rsidRPr="00D33AC8">
        <w:rPr>
          <w:rFonts w:ascii="Arial" w:hAnsi="Arial" w:cs="Arial"/>
          <w:sz w:val="22"/>
          <w:szCs w:val="22"/>
        </w:rPr>
        <w:t>The results suggest that CBT-based psychoeducation</w:t>
      </w:r>
      <w:r w:rsidR="00CD720E">
        <w:rPr>
          <w:rFonts w:ascii="Arial" w:hAnsi="Arial" w:cs="Arial"/>
          <w:sz w:val="22"/>
          <w:szCs w:val="22"/>
        </w:rPr>
        <w:t xml:space="preserve"> </w:t>
      </w:r>
      <w:r w:rsidR="00D33AC8">
        <w:rPr>
          <w:rFonts w:ascii="Arial" w:hAnsi="Arial" w:cs="Arial"/>
          <w:sz w:val="22"/>
          <w:szCs w:val="22"/>
        </w:rPr>
        <w:t xml:space="preserve">group </w:t>
      </w:r>
      <w:r w:rsidR="00F157CD" w:rsidRPr="00D33AC8">
        <w:rPr>
          <w:rFonts w:ascii="Arial" w:hAnsi="Arial" w:cs="Arial"/>
          <w:sz w:val="22"/>
          <w:szCs w:val="22"/>
        </w:rPr>
        <w:t>treatment can be a beneficial part of treatment for those with FNEA</w:t>
      </w:r>
      <w:r w:rsidR="00ED37C7">
        <w:rPr>
          <w:rFonts w:ascii="Arial" w:hAnsi="Arial" w:cs="Arial"/>
          <w:sz w:val="22"/>
          <w:szCs w:val="22"/>
        </w:rPr>
        <w:t xml:space="preserve">, even for those experiencing high </w:t>
      </w:r>
      <w:r w:rsidR="00373423">
        <w:rPr>
          <w:rFonts w:ascii="Arial" w:hAnsi="Arial" w:cs="Arial"/>
          <w:sz w:val="22"/>
          <w:szCs w:val="22"/>
        </w:rPr>
        <w:t xml:space="preserve">levels of </w:t>
      </w:r>
      <w:r w:rsidR="00ED37C7">
        <w:rPr>
          <w:rFonts w:ascii="Arial" w:hAnsi="Arial" w:cs="Arial"/>
          <w:sz w:val="22"/>
          <w:szCs w:val="22"/>
        </w:rPr>
        <w:t>dissociation</w:t>
      </w:r>
      <w:r w:rsidR="00F157CD" w:rsidRPr="00D33AC8">
        <w:rPr>
          <w:rFonts w:ascii="Arial" w:hAnsi="Arial" w:cs="Arial"/>
          <w:sz w:val="22"/>
          <w:szCs w:val="22"/>
        </w:rPr>
        <w:t>. Further controlled studies with larger sample sizes are required.</w:t>
      </w:r>
    </w:p>
    <w:p w14:paraId="083D2411" w14:textId="77777777" w:rsidR="00F157CD" w:rsidRDefault="00F157CD" w:rsidP="000E6EB9">
      <w:pPr>
        <w:spacing w:line="360" w:lineRule="auto"/>
        <w:rPr>
          <w:rFonts w:ascii="Arial" w:hAnsi="Arial" w:cs="Arial"/>
          <w:b/>
          <w:sz w:val="22"/>
          <w:szCs w:val="22"/>
        </w:rPr>
      </w:pPr>
    </w:p>
    <w:p w14:paraId="439B49DC" w14:textId="77777777" w:rsidR="004D0E7B" w:rsidRDefault="004D0E7B">
      <w:pPr>
        <w:spacing w:after="200" w:line="276" w:lineRule="auto"/>
        <w:rPr>
          <w:rFonts w:ascii="Arial" w:hAnsi="Arial" w:cs="Arial"/>
          <w:b/>
          <w:sz w:val="22"/>
          <w:szCs w:val="22"/>
        </w:rPr>
      </w:pPr>
      <w:r>
        <w:rPr>
          <w:rFonts w:ascii="Arial" w:hAnsi="Arial" w:cs="Arial"/>
          <w:b/>
          <w:sz w:val="22"/>
          <w:szCs w:val="22"/>
        </w:rPr>
        <w:t>Highlights</w:t>
      </w:r>
    </w:p>
    <w:p w14:paraId="7727F9B5" w14:textId="2DF0A7C6" w:rsidR="004D0E7B" w:rsidRPr="00922447" w:rsidRDefault="0088362E" w:rsidP="001C1F7F">
      <w:pPr>
        <w:pStyle w:val="ListParagraph"/>
        <w:numPr>
          <w:ilvl w:val="0"/>
          <w:numId w:val="8"/>
        </w:numPr>
        <w:rPr>
          <w:rFonts w:ascii="Arial" w:hAnsi="Arial" w:cs="Arial"/>
        </w:rPr>
      </w:pPr>
      <w:r w:rsidRPr="00922447">
        <w:rPr>
          <w:rFonts w:ascii="Arial" w:hAnsi="Arial" w:cs="Arial"/>
        </w:rPr>
        <w:t>CBT-based group psychoeducation was evaluated for treatment of FNEA.</w:t>
      </w:r>
    </w:p>
    <w:p w14:paraId="0671B9D6" w14:textId="7B8C1F0B" w:rsidR="005E5745" w:rsidRPr="005E5745" w:rsidRDefault="005E5745" w:rsidP="005E5745">
      <w:pPr>
        <w:pStyle w:val="ListParagraph"/>
        <w:numPr>
          <w:ilvl w:val="0"/>
          <w:numId w:val="8"/>
        </w:numPr>
        <w:rPr>
          <w:rFonts w:ascii="Arial" w:hAnsi="Arial" w:cs="Arial"/>
        </w:rPr>
      </w:pPr>
      <w:r w:rsidRPr="005E5745">
        <w:t xml:space="preserve"> </w:t>
      </w:r>
      <w:r w:rsidRPr="005E5745">
        <w:rPr>
          <w:rFonts w:ascii="Arial" w:hAnsi="Arial" w:cs="Arial"/>
        </w:rPr>
        <w:t>The proportion of patients experiencing FNEA significantly reduced after treatment.</w:t>
      </w:r>
    </w:p>
    <w:p w14:paraId="5331706A" w14:textId="2AAE4B4B" w:rsidR="0088362E" w:rsidRPr="00922447" w:rsidRDefault="0088362E" w:rsidP="001C1F7F">
      <w:pPr>
        <w:pStyle w:val="ListParagraph"/>
        <w:numPr>
          <w:ilvl w:val="0"/>
          <w:numId w:val="8"/>
        </w:numPr>
        <w:rPr>
          <w:rFonts w:ascii="Arial" w:hAnsi="Arial" w:cs="Arial"/>
        </w:rPr>
      </w:pPr>
      <w:r w:rsidRPr="00922447">
        <w:rPr>
          <w:rFonts w:ascii="Arial" w:hAnsi="Arial" w:cs="Arial"/>
        </w:rPr>
        <w:t xml:space="preserve">Improvements in psychological wellbeing and illness beliefs were also </w:t>
      </w:r>
      <w:r w:rsidR="001C1F7F" w:rsidRPr="00922447">
        <w:rPr>
          <w:rFonts w:ascii="Arial" w:hAnsi="Arial" w:cs="Arial"/>
        </w:rPr>
        <w:t>observed</w:t>
      </w:r>
      <w:r w:rsidRPr="00922447">
        <w:rPr>
          <w:rFonts w:ascii="Arial" w:hAnsi="Arial" w:cs="Arial"/>
        </w:rPr>
        <w:t>.</w:t>
      </w:r>
    </w:p>
    <w:p w14:paraId="189A7387" w14:textId="77777777" w:rsidR="0088362E" w:rsidRDefault="0088362E">
      <w:pPr>
        <w:spacing w:after="200" w:line="276" w:lineRule="auto"/>
        <w:rPr>
          <w:rFonts w:ascii="Arial" w:hAnsi="Arial" w:cs="Arial"/>
          <w:b/>
          <w:sz w:val="22"/>
          <w:szCs w:val="22"/>
        </w:rPr>
      </w:pPr>
    </w:p>
    <w:p w14:paraId="6ADC41EA" w14:textId="05764DB6" w:rsidR="003D719E" w:rsidRDefault="004D0E7B">
      <w:pPr>
        <w:spacing w:after="200" w:line="276" w:lineRule="auto"/>
        <w:rPr>
          <w:rFonts w:ascii="Arial" w:hAnsi="Arial" w:cs="Arial"/>
          <w:b/>
          <w:sz w:val="22"/>
          <w:szCs w:val="22"/>
        </w:rPr>
      </w:pPr>
      <w:r>
        <w:rPr>
          <w:rFonts w:ascii="Arial" w:hAnsi="Arial" w:cs="Arial"/>
          <w:b/>
          <w:sz w:val="22"/>
          <w:szCs w:val="22"/>
        </w:rPr>
        <w:t xml:space="preserve">Keywords: </w:t>
      </w:r>
      <w:r w:rsidR="00595CE8" w:rsidRPr="00922447">
        <w:rPr>
          <w:rFonts w:ascii="Arial" w:hAnsi="Arial" w:cs="Arial"/>
          <w:sz w:val="22"/>
          <w:szCs w:val="22"/>
        </w:rPr>
        <w:t>Functional non-epileptic attacks; Dissociative seizures; Non-Epileptic Attack Disorder; Treatment; CBT; Intervention</w:t>
      </w:r>
      <w:r w:rsidR="003D719E">
        <w:rPr>
          <w:rFonts w:ascii="Arial" w:hAnsi="Arial" w:cs="Arial"/>
          <w:b/>
          <w:sz w:val="22"/>
          <w:szCs w:val="22"/>
        </w:rPr>
        <w:br w:type="page"/>
      </w:r>
    </w:p>
    <w:p w14:paraId="1ED9ACF0" w14:textId="77777777" w:rsidR="00412E9C" w:rsidRPr="00871B0D" w:rsidRDefault="00412E9C" w:rsidP="000E6EB9">
      <w:pPr>
        <w:pStyle w:val="ListParagraph"/>
        <w:numPr>
          <w:ilvl w:val="0"/>
          <w:numId w:val="3"/>
        </w:numPr>
        <w:spacing w:line="360" w:lineRule="auto"/>
        <w:ind w:left="0"/>
        <w:rPr>
          <w:rFonts w:ascii="Arial" w:hAnsi="Arial" w:cs="Arial"/>
          <w:b/>
        </w:rPr>
      </w:pPr>
      <w:r w:rsidRPr="00871B0D">
        <w:rPr>
          <w:rFonts w:ascii="Arial" w:hAnsi="Arial" w:cs="Arial"/>
          <w:b/>
        </w:rPr>
        <w:lastRenderedPageBreak/>
        <w:t>Introduction</w:t>
      </w:r>
    </w:p>
    <w:p w14:paraId="1FCC41A4" w14:textId="50AB3AEA"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It is thought that between 10 and 22% of patients presenting to epilepsy clinics have functional non-epileptic attacks (FNEA)</w:t>
      </w:r>
      <w:r w:rsidR="00001223" w:rsidRPr="00871B0D">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fldChar w:fldCharType="begin" w:fldLock="1"/>
      </w:r>
      <w:r w:rsidR="0040666E">
        <w:rPr>
          <w:rFonts w:ascii="Arial" w:eastAsia="Arial Unicode MS" w:hAnsi="Arial" w:cs="Arial"/>
          <w:sz w:val="22"/>
          <w:szCs w:val="22"/>
          <w:lang w:eastAsia="en-US"/>
        </w:rPr>
        <w:instrText>ADDIN CSL_CITATION { "citationItems" : [ { "id" : "ITEM-1", "itemData" : { "DOI" : "10.1053/seiz.2000.0409", "ISBN" : "1059-1311 (Print)\\r1059-1311 (Linking)", "ISSN" : "10591311", "PMID" : "10880289", "abstract" : "The prevalence of psychogenic non-epileptic seizures is difficult to estimate. We propose an estimate based on a calculation. We used the following data, which are known or have been estimated, and are generally accepted. A prevalence of epilepsy of 0.5-1%; a proportion of intractable epilepsy of 20-30%; a percentage of these referred to epilepsy centers of 20-50%; and a percentage of patients referred to epilepsy centers that are psychogenic non-epileptic seizures: 10-20%. Using the low estimates, the prevalence of psychogenic non-epileptic seizures would be 1/50 000. Using the high estimates, the prevalence of psychogenic non-epileptic seizures would be 1/3000. The prevalence of psychogenic non-epileptic seizures is somewhere between 1/50 000 and 1/3000, or 2 to 33 per 100 000, making it a significant neurologic condition. (C) 2000 BEA Trading Ltd.", "author" : [ { "dropping-particle" : "", "family" : "Benbadis", "given" : "Selim R.", "non-dropping-particle" : "", "parse-names" : false, "suffix" : "" }, { "dropping-particle" : "", "family" : "Allen Hauser", "given" : "W.", "non-dropping-particle" : "", "parse-names" : false, "suffix" : "" } ], "container-title" : "Seizure", "id" : "ITEM-1", "issue" : "4", "issued" : { "date-parts" : [ [ "2000" ] ] }, "page" : "280-281", "title" : "An estimate of the prevalence of psychogenic non-epileptic seizures", "type" : "article-journal", "volume" : "9" }, "uris" : [ "http://www.mendeley.com/documents/?uuid=ad7e9ecf-26a6-4fcb-84ce-b34693db5451" ] } ], "mendeley" : { "formattedCitation" : "[1]", "plainTextFormattedCitation" : "[1]", "previouslyFormattedCitation" : "[1]" }, "properties" : { "noteIndex" : 0 }, "schema" : "https://github.com/citation-style-language/schema/raw/master/csl-citation.json" }</w:instrText>
      </w:r>
      <w:r w:rsidR="00001223" w:rsidRPr="00871B0D">
        <w:rPr>
          <w:rFonts w:ascii="Arial" w:eastAsia="Arial Unicode MS" w:hAnsi="Arial" w:cs="Arial"/>
          <w:sz w:val="22"/>
          <w:szCs w:val="22"/>
          <w:lang w:eastAsia="en-US"/>
        </w:rPr>
        <w:fldChar w:fldCharType="separate"/>
      </w:r>
      <w:r w:rsidR="0040666E" w:rsidRPr="0040666E">
        <w:rPr>
          <w:rFonts w:ascii="Arial" w:eastAsia="Arial Unicode MS" w:hAnsi="Arial" w:cs="Arial"/>
          <w:noProof/>
          <w:sz w:val="22"/>
          <w:szCs w:val="22"/>
          <w:lang w:eastAsia="en-US"/>
        </w:rPr>
        <w:t>[1]</w:t>
      </w:r>
      <w:r w:rsidR="00001223"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Generally</w:t>
      </w:r>
      <w:r w:rsidR="001C1F7F">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psychological treatment is considered to be the most appropriate treatment </w:t>
      </w:r>
      <w:r w:rsidRPr="00871B0D">
        <w:rPr>
          <w:rFonts w:ascii="Arial" w:eastAsia="Arial Unicode MS" w:hAnsi="Arial" w:cs="Arial"/>
          <w:sz w:val="22"/>
          <w:szCs w:val="22"/>
          <w:lang w:eastAsia="en-US"/>
        </w:rPr>
        <w:fldChar w:fldCharType="begin" w:fldLock="1"/>
      </w:r>
      <w:r w:rsidR="0040666E">
        <w:rPr>
          <w:rFonts w:ascii="Arial" w:eastAsia="Arial Unicode MS" w:hAnsi="Arial" w:cs="Arial"/>
          <w:sz w:val="22"/>
          <w:szCs w:val="22"/>
          <w:lang w:eastAsia="en-US"/>
        </w:rPr>
        <w:instrText>ADDIN CSL_CITATION { "citationItems" : [ { "id" : "ITEM-1", "itemData" : { "DOI" : "10.1111/j.1601-5215.2009.00376.x", "ISSN" : "09242708", "abstract" : "Objective: There is a lack of clarity about the most useful intervention for functional non-epileptic attacks (FNEA). Outcomes for this condition remain often poor, with considerable personal, social and economic impact. In order to guide clinical practice and future research in this area, we have performed a systematic review of the published literature on the psychological treatment of FNEA. Methods: A comprehensive literature search was carried out using key words: non-epileptic seizures; psychogenic seizures; psychogenic non-epileptic seizures; pseudoseizures; funny turns; non-epileptic attack; hysterical seizures; and pseudoepileptic. Studies specifically looking at psychological treatment of FNEA were identified. Studies of patients also having comorbid organic seizure disorders were excluded. Results: 17 studies that met the inclusion criteria were identified. A broad variety of psychological interventions for FNEA has been investigated. Only one randomised controlled trial has been completed to date. Existing evidence appears to suggest that various psychological treatments, including presenting the diagnosis, psychoeducation, behavioural therapies and mixed modality treatments, may be effective. Conclusion: While a range of psychological treatments may be beneficial for this patient group, we do not have clear evidence to suggest which treatment is most efficacious. Specific elements of presenting the diagnosis and psychoeducation may be required in addition to traditional cognitive behavioural therapeutic approaches. Large, methodologically robust studies are urgently required to establish the most effective form of treatment. (copyright) 2009 John Wiley &amp; Sons A/S.", "author" : [ { "dropping-particle" : "", "family" : "Gaynor", "given" : "Danielle", "non-dropping-particle" : "", "parse-names" : false, "suffix" : "" }, { "dropping-particle" : "", "family" : "Cock", "given" : "Hannah", "non-dropping-particle" : "", "parse-names" : false, "suffix" : "" }, { "dropping-particle" : "", "family" : "Agrawal", "given" : "Niruj", "non-dropping-particle" : "", "parse-names" : false, "suffix" : "" } ], "container-title" : "Acta Neuropsychiatrica", "id" : "ITEM-1", "issued" : { "date-parts" : [ [ "2009" ] ] }, "page" : "158-168", "title" : "Psychological treatments for functional non-epileptic attacks: A systematic review", "type" : "article", "volume" : "21" }, "uris" : [ "http://www.mendeley.com/documents/?uuid=415774c4-5590-324b-9532-7625db2ff3ec", "http://www.mendeley.com/documents/?uuid=f7c3dbd8-a3fb-4290-8cf5-3c856d3b63e5" ] }, { "id" : "ITEM-2", "itemData" : { "DOI" : "10.1016/j.yebeh.2011.05.019", "ISSN" : "1525-5069", "PMID" : "21752718", "abstract" : "Nonepileptic attack disorder (NEAD) is one of the commonest differential diagnoses of epilepsy. A number of approaches to the communication of this diagnosis and its treatment have been described; however, there are currently no evidence-based management pathways. This study captures the care currently received by patients with NEAD in the United Kingdom and Ireland. The findings are based on 130 responses to an Internet survey of clinicians from the United Kingdom and the Republic of Ireland (65.6% neurologists). The responses indicate that there is much variability in the approaches to diagnosis of NEAS and communication of the diagnosis to the patient. Although there is good access to diagnostic equipment, 30% of diagnoses are made on clinical grounds alone. While 93% of respondents endorsed psychological treatment as the treatment of choice, only 35% were able to refer all of their patients for this treatment and 15% were unable to refer any patients.", "author" : [ { "dropping-particle" : "", "family" : "Mayor", "given" : "Rebecca", "non-dropping-particle" : "", "parse-names" : false, "suffix" : "" }, { "dropping-particle" : "", "family" : "Smith", "given" : "Phil E", "non-dropping-particle" : "", "parse-names" : false, "suffix" : "" }, { "dropping-particle" : "", "family" : "Reuber", "given" : "Markus", "non-dropping-particle" : "", "parse-names" : false, "suffix" : "" } ], "container-title" : "Epilepsy &amp; behavior : E&amp;B", "id" : "ITEM-2", "issue" : "4", "issued" : { "date-parts" : [ [ "2011", "8", "1" ] ] }, "language" : "English", "page" : "402-6", "publisher" : "Elsevier", "title" : "Management of patients with nonepileptic attack disorder in the United Kingdom: a survey of health care professionals.", "type" : "article-journal", "volume" : "21" }, "uris" : [ "http://www.mendeley.com/documents/?uuid=7393c896-fec2-4295-9c3f-b782dfaae5dc", "http://www.mendeley.com/documents/?uuid=049d0787-8870-4d61-9c65-a38ddce28882" ] }, { "id" : "ITEM-3", "itemData" : { "DOI" : "10.1111/epi.12106", "ISBN" : "0013-9580; EN :1528-1167", "ISSN" : "00139580", "PMID" : "23458467", "abstract" : "The International League Against Epilepsy (ILAE) Neuropsychobiology Commission gave the charge to provide practical guidance for health professionals for the pharmacologic and nonpharmacologic treatment of patients with psychogenic nonepileptic seizures (PNES). Using a consensus review of the literature, an international group of clinician-researchers in epilepsy, neurology, neuropsychology, and neuropsychiatry evaluated key management approaches for PNES. These included the following: presentation of the diagnosis, early phase treatment, psychological and pharmacologic interventions, and maintenance management. The aim of this report is to provide greater clarity about the range and current evidence base for treatment for patients with PNES, with the intention of improving the care of patients with PNES and patients who develop PNES as a comorbidity of epilepsy.", "author" : [ { "dropping-particle" : "", "family" : "Lafrance", "given" : "W. Curt", "non-dropping-particle" : "", "parse-names" : false, "suffix" : "" }, { "dropping-particle" : "", "family" : "Reuber", "given" : "Markus", "non-dropping-particle" : "", "parse-names" : false, "suffix" : "" }, { "dropping-particle" : "", "family" : "Goldstein", "given" : "Laura H.", "non-dropping-particle" : "", "parse-names" : false, "suffix" : "" } ], "container-title" : "Epilepsia", "id" : "ITEM-3", "issue" : "SUPPL. 1", "issued" : { "date-parts" : [ [ "2013" ] ] }, "page" : "53-67", "title" : "Management of psychogenic nonepileptic seizures", "type" : "article-journal", "volume" : "54" }, "uris" : [ "http://www.mendeley.com/documents/?uuid=c3bf3f0f-e9c4-494e-b6d7-fe105f4f308f" ] } ], "mendeley" : { "formattedCitation" : "[2\u20134]", "plainTextFormattedCitation" : "[2\u20134]", "previouslyFormattedCitation" : "[2\u20134]"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40666E" w:rsidRPr="0040666E">
        <w:rPr>
          <w:rFonts w:ascii="Arial" w:eastAsia="Arial Unicode MS" w:hAnsi="Arial" w:cs="Arial"/>
          <w:noProof/>
          <w:sz w:val="22"/>
          <w:szCs w:val="22"/>
          <w:lang w:eastAsia="en-US"/>
        </w:rPr>
        <w:t>[2–4]</w:t>
      </w:r>
      <w:r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but there are currently no guidelines on psychological treatment of FNEA</w:t>
      </w:r>
      <w:r w:rsidR="008331C5">
        <w:rPr>
          <w:rFonts w:ascii="Arial" w:eastAsia="Arial Unicode MS" w:hAnsi="Arial" w:cs="Arial"/>
          <w:sz w:val="22"/>
          <w:szCs w:val="22"/>
          <w:lang w:eastAsia="en-US"/>
        </w:rPr>
        <w:t xml:space="preserve"> due to a lack of large randomiz</w:t>
      </w:r>
      <w:r w:rsidRPr="00871B0D">
        <w:rPr>
          <w:rFonts w:ascii="Arial" w:eastAsia="Arial Unicode MS" w:hAnsi="Arial" w:cs="Arial"/>
          <w:sz w:val="22"/>
          <w:szCs w:val="22"/>
          <w:lang w:eastAsia="en-US"/>
        </w:rPr>
        <w:t xml:space="preserve">ed controlled trials (RCTs). Psychological treatment of FNEA is complex, as patients with FNEA are likely to have comorbid psychiatric diagnoses, </w:t>
      </w:r>
      <w:r w:rsidR="00520A7F">
        <w:rPr>
          <w:rFonts w:ascii="Arial" w:eastAsia="Arial Unicode MS" w:hAnsi="Arial" w:cs="Arial"/>
          <w:sz w:val="22"/>
          <w:szCs w:val="22"/>
          <w:lang w:eastAsia="en-US"/>
        </w:rPr>
        <w:t>such as</w:t>
      </w:r>
      <w:r w:rsidRPr="00871B0D">
        <w:rPr>
          <w:rFonts w:ascii="Arial" w:eastAsia="Arial Unicode MS" w:hAnsi="Arial" w:cs="Arial"/>
          <w:sz w:val="22"/>
          <w:szCs w:val="22"/>
          <w:lang w:eastAsia="en-US"/>
        </w:rPr>
        <w:t xml:space="preserve"> depression, post-traumatic stress disorder (PTSD), </w:t>
      </w:r>
      <w:r w:rsidR="00520A7F">
        <w:rPr>
          <w:rFonts w:ascii="Arial" w:eastAsia="Arial Unicode MS" w:hAnsi="Arial" w:cs="Arial"/>
          <w:sz w:val="22"/>
          <w:szCs w:val="22"/>
          <w:lang w:eastAsia="en-US"/>
        </w:rPr>
        <w:t xml:space="preserve">and </w:t>
      </w:r>
      <w:r w:rsidRPr="00871B0D">
        <w:rPr>
          <w:rFonts w:ascii="Arial" w:eastAsia="Arial Unicode MS" w:hAnsi="Arial" w:cs="Arial"/>
          <w:sz w:val="22"/>
          <w:szCs w:val="22"/>
          <w:lang w:eastAsia="en-US"/>
        </w:rPr>
        <w:t>panic disorder</w:t>
      </w:r>
      <w:r w:rsidR="00001223" w:rsidRPr="00871B0D">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fldChar w:fldCharType="begin" w:fldLock="1"/>
      </w:r>
      <w:r w:rsidR="0040666E">
        <w:rPr>
          <w:rFonts w:ascii="Arial" w:eastAsia="Arial Unicode MS" w:hAnsi="Arial" w:cs="Arial"/>
          <w:sz w:val="22"/>
          <w:szCs w:val="22"/>
          <w:lang w:eastAsia="en-US"/>
        </w:rPr>
        <w:instrText>ADDIN CSL_CITATION { "citationItems" : [ { "id" : "ITEM-1", "itemData" : { "DOI" : "10.1176/ajp.153.1.57", "ISBN" : "0002-953X", "ISSN" : "0002953X", "PMID" : "8540592", "abstract" : "Objective: The goal of this study was to determine current and lifetime rates of DSM-III-R disorders in patients with pseudoseizures and to ascertain whether trauma is associated with the occurrence of pseudoseizures. Method: Adult pseudoseizure patients (N=45) were interviewed regarding seizure course and life events, and they were given the Structured Clinical Interview for DSM-III-R-Patient Version, the Structured Clinical Interview for DSM-III-R Dissociative Disorders, the Dissociative Experiences Scale, and the Personality Diagnostic Questionnaire-Revised. The pseudoseizures were diagnosed in a tertiary-care video-EEG facility. Most of the subjects (78%) were female, and the mean age of the the overall patient group was 37.5 years (SD=3.7). Results: The mean duration of the subjects' seizure history was 8.3 years (SD=8.0). Common current psychiatric diagnoses included somatoform disorders (89%), dissociative disorders (91%), affective disorders (64%), personality disorders (62%), posttraumatic stress disorder (PTSD) (49%), and other anxiety disorders (47%). The lifetime occurrence of nonseizure conversion disorders was 82%. The mean Dissociative Experiences Scale score was 20.2 (SD=18.2). Trauma was reported by 84% of the subjects: sexual abuse by 67%, physical abuse by 67%, and other traumas by 73%. Conclusions: Pseudoseizure subjects have high rates of the psychiatric disorders found in traumatized groups; they closely resemble patients with dissociative disorders. Reclassification of conversion seizures with the dissociative disorders should be considered. Pseudoseizures often appear to express distress related to abuse reports. Clinicians should screen pseudoseizure patients for adult and childhood trauma, dissociative disorders, depression, and PTSD.", "author" : [ { "dropping-particle" : "", "family" : "Bowman", "given" : "Elizabeth S.", "non-dropping-particle" : "", "parse-names" : false, "suffix" : "" }, { "dropping-particle" : "", "family" : "Markland", "given" : "Omkar N.", "non-dropping-particle" : "", "parse-names" : false, "suffix" : "" } ], "container-title" : "American Journal of Psychiatry", "id" : "ITEM-1", "issue" : "1", "issued" : { "date-parts" : [ [ "1996" ] ] }, "page" : "57-63", "title" : "Psychodynamics and psychiatric diagnoses of pseudoseizure subjects", "type" : "article-journal", "volume" : "153" }, "uris" : [ "http://www.mendeley.com/documents/?uuid=1de458d0-c0ca-4636-938e-1e0838068e03" ] } ], "mendeley" : { "formattedCitation" : "[5]", "plainTextFormattedCitation" : "[5]", "previouslyFormattedCitation" : "[5]" }, "properties" : { "noteIndex" : 0 }, "schema" : "https://github.com/citation-style-language/schema/raw/master/csl-citation.json" }</w:instrText>
      </w:r>
      <w:r w:rsidR="00001223" w:rsidRPr="00871B0D">
        <w:rPr>
          <w:rFonts w:ascii="Arial" w:eastAsia="Arial Unicode MS" w:hAnsi="Arial" w:cs="Arial"/>
          <w:sz w:val="22"/>
          <w:szCs w:val="22"/>
          <w:lang w:eastAsia="en-US"/>
        </w:rPr>
        <w:fldChar w:fldCharType="separate"/>
      </w:r>
      <w:r w:rsidR="0040666E" w:rsidRPr="0040666E">
        <w:rPr>
          <w:rFonts w:ascii="Arial" w:eastAsia="Arial Unicode MS" w:hAnsi="Arial" w:cs="Arial"/>
          <w:noProof/>
          <w:sz w:val="22"/>
          <w:szCs w:val="22"/>
          <w:lang w:eastAsia="en-US"/>
        </w:rPr>
        <w:t>[5]</w:t>
      </w:r>
      <w:r w:rsidR="00001223" w:rsidRPr="00871B0D">
        <w:rPr>
          <w:rFonts w:ascii="Arial" w:eastAsia="Arial Unicode MS" w:hAnsi="Arial" w:cs="Arial"/>
          <w:sz w:val="22"/>
          <w:szCs w:val="22"/>
          <w:lang w:eastAsia="en-US"/>
        </w:rPr>
        <w:fldChar w:fldCharType="end"/>
      </w:r>
      <w:r w:rsidR="00B9665D" w:rsidRPr="00871B0D">
        <w:rPr>
          <w:rFonts w:ascii="Arial" w:eastAsia="Arial Unicode MS" w:hAnsi="Arial" w:cs="Arial"/>
          <w:sz w:val="22"/>
          <w:szCs w:val="22"/>
          <w:lang w:eastAsia="en-US"/>
        </w:rPr>
        <w:t xml:space="preserve">. </w:t>
      </w:r>
      <w:r w:rsidR="004E5B9A">
        <w:rPr>
          <w:rFonts w:ascii="Arial" w:eastAsia="Arial Unicode MS" w:hAnsi="Arial" w:cs="Arial"/>
          <w:sz w:val="22"/>
          <w:szCs w:val="22"/>
          <w:lang w:eastAsia="en-US"/>
        </w:rPr>
        <w:t>Various psychological treatment modalities have been reported in case reports and open label studies and t</w:t>
      </w:r>
      <w:r w:rsidR="00B9665D" w:rsidRPr="00871B0D">
        <w:rPr>
          <w:rFonts w:ascii="Arial" w:eastAsia="Arial Unicode MS" w:hAnsi="Arial" w:cs="Arial"/>
          <w:sz w:val="22"/>
          <w:szCs w:val="22"/>
          <w:lang w:eastAsia="en-US"/>
        </w:rPr>
        <w:t>he</w:t>
      </w:r>
      <w:r w:rsidRPr="00871B0D">
        <w:rPr>
          <w:rFonts w:ascii="Arial" w:eastAsia="Arial Unicode MS" w:hAnsi="Arial" w:cs="Arial"/>
          <w:sz w:val="22"/>
          <w:szCs w:val="22"/>
          <w:lang w:eastAsia="en-US"/>
        </w:rPr>
        <w:t xml:space="preserve"> majority of research has focused on the provision of individual psychological treatment for FNEA</w:t>
      </w:r>
      <w:r w:rsidR="00B63C44">
        <w:rPr>
          <w:rFonts w:ascii="Arial" w:eastAsia="Arial Unicode MS" w:hAnsi="Arial" w:cs="Arial"/>
          <w:sz w:val="22"/>
          <w:szCs w:val="22"/>
          <w:lang w:eastAsia="en-US"/>
        </w:rPr>
        <w:t xml:space="preserve"> </w:t>
      </w:r>
      <w:r w:rsidR="00B63C44">
        <w:rPr>
          <w:rFonts w:ascii="Arial" w:eastAsia="Arial Unicode MS" w:hAnsi="Arial" w:cs="Arial"/>
          <w:sz w:val="22"/>
          <w:szCs w:val="22"/>
          <w:lang w:eastAsia="en-US"/>
        </w:rPr>
        <w:fldChar w:fldCharType="begin" w:fldLock="1"/>
      </w:r>
      <w:r w:rsidR="00B63C44">
        <w:rPr>
          <w:rFonts w:ascii="Arial" w:eastAsia="Arial Unicode MS" w:hAnsi="Arial" w:cs="Arial"/>
          <w:sz w:val="22"/>
          <w:szCs w:val="22"/>
          <w:lang w:eastAsia="en-US"/>
        </w:rPr>
        <w:instrText>ADDIN CSL_CITATION { "citationItems" : [ { "id" : "ITEM-1", "itemData" : { "DOI" : "10.1111/j.1601-5215.2009.00376.x", "ISSN" : "09242708", "abstract" : "Objective: There is a lack of clarity about the most useful intervention for functional non-epileptic attacks (FNEA). Outcomes for this condition remain often poor, with considerable personal, social and economic impact. In order to guide clinical practice and future research in this area, we have performed a systematic review of the published literature on the psychological treatment of FNEA. Methods: A comprehensive literature search was carried out using key words: non-epileptic seizures; psychogenic seizures; psychogenic non-epileptic seizures; pseudoseizures; funny turns; non-epileptic attack; hysterical seizures; and pseudoepileptic. Studies specifically looking at psychological treatment of FNEA were identified. Studies of patients also having comorbid organic seizure disorders were excluded. Results: 17 studies that met the inclusion criteria were identified. A broad variety of psychological interventions for FNEA has been investigated. Only one randomised controlled trial has been completed to date. Existing evidence appears to suggest that various psychological treatments, including presenting the diagnosis, psychoeducation, behavioural therapies and mixed modality treatments, may be effective. Conclusion: While a range of psychological treatments may be beneficial for this patient group, we do not have clear evidence to suggest which treatment is most efficacious. Specific elements of presenting the diagnosis and psychoeducation may be required in addition to traditional cognitive behavioural therapeutic approaches. Large, methodologically robust studies are urgently required to establish the most effective form of treatment. (copyright) 2009 John Wiley &amp; Sons A/S.", "author" : [ { "dropping-particle" : "", "family" : "Gaynor", "given" : "Danielle", "non-dropping-particle" : "", "parse-names" : false, "suffix" : "" }, { "dropping-particle" : "", "family" : "Cock", "given" : "Hannah", "non-dropping-particle" : "", "parse-names" : false, "suffix" : "" }, { "dropping-particle" : "", "family" : "Agrawal", "given" : "Niruj", "non-dropping-particle" : "", "parse-names" : false, "suffix" : "" } ], "container-title" : "Acta Neuropsychiatrica", "id" : "ITEM-1", "issued" : { "date-parts" : [ [ "2009" ] ] }, "page" : "158-168", "title" : "Psychological treatments for functional non-epileptic attacks: A systematic review", "type" : "article", "volume" : "21" }, "uris" : [ "http://www.mendeley.com/documents/?uuid=415774c4-5590-324b-9532-7625db2ff3ec" ] } ], "mendeley" : { "formattedCitation" : "[2]", "plainTextFormattedCitation" : "[2]", "previouslyFormattedCitation" : "[2]" }, "properties" : { "noteIndex" : 0 }, "schema" : "https://github.com/citation-style-language/schema/raw/master/csl-citation.json" }</w:instrText>
      </w:r>
      <w:r w:rsidR="00B63C44">
        <w:rPr>
          <w:rFonts w:ascii="Arial" w:eastAsia="Arial Unicode MS" w:hAnsi="Arial" w:cs="Arial"/>
          <w:sz w:val="22"/>
          <w:szCs w:val="22"/>
          <w:lang w:eastAsia="en-US"/>
        </w:rPr>
        <w:fldChar w:fldCharType="separate"/>
      </w:r>
      <w:r w:rsidR="00B63C44" w:rsidRPr="00B63C44">
        <w:rPr>
          <w:rFonts w:ascii="Arial" w:eastAsia="Arial Unicode MS" w:hAnsi="Arial" w:cs="Arial"/>
          <w:noProof/>
          <w:sz w:val="22"/>
          <w:szCs w:val="22"/>
          <w:lang w:eastAsia="en-US"/>
        </w:rPr>
        <w:t>[2]</w:t>
      </w:r>
      <w:r w:rsidR="00B63C44">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xml:space="preserve">. </w:t>
      </w:r>
      <w:r w:rsidR="004E5B9A">
        <w:rPr>
          <w:rFonts w:ascii="Arial" w:eastAsia="Arial Unicode MS" w:hAnsi="Arial" w:cs="Arial"/>
          <w:sz w:val="22"/>
          <w:szCs w:val="22"/>
          <w:lang w:eastAsia="en-US"/>
        </w:rPr>
        <w:t>A number of psych</w:t>
      </w:r>
      <w:r w:rsidR="00B63C44">
        <w:rPr>
          <w:rFonts w:ascii="Arial" w:eastAsia="Arial Unicode MS" w:hAnsi="Arial" w:cs="Arial"/>
          <w:sz w:val="22"/>
          <w:szCs w:val="22"/>
          <w:lang w:eastAsia="en-US"/>
        </w:rPr>
        <w:t>o</w:t>
      </w:r>
      <w:r w:rsidR="005E5745">
        <w:rPr>
          <w:rFonts w:ascii="Arial" w:eastAsia="Arial Unicode MS" w:hAnsi="Arial" w:cs="Arial"/>
          <w:sz w:val="22"/>
          <w:szCs w:val="22"/>
          <w:lang w:eastAsia="en-US"/>
        </w:rPr>
        <w:t>education</w:t>
      </w:r>
      <w:r w:rsidR="004E5B9A">
        <w:rPr>
          <w:rFonts w:ascii="Arial" w:eastAsia="Arial Unicode MS" w:hAnsi="Arial" w:cs="Arial"/>
          <w:sz w:val="22"/>
          <w:szCs w:val="22"/>
          <w:lang w:eastAsia="en-US"/>
        </w:rPr>
        <w:t xml:space="preserve"> approaches have been </w:t>
      </w:r>
      <w:r w:rsidR="001C1F7F">
        <w:rPr>
          <w:rFonts w:ascii="Arial" w:eastAsia="Arial Unicode MS" w:hAnsi="Arial" w:cs="Arial"/>
          <w:sz w:val="22"/>
          <w:szCs w:val="22"/>
          <w:lang w:eastAsia="en-US"/>
        </w:rPr>
        <w:t xml:space="preserve">described </w:t>
      </w:r>
      <w:r w:rsidR="004E5B9A">
        <w:rPr>
          <w:rFonts w:ascii="Arial" w:eastAsia="Arial Unicode MS" w:hAnsi="Arial" w:cs="Arial"/>
          <w:sz w:val="22"/>
          <w:szCs w:val="22"/>
          <w:lang w:eastAsia="en-US"/>
        </w:rPr>
        <w:t xml:space="preserve">and generally reported to be beneficial </w:t>
      </w:r>
      <w:r w:rsidR="00B63C44">
        <w:rPr>
          <w:rFonts w:ascii="Arial" w:eastAsia="Arial Unicode MS" w:hAnsi="Arial" w:cs="Arial"/>
          <w:sz w:val="22"/>
          <w:szCs w:val="22"/>
          <w:lang w:eastAsia="en-US"/>
        </w:rPr>
        <w:fldChar w:fldCharType="begin" w:fldLock="1"/>
      </w:r>
      <w:r w:rsidR="00FA2E16">
        <w:rPr>
          <w:rFonts w:ascii="Arial" w:eastAsia="Arial Unicode MS" w:hAnsi="Arial" w:cs="Arial"/>
          <w:sz w:val="22"/>
          <w:szCs w:val="22"/>
          <w:lang w:eastAsia="en-US"/>
        </w:rPr>
        <w:instrText>ADDIN CSL_CITATION { "citationItems" : [ { "id" : "ITEM-1", "itemData" : { "DOI" : "10.1016/j.yebeh.2014.03.012", "ISBN" : "ES:1525-5069 IL:1525-5050", "ISSN" : "15255069", "PMID" : "24717763", "abstract" : "Despite the high prevalence and disabling nature of nonepileptic attacks (NEAs) and other types of functional neurological symptoms (FNSs), treatment trials are few. Preliminary evidence supports the efficacy of cognitive behavioral therapy (CBT) approaches, and CBT-based group therapies have the potential to improve cost-effectiveness and deliverability of treatment. This pilot study was undertaken to evaluate whether CBT-based group therapy would offer a feasible treatment option for patients with NEAs and other FNSs. We evaluated the outcomes of an information and management intervention within a neuropsychiatry service, which included weekly CBT-based group therapy sessions for patients with NEAs and other FNSs. Outcomes pertaining to quality of life and physical and emotional well-being were measured using the 36-item Short-Form Health Survey (SF-36), the Hospital Anxiety and Depression Scale (HADS), and the Clinical Global Impression (CGI) scale. Data were collected from 16 patients, of whom 10 presented with NEAs. Significant improvements were selectively reported in the 'emotional well-being' (p. =. 0.04) and 'role limitation due to emotional well-being' (p. =. 0.04) subscores of the SF-36. Improvements in overall quality-of-life scores (p. =. 0.22), as well as in HADS anxiety (p. =. 0.34) and depression (p. =. 0.46) scores, did not reach statistical significance. These trends were supported by a positive mean CGI improvement scale score of 2.4, indicating minimal-to-considerable improvement. Group therapy intervention with a CBT-based approach is a feasible treatment option in the management of NEAs and other FNSs, as shown by significant improvements in emotional domains of quality of life in this low power pilot study. ?? 2014 Elsevier Inc.", "author" : [ { "dropping-particle" : "", "family" : "Conwill", "given" : "Martin", "non-dropping-particle" : "", "parse-names" : false, "suffix" : "" }, { "dropping-particle" : "", "family" : "Oakley", "given" : "Louise", "non-dropping-particle" : "", "parse-names" : false, "suffix" : "" }, { "dropping-particle" : "", "family" : "Evans", "given" : "Kerry", "non-dropping-particle" : "", "parse-names" : false, "suffix" : "" }, { "dropping-particle" : "", "family" : "Cavanna", "given" : "Andrea E.", "non-dropping-particle" : "", "parse-names" : false, "suffix" : "" } ], "container-title" : "Epilepsy and Behavior", "id" : "ITEM-1", "issued" : { "date-parts" : [ [ "2014" ] ] }, "page" : "68-72", "publisher" : "Elsevier Inc.", "title" : "CBT-based group therapy intervention for nonepileptic attacks and other functional neurological symptoms: A pilot study", "type" : "article-journal", "volume" : "34" }, "uris" : [ "http://www.mendeley.com/documents/?uuid=e3351374-6a8f-4361-ac6d-3df3459dcb8b" ] }, { "id" : "ITEM-2", "itemData" : { "DOI" : "10.1212/WNL.0b013e318228c0c7", "ISBN" : "0028-3878", "ISSN" : "00283878", "PMID" : "21795652", "abstract" : "OBJECTIVES: Functional (psychogenic or somatoform) symptoms are common in neurology clinics. Cognitive-behavioral therapy (CBT) can be an effective treatment, but there are major obstacles to its provision in practice. We tested the hypothesis that adding CBT-based guided self-help (GSH) to the usual care (UC) received by patients improves outcomes.\\n\\nMETHODS: We conducted a randomized trial in 2 neurology services in the United Kingdom. Outpatients with functional symptoms (rated by the neurologist as \"not at all\" or only \"somewhat\" explained by organic disease) were randomly allocated to UC or UC plus GSH. GSH comprised a self-help manual and 4 half-hour guidance sessions. The primary outcome was self-rated health on a 5-point clinical global improvement scale (CGI) at 3 months. Secondary outcomes were measured at 3 and 6 months.\\n\\nRESULTS: In this trial, 127 participants were enrolled, and primary outcome data were collected for 125. Participants allocated to GSH reported greater improvement on the primary outcome (adjusted common odds ratio on the CGI 2.36 [95% confidence interval 1.17-4.74; p = 0.016]). The absolute difference in proportion \"better\" or \"much better\" was 13% (number needed to treat was 8). At 6 months the treatment effect was no longer statistically significant on the CGI but was apparent in symptom improvement and in physical functioning.\\n\\nCONCLUSIONS: CBT-based GSH is feasible to implement and efficacious. Further evaluation is indicated.\\n\\nCLASSIFICATION OF EVIDENCE: This study provides Class III evidence that CBT-based GSH therapy improves self-reported general health, as measured by the CGI, in patients with functional neurologic symptoms.", "author" : [ { "dropping-particle" : "", "family" : "Sharpe", "given" : "M.", "non-dropping-particle" : "", "parse-names" : false, "suffix" : "" }, { "dropping-particle" : "", "family" : "Walker", "given" : "J.", "non-dropping-particle" : "", "parse-names" : false, "suffix" : "" }, { "dropping-particle" : "", "family" : "Williams", "given" : "C.", "non-dropping-particle" : "", "parse-names" : false, "suffix" : "" }, { "dropping-particle" : "", "family" : "Stone", "given" : "J.", "non-dropping-particle" : "", "parse-names" : false, "suffix" : "" }, { "dropping-particle" : "", "family" : "Cavanagh", "given" : "J.", "non-dropping-particle" : "", "parse-names" : false, "suffix" : "" }, { "dropping-particle" : "", "family" : "Murray", "given" : "G.", "non-dropping-particle" : "", "parse-names" : false, "suffix" : "" }, { "dropping-particle" : "", "family" : "Butcher", "given" : "I.", "non-dropping-particle" : "", "parse-names" : false, "suffix" : "" }, { "dropping-particle" : "", "family" : "Duncan", "given" : "R.", "non-dropping-particle" : "", "parse-names" : false, "suffix" : "" }, { "dropping-particle" : "", "family" : "Smith", "given" : "S.", "non-dropping-particle" : "", "parse-names" : false, "suffix" : "" }, { "dropping-particle" : "", "family" : "Carson", "given" : "A.", "non-dropping-particle" : "", "parse-names" : false, "suffix" : "" } ], "container-title" : "Neurology", "id" : "ITEM-2", "issue" : "6", "issued" : { "date-parts" : [ [ "2011" ] ] }, "page" : "564-572", "title" : "Guided self-help for functional (psychogenic) symptoms: A randomized controlled efficacy trial", "type" : "article-journal", "volume" : "77" }, "uris" : [ "http://www.mendeley.com/documents/?uuid=0fe8e16e-11ef-4863-bda1-15971f7b4434" ] }, { "id" : "ITEM-3", "itemData" : { "DOI" : "10.1016/j.seizure.2013.06.008", "ISBN" : "1532-2688 (Electronic)\\r1059-1311 (Linking)", "ISSN" : "10591311", "PMID" : "23916276", "abstract" : "Purpose We have previously reported that one in six patients stops experiencing psychogenic nonepileptic seizures (PNES) following our communication protocol. This prospective multicentre study describes a psycho-educational intervention for PNES building on the initial communication of the diagnosis and examines the feasibility of its delivery by healthcare professionals with minimal experience in psychological therapies. Method Three healthcare professionals with minimal training in psychological therapies took part in a one-day training course. 20 participants attended for a four-session manualised psycho-educational intervention delivered at three different clinical neuroscience centres. Participants completed self-report measures prior to the intervention at baseline (n = 29) and seven months after diagnosis (n = 13) measures included seizure frequency, health related quality of life, healthcare utilisation, activity levels, symptom attributions and levels of functioning. Therapy sessions were audiorecorded and manual adherence assessed. Results Of 29 patients enrolled into the study, 20 started and 13 completed the intervention and provided follow-up information. At follow-up, 4/13 of patients had achieved complete seizure control and a further 3/13 reported a greater than 50% improvement in seizure frequency. After training, epilepsy nurses and assistant psychologists demonstrated sufficient adherence to the manualised psycho-educational intervention in 80% of sessions. Conclusion The delivery of our brief manualised psycho-educational intervention for PNES by health professionals with minimal training in psychological treatment was feasible. The intervention was associated with higher rates of PNES cessation than those observed in our previous studies describing the short-term outcome of the communication of the diagnosis alone. An RCT of the intervention is justified but a significant proportion of drop-outs will have to be anticipated. ?? 2013 British Epilepsy Association.", "author" : [ { "dropping-particle" : "", "family" : "Mayor", "given" : "Rebecca", "non-dropping-particle" : "", "parse-names" : false, "suffix" : "" }, { "dropping-particle" : "", "family" : "Brown", "given" : "Richard J.", "non-dropping-particle" : "", "parse-names" : false, "suffix" : "" }, { "dropping-particle" : "", "family" : "Cock", "given" : "Hannah", "non-dropping-particle" : "", "parse-names" : false, "suffix" : "" }, { "dropping-particle" : "", "family" : "House", "given" : "Allan", "non-dropping-particle" : "", "parse-names" : false, "suffix" : "" }, { "dropping-particle" : "", "family" : "Howlett", "given" : "Stephanie", "non-dropping-particle" : "", "parse-names" : false, "suffix" : "" }, { "dropping-particle" : "", "family" : "Smith", "given" : "Phil", "non-dropping-particle" : "", "parse-names" : false, "suffix" : "" }, { "dropping-particle" : "", "family" : "Reuber", "given" : "Markus", "non-dropping-particle" : "", "parse-names" : false, "suffix" : "" } ], "container-title" : "Seizure", "id" : "ITEM-3", "issue" : "9", "issued" : { "date-parts" : [ [ "2013" ] ] }, "page" : "760-765", "publisher" : "BEA Trading Ltd", "title" : "A feasibility study of a brief psycho-educational intervention for psychogenic nonepileptic seizures", "type" : "article-journal", "volume" : "22" }, "uris" : [ "http://www.mendeley.com/documents/?uuid=0aaee43d-2909-4cf1-bc4b-04f32fbd2248" ] }, { "id" : "ITEM-4", "itemData" : { "author" : [ { "dropping-particle" : "", "family" : "Chen", "given" : "David", "non-dropping-particle" : "", "parse-names" : false, "suffix" : "" }, { "dropping-particle" : "", "family" : "Maheshwari", "given" : "Atul", "non-dropping-particle" : "", "parse-names" : false, "suffix" : "" }, { "dropping-particle" : "", "family" : "Franks", "given" : "Romary", "non-dropping-particle" : "", "parse-names" : false, "suffix" : "" }, { "dropping-particle" : "", "family" : "Trolley", "given" : "Gregory", "non-dropping-particle" : "", "parse-names" : false, "suffix" : "" }, { "dropping-particle" : "", "family" : "Robinson", "given" : "Jordan", "non-dropping-particle" : "", "parse-names" : false, "suffix" : "" }, { "dropping-particle" : "", "family" : "Hrachovy", "given" : "Richard", "non-dropping-particle" : "", "parse-names" : false, "suffix" : "" } ], "container-title" : "Epilepsia", "id" : "ITEM-4", "issue" : "1", "issued" : { "date-parts" : [ [ "2014" ] ] }, "page" : "156-166", "title" : "Brief group psychoeducation for psychogenic nonepileptic seizures: A neurologist-initiated program in an epilepsy center", "type" : "article-journal", "volume" : "55" }, "uris" : [ "http://www.mendeley.com/documents/?uuid=c56ef54e-e8e3-48a0-bff9-918199f7f9f7" ] }, { "id" : "ITEM-5", "itemData" : { "DOI" : "10.1016/j.yebeh.2016.07.033", "ISBN" : "1525-5050", "ISSN" : "1525-5069", "PMID" : "27565438", "abstract" : "Rationale The aim of this study was to add to our understanding of the impact of psychoeducation on patients' acceptance of the diagnosis of psychogenic nonepileptic seizures (PNESs), the frequency of their seizures, and their quality of life. The study also aimed to evaluate the effectiveness of brief manualized psychoeducation interventions for PNESs, delivered by a more diverse range of clinicians and in a wider range of treatment settings. Method The final sample consisted of 25 patients diagnosed with PNESs by a neurologist specializing in the treatment of seizure disorder and referred to the psychotherapy service. The study included patients from four centers, using a manualized psychoeducation intervention delivered over 4 sessions by specialist epilepsy nurses and assistant psychologists. All patients completed self-measure questionnaires for Seizure Frequency, Impaired Functioning (WSAS), Psychological Distress (CORE-OM), Illness Perception (BIPQ), Health-Related Quality of Life: general (ED-QOL) and epilepsy-specific (NewQOL-6D), Symptom Attribution, and patient's perception of usefulness and relevance of the intervention. All measures were collected at baseline and after the completion of the fourth session. Results All measures improved from baseline to postintervention, but this improvement was only significant for CORE-OM (p &lt; .05) and BIPQ (p &lt; .01). Out of the 25 patients who completed the intervention information, 6 out of 25 (24%) had been seizure-free for the past month, and an additional 6 out of 25 (24%) had achieved seizure frequency reduction. Consequently, upon completion of the intervention, 12 out of 25 patients (48%) were either seizure-free or experienced fewer seizures compared with the start of the intervention. Conclusion The evidence suggests that brief manualized psychoeducation intervention can reduce PNES frequency, improve the psychological distress, and have an effect on patients' illness perceptions that should help them engage with a more extended psychotherapy program if that was necessary. The intervention was carried out successfully by staff with relatively little training in delivering psychological interventions. Further controlled studies are required to provide proof of efficacy.", "author" : [ { "dropping-particle" : "", "family" : "Wiseman", "given" : "Hannah", "non-dropping-particle" : "", "parse-names" : false, "suffix" : "" }, { "dropping-particle" : "", "family" : "Mousa", "given" : "Saafi", "non-dropping-particle" : "", "parse-names" : false, "suffix" : "" }, { "dropping-particle" : "", "family" : "Howlett", "given" : "Stephanie", "non-dropping-particle" : "", "parse-names" : false, "suffix" : "" }, { "dropping-particle" : "", "family" : "Reuber", "given" : "Markus", "non-dropping-particle" : "", "parse-names" : false, "suffix" : "" } ], "container-title" : "Epilepsy and Behavior", "id" : "ITEM-5", "issued" : { "date-parts" : [ [ "2016" ] ] }, "page" : "50-56", "title" : "A multicenter evaluation of a brief manualized psychoeducation intervention for psychogenic nonepileptic seizures delivered by health professionals with limited experience in psychological treatment", "type" : "article-journal", "volume" : "63" }, "uris" : [ "http://www.mendeley.com/documents/?uuid=d20f67f3-1fcf-427c-8d46-b4c756cb31bd" ] } ], "mendeley" : { "formattedCitation" : "[6\u201310]", "plainTextFormattedCitation" : "[6\u201310]", "previouslyFormattedCitation" : "[6\u201310]" }, "properties" : { "noteIndex" : 0 }, "schema" : "https://github.com/citation-style-language/schema/raw/master/csl-citation.json" }</w:instrText>
      </w:r>
      <w:r w:rsidR="00B63C44">
        <w:rPr>
          <w:rFonts w:ascii="Arial" w:eastAsia="Arial Unicode MS" w:hAnsi="Arial" w:cs="Arial"/>
          <w:sz w:val="22"/>
          <w:szCs w:val="22"/>
          <w:lang w:eastAsia="en-US"/>
        </w:rPr>
        <w:fldChar w:fldCharType="separate"/>
      </w:r>
      <w:r w:rsidR="005A50BF" w:rsidRPr="005A50BF">
        <w:rPr>
          <w:rFonts w:ascii="Arial" w:eastAsia="Arial Unicode MS" w:hAnsi="Arial" w:cs="Arial"/>
          <w:noProof/>
          <w:sz w:val="22"/>
          <w:szCs w:val="22"/>
          <w:lang w:eastAsia="en-US"/>
        </w:rPr>
        <w:t>[6–10]</w:t>
      </w:r>
      <w:r w:rsidR="00B63C44">
        <w:rPr>
          <w:rFonts w:ascii="Arial" w:eastAsia="Arial Unicode MS" w:hAnsi="Arial" w:cs="Arial"/>
          <w:sz w:val="22"/>
          <w:szCs w:val="22"/>
          <w:lang w:eastAsia="en-US"/>
        </w:rPr>
        <w:fldChar w:fldCharType="end"/>
      </w:r>
      <w:r w:rsidR="004E5B9A">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Psychodynamic approaches have been examined </w:t>
      </w:r>
      <w:r w:rsidRPr="00871B0D">
        <w:rPr>
          <w:rFonts w:ascii="Arial" w:eastAsia="Arial Unicode MS" w:hAnsi="Arial" w:cs="Arial"/>
          <w:sz w:val="22"/>
          <w:szCs w:val="22"/>
          <w:lang w:eastAsia="en-US"/>
        </w:rPr>
        <w:fldChar w:fldCharType="begin" w:fldLock="1"/>
      </w:r>
      <w:r w:rsidR="00FA2E16">
        <w:rPr>
          <w:rFonts w:ascii="Arial" w:eastAsia="Arial Unicode MS" w:hAnsi="Arial" w:cs="Arial"/>
          <w:sz w:val="22"/>
          <w:szCs w:val="22"/>
          <w:lang w:eastAsia="en-US"/>
        </w:rPr>
        <w:instrText>ADDIN CSL_CITATION { "citationItems" : [ { "id" : "ITEM-1", "itemData" : { "DOI" : "10.1037/a0015138", "ISSN" : "0033-3204", "PMID" : "22122575", "abstract" : "Nonepileptic seizures (NES) are one of the most common functional (medically unexplained) symptoms seen by neurologists. Although most experts consider psychotherapy the treatment of choice, few therapeutic approaches have been described in detail. Given that NES occur in the context of many different psychopathologies, it remains uncertain whether there is 1 intervention that can benefit all comers or whether it is necessary to offer individualized psychotherapy. This article describes an approach grounded in psychodynamic interpersonal therapy but augmented with elements of cognitive-behavioral therapy, somatic trauma therapy, and the involvement of caregivers and family members. The approach was developed in the setting of a specialist psychotherapy service for patients with functional neurological disorders presenting to British hospital-based neurologists. The authors have previously shown that it is associated with significant improvements in psychological functioning, health-related functioning, and a symptom count. Three case reports illustrate how the treatment can be adapted to meet different patients' needs. (PsycINFO Database Record (c) 2010 APA, all rights reserved).", "author" : [ { "dropping-particle" : "", "family" : "Howlett", "given" : "Stephanie", "non-dropping-particle" : "", "parse-names" : false, "suffix" : "" }, { "dropping-particle" : "", "family" : "Reuber", "given" : "Markus", "non-dropping-particle" : "", "parse-names" : false, "suffix" : "" } ], "container-title" : "Psychotherapy (Chicago, Ill.)", "id" : "ITEM-1", "issue" : "1", "issued" : { "date-parts" : [ [ "2009" ] ] }, "page" : "125-38", "title" : "An augmented model of brief psychodynamic interpersonal therapy for patients with nonepileptic seizures.", "type" : "article-journal", "volume" : "46" }, "uris" : [ "http://www.mendeley.com/documents/?uuid=ecb51f0a-5bf1-3ce3-89c8-41c73955d292", "http://www.mendeley.com/documents/?uuid=d9d061bc-8d2d-4433-91eb-bab12720f44d" ] } ], "mendeley" : { "formattedCitation" : "[11]", "plainTextFormattedCitation" : "[11]", "previouslyFormattedCitation" : "[11]"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5A50BF" w:rsidRPr="005A50BF">
        <w:rPr>
          <w:rFonts w:ascii="Arial" w:eastAsia="Arial Unicode MS" w:hAnsi="Arial" w:cs="Arial"/>
          <w:noProof/>
          <w:sz w:val="22"/>
          <w:szCs w:val="22"/>
          <w:lang w:eastAsia="en-US"/>
        </w:rPr>
        <w:t>[11]</w:t>
      </w:r>
      <w:r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and</w:t>
      </w:r>
      <w:r w:rsidR="0061603E" w:rsidRPr="00871B0D">
        <w:rPr>
          <w:rFonts w:ascii="Arial" w:eastAsia="Arial Unicode MS" w:hAnsi="Arial" w:cs="Arial"/>
          <w:sz w:val="22"/>
          <w:szCs w:val="22"/>
          <w:lang w:eastAsia="en-US"/>
        </w:rPr>
        <w:t xml:space="preserve"> </w:t>
      </w:r>
      <w:r w:rsidR="008331C5">
        <w:rPr>
          <w:rFonts w:ascii="Arial" w:eastAsia="Arial Unicode MS" w:hAnsi="Arial" w:cs="Arial"/>
          <w:sz w:val="22"/>
          <w:szCs w:val="22"/>
          <w:lang w:eastAsia="en-US"/>
        </w:rPr>
        <w:t>cognitive-behavio</w:t>
      </w:r>
      <w:r w:rsidR="00520A7F" w:rsidRPr="00871B0D">
        <w:rPr>
          <w:rFonts w:ascii="Arial" w:eastAsia="Arial Unicode MS" w:hAnsi="Arial" w:cs="Arial"/>
          <w:sz w:val="22"/>
          <w:szCs w:val="22"/>
          <w:lang w:eastAsia="en-US"/>
        </w:rPr>
        <w:t xml:space="preserve">ral therapy </w:t>
      </w:r>
      <w:r w:rsidR="00520A7F">
        <w:rPr>
          <w:rFonts w:ascii="Arial" w:eastAsia="Arial Unicode MS" w:hAnsi="Arial" w:cs="Arial"/>
          <w:sz w:val="22"/>
          <w:szCs w:val="22"/>
          <w:lang w:eastAsia="en-US"/>
        </w:rPr>
        <w:t>(</w:t>
      </w:r>
      <w:r w:rsidRPr="00871B0D">
        <w:rPr>
          <w:rFonts w:ascii="Arial" w:eastAsia="Arial Unicode MS" w:hAnsi="Arial" w:cs="Arial"/>
          <w:sz w:val="22"/>
          <w:szCs w:val="22"/>
          <w:lang w:eastAsia="en-US"/>
        </w:rPr>
        <w:t>CBT</w:t>
      </w:r>
      <w:r w:rsidR="00520A7F">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has been found to be effective in two pilot RCTs </w:t>
      </w:r>
      <w:r w:rsidRPr="00871B0D">
        <w:rPr>
          <w:rFonts w:ascii="Arial" w:eastAsia="Arial Unicode MS" w:hAnsi="Arial" w:cs="Arial"/>
          <w:sz w:val="22"/>
          <w:szCs w:val="22"/>
          <w:lang w:eastAsia="en-US"/>
        </w:rPr>
        <w:fldChar w:fldCharType="begin" w:fldLock="1"/>
      </w:r>
      <w:r w:rsidR="00FA2E16">
        <w:rPr>
          <w:rFonts w:ascii="Arial" w:eastAsia="Arial Unicode MS" w:hAnsi="Arial" w:cs="Arial"/>
          <w:sz w:val="22"/>
          <w:szCs w:val="22"/>
          <w:lang w:eastAsia="en-US"/>
        </w:rPr>
        <w:instrText>ADDIN CSL_CITATION { "citationItems" : [ { "id" : "ITEM-1", "itemData" : { "DOI" : "10.1212/WNL.0b013e3181e39658", "ISBN" : "1526-632X", "ISSN" : "1526-632X", "PMID" : "20548043", "abstract" : "OBJECTIVE: To compare cognitive-behavioral therapy (CBT) and standard medical care (SMC) as treatments for psychogenic nonepileptic seizures (PNES).\\n\\nMETHODS: Our randomized controlled trial (RCT) compared CBT with SMC in an outpatient neuropsychiatric setting. Sixty-six PNES patients were randomized to either CBT (plus SMC) or SMC alone, scheduled to occur over 4 months. PNES diagnosis was established by video-EEG telemetry for most patients. Exclusion criteria included comorbid history of epilepsy, &lt;2 PNES/month, and IQ &lt;70. The primary outcome was seizure frequency at end of treatment and at 6-month follow-up. Secondary outcomes included 3 months of seizure freedom at 6-month follow-up, measures of psychosocial functioning, health service use, and employment.\\n\\nRESULTS: In an intention-to-treat analysis, seizure reduction following CBT was superior at treatment end (group x time interaction p &lt; 0.0001; large to medium effect sizes). At follow-up, the CBT group tended to be more likely to have experienced 3 months of seizure freedom (odds ratio 3.125, p = 0.086). Both groups improved in some health service use measures and on the Work and Social Adjustment Scale. Mood and employment status showed no change.\\n\\nCONCLUSIONS: Our findings suggest that cognitive-behavioral therapy is more effective than standard medical care alone in reducing seizure frequency in PNES patients.\\n\\nCLASSIFICATION OF EVIDENCE: This study provides Class III evidence that CBT in addition to SMC, as compared to SMC alone, significantly reduces seizure frequency in patients with PNES (change in median monthly seizure frequency: baseline to 6 months follow-up, CBT group, 12 to 1.5; SMC alone group, 8 to 5).", "author" : [ { "dropping-particle" : "", "family" : "Goldstein", "given" : "L H", "non-dropping-particle" : "", "parse-names" : false, "suffix" : "" }, { "dropping-particle" : "", "family" : "Chalder", "given" : "T", "non-dropping-particle" : "", "parse-names" : false, "suffix" : "" }, { "dropping-particle" : "", "family" : "Chigwedere", "given" : "C", "non-dropping-particle" : "", "parse-names" : false, "suffix" : "" }, { "dropping-particle" : "", "family" : "Khondoker", "given" : "M R", "non-dropping-particle" : "", "parse-names" : false, "suffix" : "" }, { "dropping-particle" : "", "family" : "Moriarty", "given" : "J", "non-dropping-particle" : "", "parse-names" : false, "suffix" : "" }, { "dropping-particle" : "", "family" : "Toone", "given" : "B K", "non-dropping-particle" : "", "parse-names" : false, "suffix" : "" }, { "dropping-particle" : "", "family" : "Mellers", "given" : "J D C", "non-dropping-particle" : "", "parse-names" : false, "suffix" : "" } ], "container-title" : "Neurology", "id" : "ITEM-1", "issue" : "24", "issued" : { "date-parts" : [ [ "2010" ] ] }, "page" : "1986-94", "title" : "Cognitive-behavioral therapy for psychogenic nonepileptic seizures: a pilot RCT.", "type" : "article-journal", "volume" : "74" }, "uris" : [ "http://www.mendeley.com/documents/?uuid=ee990a29-f8a3-3d50-8535-d85cccbdaf2f", "http://www.mendeley.com/documents/?uuid=71637698-e4ca-4e61-bf1e-d191de092db0" ] }, { "id" : "ITEM-2", "itemData" : { "DOI" : "10.1001/jamapsychiatry.2014.817", "ISSN" : "2168-622X", "author" : [ { "dropping-particle" : "", "family" : "LaFrance", "given" : "W. Curt", "non-dropping-particle" : "", "parse-names" : false, "suffix" : "" }, { "dropping-particle" : "", "family" : "Baird", "given" : "Grayson L.", "non-dropping-particle" : "", "parse-names" : false, "suffix" : "" }, { "dropping-particle" : "", "family" : "Barry", "given" : "John J.", "non-dropping-particle" : "", "parse-names" : false, "suffix" : "" }, { "dropping-particle" : "", "family" : "Blum", "given" : "Andrew S.", "non-dropping-particle" : "", "parse-names" : false, "suffix" : "" }, { "dropping-particle" : "", "family" : "Frank Webb", "given" : "Anne", "non-dropping-particle" : "", "parse-names" : false, "suffix" : "" }, { "dropping-particle" : "", "family" : "Keitner", "given" : "Gabor I.", "non-dropping-particle" : "", "parse-names" : false, "suffix" : "" }, { "dropping-particle" : "", "family" : "Machan", "given" : "Jason T.", "non-dropping-particle" : "", "parse-names" : false, "suffix" : "" }, { "dropping-particle" : "", "family" : "Miller", "given" : "Ivan", "non-dropping-particle" : "", "parse-names" : false, "suffix" : "" }, { "dropping-particle" : "", "family" : "Szaflarski", "given" : "Jerzy P.", "non-dropping-particle" : "", "parse-names" : false, "suffix" : "" } ], "container-title" : "JAMA Psychiatry", "id" : "ITEM-2", "issue" : "9", "issued" : { "date-parts" : [ [ "2014", "9", "1" ] ] }, "page" : "997", "title" : "Multicenter Pilot Treatment Trial for Psychogenic Nonepileptic Seizures", "type" : "article-journal", "volume" : "71" }, "uris" : [ "http://www.mendeley.com/documents/?uuid=2ec0116a-e950-4026-9716-0694249fb7a9", "http://www.mendeley.com/documents/?uuid=21cf960d-7cba-4b85-b6fb-06da87e0fca7" ] } ], "mendeley" : { "formattedCitation" : "[12,13]", "plainTextFormattedCitation" : "[12,13]", "previouslyFormattedCitation" : "[12,13]"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5A50BF" w:rsidRPr="005A50BF">
        <w:rPr>
          <w:rFonts w:ascii="Arial" w:eastAsia="Arial Unicode MS" w:hAnsi="Arial" w:cs="Arial"/>
          <w:noProof/>
          <w:sz w:val="22"/>
          <w:szCs w:val="22"/>
          <w:lang w:eastAsia="en-US"/>
        </w:rPr>
        <w:t>[12,13]</w:t>
      </w:r>
      <w:r w:rsidRPr="00871B0D">
        <w:rPr>
          <w:rFonts w:ascii="Arial" w:eastAsia="Arial Unicode MS" w:hAnsi="Arial" w:cs="Arial"/>
          <w:sz w:val="22"/>
          <w:szCs w:val="22"/>
          <w:lang w:eastAsia="en-US"/>
        </w:rPr>
        <w:fldChar w:fldCharType="end"/>
      </w:r>
      <w:r w:rsidR="001C1F7F">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w:t>
      </w:r>
      <w:r w:rsidR="001C1F7F">
        <w:rPr>
          <w:rFonts w:ascii="Arial" w:eastAsia="Arial Unicode MS" w:hAnsi="Arial" w:cs="Arial"/>
          <w:sz w:val="22"/>
          <w:szCs w:val="22"/>
          <w:lang w:eastAsia="en-US"/>
        </w:rPr>
        <w:t>a</w:t>
      </w:r>
      <w:r w:rsidRPr="00871B0D">
        <w:rPr>
          <w:rFonts w:ascii="Arial" w:eastAsia="Arial Unicode MS" w:hAnsi="Arial" w:cs="Arial"/>
          <w:sz w:val="22"/>
          <w:szCs w:val="22"/>
          <w:lang w:eastAsia="en-US"/>
        </w:rPr>
        <w:t xml:space="preserve">lthough a Cochrane review published in 2014 concluded there was little reliable evidence to support any treatment for FNEA, including CBT </w:t>
      </w:r>
      <w:r w:rsidRPr="00871B0D">
        <w:rPr>
          <w:rFonts w:ascii="Arial" w:eastAsia="Arial Unicode MS" w:hAnsi="Arial" w:cs="Arial"/>
          <w:sz w:val="22"/>
          <w:szCs w:val="22"/>
          <w:lang w:eastAsia="en-US"/>
        </w:rPr>
        <w:fldChar w:fldCharType="begin" w:fldLock="1"/>
      </w:r>
      <w:r w:rsidR="00FA2E16">
        <w:rPr>
          <w:rFonts w:ascii="Arial" w:eastAsia="Arial Unicode MS" w:hAnsi="Arial" w:cs="Arial"/>
          <w:sz w:val="22"/>
          <w:szCs w:val="22"/>
          <w:lang w:eastAsia="en-US"/>
        </w:rPr>
        <w:instrText>ADDIN CSL_CITATION { "citationItems" : [ { "id" : "ITEM-1", "itemData" : { "author" : [ { "dropping-particle" : "", "family" : "Martlew", "given" : "J", "non-dropping-particle" : "", "parse-names" : false, "suffix" : "" }, { "dropping-particle" : "", "family" : "Pulman", "given" : "J", "non-dropping-particle" : "", "parse-names" : false, "suffix" : "" }, { "dropping-particle" : "", "family" : "Marson", "given" : "A.G.", "non-dropping-particle" : "", "parse-names" : false, "suffix" : "" } ], "container-title" : "The Cochrane Library", "id" : "ITEM-1", "issue" : "2", "issued" : { "date-parts" : [ [ "2014" ] ] }, "number-of-pages" : "1-47", "title" : "Psychological and behavioural treatments for adults with non- epileptic attack disorder (Review)", "type" : "report" }, "uris" : [ "http://www.mendeley.com/documents/?uuid=5fe08765-b051-3965-bfe2-2f30e5336bdb", "http://www.mendeley.com/documents/?uuid=96087758-8abf-4b1f-871e-0714daf8450d" ] } ], "mendeley" : { "formattedCitation" : "[14]", "plainTextFormattedCitation" : "[14]", "previouslyFormattedCitation" : "[14]"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5A50BF" w:rsidRPr="005A50BF">
        <w:rPr>
          <w:rFonts w:ascii="Arial" w:eastAsia="Arial Unicode MS" w:hAnsi="Arial" w:cs="Arial"/>
          <w:noProof/>
          <w:sz w:val="22"/>
          <w:szCs w:val="22"/>
          <w:lang w:eastAsia="en-US"/>
        </w:rPr>
        <w:t>[14]</w:t>
      </w:r>
      <w:r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xml:space="preserve">. </w:t>
      </w:r>
    </w:p>
    <w:p w14:paraId="4049454F" w14:textId="3962F1D1" w:rsidR="00B449F7" w:rsidRPr="00142BA4" w:rsidRDefault="00C35D07" w:rsidP="006C4090">
      <w:pPr>
        <w:spacing w:after="200" w:line="360" w:lineRule="auto"/>
        <w:ind w:firstLine="720"/>
        <w:rPr>
          <w:rFonts w:ascii="Arial" w:eastAsia="Arial Unicode MS" w:hAnsi="Arial" w:cs="Arial"/>
          <w:sz w:val="22"/>
          <w:szCs w:val="22"/>
          <w:lang w:eastAsia="en-US"/>
        </w:rPr>
      </w:pPr>
      <w:r w:rsidRPr="00142BA4">
        <w:rPr>
          <w:rFonts w:ascii="Arial" w:eastAsia="Arial Unicode MS" w:hAnsi="Arial" w:cs="Arial"/>
          <w:sz w:val="22"/>
          <w:szCs w:val="22"/>
          <w:lang w:eastAsia="en-US"/>
        </w:rPr>
        <w:t xml:space="preserve">In the International Statistical Classification of Diseases and Related Health Problems (ICD-10), FNEA are classified as dissociative convulsions, and come under the broader category of dissociative (conversion) disorders [20]. In the Diagnostic and Statistical Manual of Mental Disorders (DSM-V), FNEA are classified as a sub-type of a conversion disorder (functional neurological symptom disorder) [18].  </w:t>
      </w:r>
      <w:r w:rsidR="00412E9C" w:rsidRPr="00142BA4">
        <w:rPr>
          <w:rFonts w:ascii="Arial" w:eastAsia="Arial Unicode MS" w:hAnsi="Arial" w:cs="Arial"/>
          <w:sz w:val="22"/>
          <w:szCs w:val="22"/>
          <w:lang w:eastAsia="en-US"/>
        </w:rPr>
        <w:t xml:space="preserve">There have been no direct causative factors found for why people develop FNEA, but many studies have identified associations between factors such as trauma, dissociative tendencies, emotion regulation difficulties, </w:t>
      </w:r>
      <w:r w:rsidR="008331C5" w:rsidRPr="00142BA4">
        <w:rPr>
          <w:rFonts w:ascii="Arial" w:eastAsia="Arial Unicode MS" w:hAnsi="Arial" w:cs="Arial"/>
          <w:sz w:val="22"/>
          <w:szCs w:val="22"/>
          <w:lang w:eastAsia="en-US"/>
        </w:rPr>
        <w:t>somatization</w:t>
      </w:r>
      <w:r w:rsidR="00412E9C" w:rsidRPr="00142BA4">
        <w:rPr>
          <w:rFonts w:ascii="Arial" w:eastAsia="Arial Unicode MS" w:hAnsi="Arial" w:cs="Arial"/>
          <w:sz w:val="22"/>
          <w:szCs w:val="22"/>
          <w:lang w:eastAsia="en-US"/>
        </w:rPr>
        <w:t xml:space="preserve">, mental health difficulties, stressful </w:t>
      </w:r>
      <w:r w:rsidR="00520A7F" w:rsidRPr="00142BA4">
        <w:rPr>
          <w:rFonts w:ascii="Arial" w:eastAsia="Arial Unicode MS" w:hAnsi="Arial" w:cs="Arial"/>
          <w:sz w:val="22"/>
          <w:szCs w:val="22"/>
          <w:lang w:eastAsia="en-US"/>
        </w:rPr>
        <w:t xml:space="preserve">and </w:t>
      </w:r>
      <w:r w:rsidR="00412E9C" w:rsidRPr="00142BA4">
        <w:rPr>
          <w:rFonts w:ascii="Arial" w:eastAsia="Arial Unicode MS" w:hAnsi="Arial" w:cs="Arial"/>
          <w:sz w:val="22"/>
          <w:szCs w:val="22"/>
          <w:lang w:eastAsia="en-US"/>
        </w:rPr>
        <w:t xml:space="preserve">life events and experiencing epilepsy or having a family member with epilepsy </w:t>
      </w:r>
      <w:r w:rsidR="00412E9C" w:rsidRPr="00142BA4">
        <w:rPr>
          <w:rFonts w:ascii="Arial" w:eastAsia="Arial Unicode MS" w:hAnsi="Arial" w:cs="Arial"/>
          <w:sz w:val="22"/>
          <w:szCs w:val="22"/>
          <w:lang w:eastAsia="en-US"/>
        </w:rPr>
        <w:fldChar w:fldCharType="begin" w:fldLock="1"/>
      </w:r>
      <w:r w:rsidR="00FA2E16" w:rsidRPr="00142BA4">
        <w:rPr>
          <w:rFonts w:ascii="Arial" w:eastAsia="Arial Unicode MS" w:hAnsi="Arial" w:cs="Arial"/>
          <w:sz w:val="22"/>
          <w:szCs w:val="22"/>
          <w:lang w:eastAsia="en-US"/>
        </w:rPr>
        <w:instrText>ADDIN CSL_CITATION { "citationItems" : [ { "id" : "ITEM-1", "itemData" : { "DOI" : "10.1016/j.seizure.2009.06.006", "ISBN" : "1059-1311", "ISSN" : "10591311", "PMID" : "19682927", "abstract" : "In this review we systematically assess our currently available knowledge about psychogenic non-epileptic seizures (PNES) with an emphasis on the psychological mechanisms that underlie PNES, possibilities for psychological treatment as well as prognosis. Relevant studies were identified by searching the electronic databases. Case reports were not considered. 93 papers were identified; 65 of which were studies. An open non-randomized design, comparing patients with PNES to patients with epilepsy is the dominant design. A working definition for PNES is proposed. With respect to psychological etiology, a heterogeneous set of factors have been identified. Not all factors have a similar impact, though. On the basis of this review we propose a model with several factors that may interact in both the development and prolongation of PNES. These factors involve psychological etiology, vulnerability, shaping, as well as triggering and prolongation factors. A necessary first step of intervention in patients with PNES seems to be explaining the diagnosis with care. Although the evidence for the efficacy of additional treatment strategies is limited, variants of cognitive (behavioural) therapy showed to be the preferred type of treatment for most patients. The exact choice of treatment should be based on individual differences in the underlying factors. Outcome can be measured in terms of seizure occurrence (frequency, severity), but other measures might be of greater importance for the patient. Prognosis is unclear but studies consistently report that 1/3rd to 1/4th of the patients become chronic. ?? 2009 British Epilepsy Association.", "author" : [ { "dropping-particle" : "", "family" : "Bodde", "given" : "N. M G", "non-dropping-particle" : "", "parse-names" : false, "suffix" : "" }, { "dropping-particle" : "", "family" : "Brooks", "given" : "J. L.", "non-dropping-particle" : "", "parse-names" : false, "suffix" : "" }, { "dropping-particle" : "", "family" : "Baker", "given" : "G. a.", "non-dropping-particle" : "", "parse-names" : false, "suffix" : "" }, { "dropping-particle" : "", "family" : "Boon", "given" : "P. a J M", "non-dropping-particle" : "", "parse-names" : false, "suffix" : "" }, { "dropping-particle" : "", "family" : "Hendriksen", "given" : "J. G M", "non-dropping-particle" : "", "parse-names" : false, "suffix" : "" }, { "dropping-particle" : "", "family" : "Mulder", "given" : "O. G.", "non-dropping-particle" : "", "parse-names" : false, "suffix" : "" }, { "dropping-particle" : "", "family" : "Aldenkamp", "given" : "a. P.", "non-dropping-particle" : "", "parse-names" : false, "suffix" : "" } ], "container-title" : "Seizure", "id" : "ITEM-1", "issue" : "8", "issued" : { "date-parts" : [ [ "2009" ] ] }, "page" : "543-553", "title" : "Psychogenic non-epileptic seizures-Definition, etiology, treatment and prognostic issues: A critical review", "type" : "article-journal", "volume" : "18" }, "uris" : [ "http://www.mendeley.com/documents/?uuid=c5ea8449-ad8c-4bf7-97ff-dd5f456f601a", "http://www.mendeley.com/documents/?uuid=fee40e11-cb4c-46f5-8bea-503c189c9e60" ] }, { "id" : "ITEM-2", "itemData" : { "DOI" : "10.1016/j.seizure.2010.10.032", "ISBN" : "1532-2688 (Electronic)\\r1059-1311 (Linking)", "ISSN" : "10591311", "PMID" : "21106406", "abstract" : "Psychogenic non-epileptic seizures (PNES) consist of paroxystic events facilitated by a dysfunction in emotion processing. Models explaining the pathogenic mechanisms leading to these seizure-like episodes are limited. In this article, evidence that supports dysfunction at the level of arousal tolerance, cognitive-emotional information processing and volitional control is reviewed. A hypothetical pathophysiological mechanism is discussed based on functional neuroimaging evidence from PNES-related conditions and traits. This pathophysiological model suggests an alteration in the influence and connection of brain areas involved in emotion processing onto other brain areas responsible for sensorimotor and cognitive processes. Integrating this information, PNES are conceptualized as brief episodes facilitated by an unstable cognitive-emotional attention system. During the episodes, sensorimotor and cognitive processes are modified or not properly integrated, allowing the deployment of autonomous prewired behavioral tendencies. Finally, I elaborate on how therapeutic applications could be modified based on the proposed hypothetical model, potentially improving clinical outcomes. ?? 2010 British Epilepsy Association.", "author" : [ { "dropping-particle" : "", "family" : "Baslet", "given" : "Gaston", "non-dropping-particle" : "", "parse-names" : false, "suffix" : "" } ], "container-title" : "Seizure", "id" : "ITEM-2", "issue" : "1", "issued" : { "date-parts" : [ [ "2011" ] ] }, "page" : "1-13", "title" : "Psychogenic non-epileptic seizures: A model of their pathogenic mechanism", "type" : "article", "volume" : "20" }, "uris" : [ "http://www.mendeley.com/documents/?uuid=29887e50-1317-39ea-92ad-f5d2a7fd5cba", "http://www.mendeley.com/documents/?uuid=04de12b8-0486-4cc0-87af-fab07b67330f" ] }, { "id" : "ITEM-3", "itemData" : { "DOI" : "10.1016/j.ncl.2009.06.004", "ISSN" : "1557-9875", "PMID" : "19853215", "abstract" : "Psychogenic non-epileptic seizures (PNES) are one of the most common differential diagnoses of epilepsy. PNES are poorly understood and often sub-optimally treated. This article summarizes current knowledge about the etiology of PNES. Through describing the interactions of predisposing, precipitating, perpetuating, and triggering factors, an integrated biopsychosocial model of a complex disorder is developed. PNES emerge as a dissociative response to a range of different stressors in vulnerable individuals. Once established, maintaining factors turn a temporary disturbance into a chronically disabling disorder.", "author" : [ { "dropping-particle" : "", "family" : "Reuber", "given" : "Markus", "non-dropping-particle" : "", "parse-names" : false, "suffix" : "" } ], "container-title" : "Neurologic clinics", "id" : "ITEM-3", "issue" : "4", "issued" : { "date-parts" : [ [ "2009", "11" ] ] }, "page" : "909-24", "title" : "The etiology of psychogenic non-epileptic seizures: toward a biopsychosocial model.", "type" : "article-journal", "volume" : "27" }, "uris" : [ "http://www.mendeley.com/documents/?uuid=65db1c53-8467-4a01-afd9-ada17d6b5037", "http://www.mendeley.com/documents/?uuid=9e3e0569-8530-4655-86de-d10a02fef35f" ] } ], "mendeley" : { "formattedCitation" : "[15\u201317]", "plainTextFormattedCitation" : "[15\u201317]", "previouslyFormattedCitation" : "[15\u201317]" }, "properties" : { "noteIndex" : 0 }, "schema" : "https://github.com/citation-style-language/schema/raw/master/csl-citation.json" }</w:instrText>
      </w:r>
      <w:r w:rsidR="00412E9C" w:rsidRPr="00142BA4">
        <w:rPr>
          <w:rFonts w:ascii="Arial" w:eastAsia="Arial Unicode MS" w:hAnsi="Arial" w:cs="Arial"/>
          <w:sz w:val="22"/>
          <w:szCs w:val="22"/>
          <w:lang w:eastAsia="en-US"/>
        </w:rPr>
        <w:fldChar w:fldCharType="separate"/>
      </w:r>
      <w:r w:rsidR="005A50BF" w:rsidRPr="00142BA4">
        <w:rPr>
          <w:rFonts w:ascii="Arial" w:eastAsia="Arial Unicode MS" w:hAnsi="Arial" w:cs="Arial"/>
          <w:noProof/>
          <w:sz w:val="22"/>
          <w:szCs w:val="22"/>
          <w:lang w:eastAsia="en-US"/>
        </w:rPr>
        <w:t>[15–17]</w:t>
      </w:r>
      <w:r w:rsidR="00412E9C" w:rsidRPr="00142BA4">
        <w:rPr>
          <w:rFonts w:ascii="Arial" w:eastAsia="Arial Unicode MS" w:hAnsi="Arial" w:cs="Arial"/>
          <w:sz w:val="22"/>
          <w:szCs w:val="22"/>
          <w:lang w:eastAsia="en-US"/>
        </w:rPr>
        <w:fldChar w:fldCharType="end"/>
      </w:r>
      <w:r w:rsidR="00412E9C" w:rsidRPr="00142BA4">
        <w:rPr>
          <w:rFonts w:ascii="Arial" w:eastAsia="Arial Unicode MS" w:hAnsi="Arial" w:cs="Arial"/>
          <w:sz w:val="22"/>
          <w:szCs w:val="22"/>
          <w:lang w:eastAsia="en-US"/>
        </w:rPr>
        <w:t>. Dissociation is a proposed mechanism in the forming of a FNEA (as evident by the term dissociative seizures). Dissociation is a broad term that refers to “a disruption of and/or discontinuity in the normal integration of consciousness, memory, identity, emotion, perception, body representat</w:t>
      </w:r>
      <w:r w:rsidR="008331C5">
        <w:rPr>
          <w:rFonts w:ascii="Arial" w:eastAsia="Arial Unicode MS" w:hAnsi="Arial" w:cs="Arial"/>
          <w:sz w:val="22"/>
          <w:szCs w:val="22"/>
          <w:lang w:eastAsia="en-US"/>
        </w:rPr>
        <w:t>ion, motor control, and behavio</w:t>
      </w:r>
      <w:r w:rsidR="00412E9C" w:rsidRPr="00142BA4">
        <w:rPr>
          <w:rFonts w:ascii="Arial" w:eastAsia="Arial Unicode MS" w:hAnsi="Arial" w:cs="Arial"/>
          <w:sz w:val="22"/>
          <w:szCs w:val="22"/>
          <w:lang w:eastAsia="en-US"/>
        </w:rPr>
        <w:t xml:space="preserve">r” </w:t>
      </w:r>
      <w:r w:rsidR="00412E9C" w:rsidRPr="00142BA4">
        <w:rPr>
          <w:rFonts w:ascii="Arial" w:eastAsia="Arial Unicode MS" w:hAnsi="Arial" w:cs="Arial"/>
          <w:sz w:val="22"/>
          <w:szCs w:val="22"/>
          <w:lang w:eastAsia="en-US"/>
        </w:rPr>
        <w:fldChar w:fldCharType="begin" w:fldLock="1"/>
      </w:r>
      <w:r w:rsidR="00FA2E16" w:rsidRPr="00142BA4">
        <w:rPr>
          <w:rFonts w:ascii="Arial" w:eastAsia="Arial Unicode MS" w:hAnsi="Arial" w:cs="Arial"/>
          <w:sz w:val="22"/>
          <w:szCs w:val="22"/>
          <w:lang w:eastAsia="en-US"/>
        </w:rPr>
        <w:instrText>ADDIN CSL_CITATION { "citationItems" : [ { "id" : "ITEM-1", "itemData" : { "author" : [ { "dropping-particle" : "", "family" : "American Psychiatric Association", "given" : "", "non-dropping-particle" : "", "parse-names" : false, "suffix" : "" } ], "id" : "ITEM-1", "issued" : { "date-parts" : [ [ "2013" ] ] }, "number-of-pages" : "291", "title" : "Diagnostic and Statistical Manual of Mental Disorders", "type" : "book" }, "uris" : [ "http://www.mendeley.com/documents/?uuid=586861f1-b5e2-4a16-b0fa-7d23ac15578c", "http://www.mendeley.com/documents/?uuid=581ed49b-e873-4af0-94f9-2dc7aac4ec9f" ] } ], "mendeley" : { "formattedCitation" : "[18]", "plainTextFormattedCitation" : "[18]", "previouslyFormattedCitation" : "[18]" }, "properties" : { "noteIndex" : 0 }, "schema" : "https://github.com/citation-style-language/schema/raw/master/csl-citation.json" }</w:instrText>
      </w:r>
      <w:r w:rsidR="00412E9C" w:rsidRPr="00142BA4">
        <w:rPr>
          <w:rFonts w:ascii="Arial" w:eastAsia="Arial Unicode MS" w:hAnsi="Arial" w:cs="Arial"/>
          <w:sz w:val="22"/>
          <w:szCs w:val="22"/>
          <w:lang w:eastAsia="en-US"/>
        </w:rPr>
        <w:fldChar w:fldCharType="separate"/>
      </w:r>
      <w:r w:rsidR="005A50BF" w:rsidRPr="00142BA4">
        <w:rPr>
          <w:rFonts w:ascii="Arial" w:eastAsia="Arial Unicode MS" w:hAnsi="Arial" w:cs="Arial"/>
          <w:noProof/>
          <w:sz w:val="22"/>
          <w:szCs w:val="22"/>
          <w:lang w:eastAsia="en-US"/>
        </w:rPr>
        <w:t>[18]</w:t>
      </w:r>
      <w:r w:rsidR="00412E9C" w:rsidRPr="00142BA4">
        <w:rPr>
          <w:rFonts w:ascii="Arial" w:eastAsia="Arial Unicode MS" w:hAnsi="Arial" w:cs="Arial"/>
          <w:sz w:val="22"/>
          <w:szCs w:val="22"/>
          <w:lang w:eastAsia="en-US"/>
        </w:rPr>
        <w:fldChar w:fldCharType="end"/>
      </w:r>
      <w:r w:rsidR="00412E9C" w:rsidRPr="00142BA4">
        <w:rPr>
          <w:rFonts w:ascii="Arial" w:eastAsia="Arial Unicode MS" w:hAnsi="Arial" w:cs="Arial"/>
          <w:sz w:val="22"/>
          <w:szCs w:val="22"/>
          <w:lang w:eastAsia="en-US"/>
        </w:rPr>
        <w:t xml:space="preserve"> (p. 291). The term is used to describe a variety of trauma-related experiences including </w:t>
      </w:r>
      <w:r w:rsidR="008331C5" w:rsidRPr="00142BA4">
        <w:rPr>
          <w:rFonts w:ascii="Arial" w:eastAsia="Arial Unicode MS" w:hAnsi="Arial" w:cs="Arial"/>
          <w:sz w:val="22"/>
          <w:szCs w:val="22"/>
          <w:lang w:eastAsia="en-US"/>
        </w:rPr>
        <w:t>depersonalization</w:t>
      </w:r>
      <w:r w:rsidR="00B63D6D">
        <w:rPr>
          <w:rFonts w:ascii="Arial" w:eastAsia="Arial Unicode MS" w:hAnsi="Arial" w:cs="Arial"/>
          <w:sz w:val="22"/>
          <w:szCs w:val="22"/>
          <w:lang w:eastAsia="en-US"/>
        </w:rPr>
        <w:t xml:space="preserve">, </w:t>
      </w:r>
      <w:proofErr w:type="spellStart"/>
      <w:r w:rsidR="00B63D6D">
        <w:rPr>
          <w:rFonts w:ascii="Arial" w:eastAsia="Arial Unicode MS" w:hAnsi="Arial" w:cs="Arial"/>
          <w:sz w:val="22"/>
          <w:szCs w:val="22"/>
          <w:lang w:eastAsia="en-US"/>
        </w:rPr>
        <w:t>derealiz</w:t>
      </w:r>
      <w:r w:rsidR="00412E9C" w:rsidRPr="00142BA4">
        <w:rPr>
          <w:rFonts w:ascii="Arial" w:eastAsia="Arial Unicode MS" w:hAnsi="Arial" w:cs="Arial"/>
          <w:sz w:val="22"/>
          <w:szCs w:val="22"/>
          <w:lang w:eastAsia="en-US"/>
        </w:rPr>
        <w:t>ation</w:t>
      </w:r>
      <w:proofErr w:type="spellEnd"/>
      <w:r w:rsidR="00412E9C" w:rsidRPr="00142BA4">
        <w:rPr>
          <w:rFonts w:ascii="Arial" w:eastAsia="Arial Unicode MS" w:hAnsi="Arial" w:cs="Arial"/>
          <w:sz w:val="22"/>
          <w:szCs w:val="22"/>
          <w:lang w:eastAsia="en-US"/>
        </w:rPr>
        <w:t xml:space="preserve">, flashbacks, and emotional numbing </w:t>
      </w:r>
      <w:r w:rsidR="00412E9C" w:rsidRPr="00142BA4">
        <w:rPr>
          <w:rFonts w:ascii="Arial" w:eastAsia="Arial Unicode MS" w:hAnsi="Arial" w:cs="Arial"/>
          <w:sz w:val="22"/>
          <w:szCs w:val="22"/>
          <w:lang w:eastAsia="en-US"/>
        </w:rPr>
        <w:fldChar w:fldCharType="begin" w:fldLock="1"/>
      </w:r>
      <w:r w:rsidR="00FA2E16" w:rsidRPr="00142BA4">
        <w:rPr>
          <w:rFonts w:ascii="Arial" w:eastAsia="Arial Unicode MS" w:hAnsi="Arial" w:cs="Arial"/>
          <w:sz w:val="22"/>
          <w:szCs w:val="22"/>
          <w:lang w:eastAsia="en-US"/>
        </w:rPr>
        <w:instrText>ADDIN CSL_CITATION { "citationItems" : [ { "id" : "ITEM-1", "itemData" : { "DOI" : "10.1016/j.cpr.2004.08.006", "ISSN" : "02727358", "abstract" : "This review aims to clarify the use of the term \u2018dissociation\u2019 in theory, research and clinical practice. Current psychiatric definitions of dissociation are contrasted with recent conceptualizations that have converged on a dichotomy between two qualitatively different phenomena: \u2018detachment\u2019 and \u2018compartmentalization\u2019. We review some evidence for this distinction within the domains of phenomenology, factor analysis of self-report scales and experimental research. Available evidence supports the distinction but more controlled evaluations are needed. We conclude with recommendations for future research and clinical practice, proposing that using this dichotomy can lead to clearer case formulation and an improved choice of treatment strategy. Examples are provided within Depersonalization Disorder, Conversion Disorder and Posttraumatic Stress Disorder (PTSD).", "author" : [ { "dropping-particle" : "", "family" : "Holmes", "given" : "E", "non-dropping-particle" : "", "parse-names" : false, "suffix" : "" }, { "dropping-particle" : "", "family" : "Brown", "given" : "R", "non-dropping-particle" : "", "parse-names" : false, "suffix" : "" }, { "dropping-particle" : "", "family" : "Mansell", "given" : "W", "non-dropping-particle" : "", "parse-names" : false, "suffix" : "" }, { "dropping-particle" : "", "family" : "Fearon", "given" : "R", "non-dropping-particle" : "", "parse-names" : false, "suffix" : "" }, { "dropping-particle" : "", "family" : "Hunter", "given" : "E", "non-dropping-particle" : "", "parse-names" : false, "suffix" : "" }, { "dropping-particle" : "", "family" : "Frasquilho", "given" : "F", "non-dropping-particle" : "", "parse-names" : false, "suffix" : "" }, { "dropping-particle" : "", "family" : "Oakley", "given" : "D", "non-dropping-particle" : "", "parse-names" : false, "suffix" : "" } ], "container-title" : "Clinical Psychology Review", "id" : "ITEM-1", "issue" : "1", "issued" : { "date-parts" : [ [ "2005", "1" ] ] }, "page" : "1-23", "title" : "Are there two qualitatively distinct forms of dissociation? A review and some clinical implications", "type" : "article-journal", "volume" : "25" }, "uris" : [ "http://www.mendeley.com/documents/?uuid=bfe6a38d-68e0-4876-9e28-666751ca1ec8", "http://www.mendeley.com/documents/?uuid=aff911fa-d399-4c5b-b567-93c1ae24472c" ] } ], "mendeley" : { "formattedCitation" : "[19]", "plainTextFormattedCitation" : "[19]", "previouslyFormattedCitation" : "[19]" }, "properties" : { "noteIndex" : 0 }, "schema" : "https://github.com/citation-style-language/schema/raw/master/csl-citation.json" }</w:instrText>
      </w:r>
      <w:r w:rsidR="00412E9C" w:rsidRPr="00142BA4">
        <w:rPr>
          <w:rFonts w:ascii="Arial" w:eastAsia="Arial Unicode MS" w:hAnsi="Arial" w:cs="Arial"/>
          <w:sz w:val="22"/>
          <w:szCs w:val="22"/>
          <w:lang w:eastAsia="en-US"/>
        </w:rPr>
        <w:fldChar w:fldCharType="separate"/>
      </w:r>
      <w:r w:rsidR="005A50BF" w:rsidRPr="00142BA4">
        <w:rPr>
          <w:rFonts w:ascii="Arial" w:eastAsia="Arial Unicode MS" w:hAnsi="Arial" w:cs="Arial"/>
          <w:noProof/>
          <w:sz w:val="22"/>
          <w:szCs w:val="22"/>
          <w:lang w:eastAsia="en-US"/>
        </w:rPr>
        <w:t>[19]</w:t>
      </w:r>
      <w:r w:rsidR="00412E9C" w:rsidRPr="00142BA4">
        <w:rPr>
          <w:rFonts w:ascii="Arial" w:eastAsia="Arial Unicode MS" w:hAnsi="Arial" w:cs="Arial"/>
          <w:sz w:val="22"/>
          <w:szCs w:val="22"/>
          <w:lang w:eastAsia="en-US"/>
        </w:rPr>
        <w:fldChar w:fldCharType="end"/>
      </w:r>
      <w:r w:rsidR="00412E9C" w:rsidRPr="00142BA4">
        <w:rPr>
          <w:rFonts w:ascii="Arial" w:eastAsia="Arial Unicode MS" w:hAnsi="Arial" w:cs="Arial"/>
          <w:sz w:val="22"/>
          <w:szCs w:val="22"/>
          <w:lang w:eastAsia="en-US"/>
        </w:rPr>
        <w:t xml:space="preserve">, and is considered a key mechanism in FNEA, dissociative fugue states, dissociative identity disorder and dissociative amnesia. </w:t>
      </w:r>
      <w:r w:rsidR="00B449F7" w:rsidRPr="00142BA4">
        <w:rPr>
          <w:rFonts w:ascii="Arial" w:eastAsia="Arial Unicode MS" w:hAnsi="Arial" w:cs="Arial"/>
          <w:sz w:val="22"/>
          <w:szCs w:val="22"/>
          <w:lang w:eastAsia="en-US"/>
        </w:rPr>
        <w:t>Dissociation has been proposed to be part of “normal” experience, with “absorption” as an example of non-pathological dissociation on one end of a continuum, and dissociative disorders falling on the pathological end of a continuum [19]. Severity of dissociation has been proposed to interfere with emotional processing during exposure-based PTSD treatment, but evidence for [21] and against [22</w:t>
      </w:r>
      <w:proofErr w:type="gramStart"/>
      <w:r w:rsidR="00B449F7" w:rsidRPr="00142BA4">
        <w:rPr>
          <w:rFonts w:ascii="Arial" w:eastAsia="Arial Unicode MS" w:hAnsi="Arial" w:cs="Arial"/>
          <w:sz w:val="22"/>
          <w:szCs w:val="22"/>
          <w:lang w:eastAsia="en-US"/>
        </w:rPr>
        <w:t>,23</w:t>
      </w:r>
      <w:proofErr w:type="gramEnd"/>
      <w:r w:rsidR="00B449F7" w:rsidRPr="00142BA4">
        <w:rPr>
          <w:rFonts w:ascii="Arial" w:eastAsia="Arial Unicode MS" w:hAnsi="Arial" w:cs="Arial"/>
          <w:sz w:val="22"/>
          <w:szCs w:val="22"/>
          <w:lang w:eastAsia="en-US"/>
        </w:rPr>
        <w:t xml:space="preserve">] this theory has been found. To our knowledge, no previous research has </w:t>
      </w:r>
      <w:r w:rsidR="00B449F7" w:rsidRPr="00142BA4">
        <w:rPr>
          <w:rFonts w:ascii="Arial" w:eastAsia="Arial Unicode MS" w:hAnsi="Arial" w:cs="Arial"/>
          <w:sz w:val="22"/>
          <w:szCs w:val="22"/>
          <w:lang w:eastAsia="en-US"/>
        </w:rPr>
        <w:lastRenderedPageBreak/>
        <w:t>examined the impact of the level of dissociation on treatment outcome for patients with FNEA.</w:t>
      </w:r>
    </w:p>
    <w:p w14:paraId="6CCD95FD" w14:textId="4BDD93E7" w:rsidR="00412E9C" w:rsidRPr="00871B0D" w:rsidRDefault="00412E9C" w:rsidP="00C35D07">
      <w:pPr>
        <w:spacing w:after="200" w:line="360" w:lineRule="auto"/>
        <w:rPr>
          <w:rFonts w:ascii="Arial" w:eastAsia="Arial Unicode MS" w:hAnsi="Arial" w:cs="Arial"/>
          <w:sz w:val="22"/>
          <w:szCs w:val="22"/>
          <w:lang w:eastAsia="en-US"/>
        </w:rPr>
      </w:pPr>
      <w:r w:rsidRPr="00142BA4">
        <w:rPr>
          <w:rFonts w:ascii="Arial" w:eastAsia="Arial Unicode MS" w:hAnsi="Arial" w:cs="Arial"/>
          <w:sz w:val="22"/>
          <w:szCs w:val="22"/>
          <w:lang w:eastAsia="en-US"/>
        </w:rPr>
        <w:t>NHS Scotland (2012) recommends that treatment for functional neurological symptoms should include the following available: 1. Functional neurological symptoms diagnosed and appropriately explained by a neurologist; 2. Brief and effective treatments offered when explanation alone is unsuccessful</w:t>
      </w:r>
      <w:r w:rsidR="00520A7F" w:rsidRPr="00142BA4">
        <w:rPr>
          <w:rFonts w:ascii="Arial" w:eastAsia="Arial Unicode MS" w:hAnsi="Arial" w:cs="Arial"/>
          <w:sz w:val="22"/>
          <w:szCs w:val="22"/>
          <w:lang w:eastAsia="en-US"/>
        </w:rPr>
        <w:t xml:space="preserve"> (</w:t>
      </w:r>
      <w:r w:rsidRPr="00142BA4">
        <w:rPr>
          <w:rFonts w:ascii="Arial" w:eastAsia="Arial Unicode MS" w:hAnsi="Arial" w:cs="Arial"/>
          <w:sz w:val="22"/>
          <w:szCs w:val="22"/>
          <w:lang w:eastAsia="en-US"/>
        </w:rPr>
        <w:t>e.g.</w:t>
      </w:r>
      <w:r w:rsidR="00A33CEA" w:rsidRPr="00142BA4">
        <w:rPr>
          <w:rFonts w:ascii="Arial" w:eastAsia="Arial Unicode MS" w:hAnsi="Arial" w:cs="Arial"/>
          <w:sz w:val="22"/>
          <w:szCs w:val="22"/>
          <w:lang w:eastAsia="en-US"/>
        </w:rPr>
        <w:t>,</w:t>
      </w:r>
      <w:r w:rsidRPr="00142BA4">
        <w:rPr>
          <w:rFonts w:ascii="Arial" w:eastAsia="Arial Unicode MS" w:hAnsi="Arial" w:cs="Arial"/>
          <w:sz w:val="22"/>
          <w:szCs w:val="22"/>
          <w:lang w:eastAsia="en-US"/>
        </w:rPr>
        <w:t xml:space="preserve"> </w:t>
      </w:r>
      <w:r w:rsidR="008331C5">
        <w:rPr>
          <w:rFonts w:ascii="Arial" w:eastAsia="Arial Unicode MS" w:hAnsi="Arial" w:cs="Arial"/>
          <w:sz w:val="22"/>
          <w:szCs w:val="22"/>
          <w:lang w:eastAsia="en-US"/>
        </w:rPr>
        <w:t>brief guided self-help program</w:t>
      </w:r>
      <w:r w:rsidR="00520A7F" w:rsidRPr="00142BA4">
        <w:rPr>
          <w:rFonts w:ascii="Arial" w:eastAsia="Arial Unicode MS" w:hAnsi="Arial" w:cs="Arial"/>
          <w:sz w:val="22"/>
          <w:szCs w:val="22"/>
          <w:lang w:eastAsia="en-US"/>
        </w:rPr>
        <w:t>)</w:t>
      </w:r>
      <w:r w:rsidRPr="00142BA4">
        <w:rPr>
          <w:rFonts w:ascii="Arial" w:eastAsia="Arial Unicode MS" w:hAnsi="Arial" w:cs="Arial"/>
          <w:sz w:val="22"/>
          <w:szCs w:val="22"/>
          <w:lang w:eastAsia="en-US"/>
        </w:rPr>
        <w:t xml:space="preserve">; </w:t>
      </w:r>
      <w:r w:rsidR="00520A7F" w:rsidRPr="00142BA4">
        <w:rPr>
          <w:rFonts w:ascii="Arial" w:eastAsia="Arial Unicode MS" w:hAnsi="Arial" w:cs="Arial"/>
          <w:sz w:val="22"/>
          <w:szCs w:val="22"/>
          <w:lang w:eastAsia="en-US"/>
        </w:rPr>
        <w:t xml:space="preserve">and </w:t>
      </w:r>
      <w:r w:rsidRPr="00142BA4">
        <w:rPr>
          <w:rFonts w:ascii="Arial" w:eastAsia="Arial Unicode MS" w:hAnsi="Arial" w:cs="Arial"/>
          <w:sz w:val="22"/>
          <w:szCs w:val="22"/>
          <w:lang w:eastAsia="en-US"/>
        </w:rPr>
        <w:t xml:space="preserve">3. Services for patients with severe and intractable functional neurological symptoms </w:t>
      </w:r>
      <w:r w:rsidRPr="00142BA4">
        <w:rPr>
          <w:rFonts w:ascii="Arial" w:eastAsia="Arial Unicode MS" w:hAnsi="Arial" w:cs="Arial"/>
          <w:sz w:val="22"/>
          <w:szCs w:val="22"/>
          <w:lang w:eastAsia="en-US"/>
        </w:rPr>
        <w:fldChar w:fldCharType="begin" w:fldLock="1"/>
      </w:r>
      <w:r w:rsidR="009A64C3" w:rsidRPr="00142BA4">
        <w:rPr>
          <w:rFonts w:ascii="Arial" w:eastAsia="Arial Unicode MS" w:hAnsi="Arial" w:cs="Arial"/>
          <w:sz w:val="22"/>
          <w:szCs w:val="22"/>
          <w:lang w:eastAsia="en-US"/>
        </w:rPr>
        <w:instrText>ADDIN CSL_CITATION { "citationItems" : [ { "id" : "ITEM-1", "itemData" : { "author" : [ { "dropping-particle" : "", "family" : "Health Improvement Scotland", "given" : "", "non-dropping-particle" : "", "parse-names" : false, "suffix" : "" } ], "id" : "ITEM-1", "issue" : "February", "issued" : { "date-parts" : [ [ "2012" ] ] }, "title" : "Stepped care for functional neurological symptoms", "type" : "article-journal" }, "uris" : [ "http://www.mendeley.com/documents/?uuid=45e8d4c8-8483-4dcb-8117-f68a772d10ec", "http://www.mendeley.com/documents/?uuid=8f0b3d9a-edd6-40c5-a460-722ece7ee6ed" ] } ], "mendeley" : { "formattedCitation" : "[20]", "plainTextFormattedCitation" : "[20]", "previouslyFormattedCitation" : "[20]" }, "properties" : { "noteIndex" : 0 }, "schema" : "https://github.com/citation-style-language/schema/raw/master/csl-citation.json" }</w:instrText>
      </w:r>
      <w:r w:rsidRPr="00142BA4">
        <w:rPr>
          <w:rFonts w:ascii="Arial" w:eastAsia="Arial Unicode MS" w:hAnsi="Arial" w:cs="Arial"/>
          <w:sz w:val="22"/>
          <w:szCs w:val="22"/>
          <w:lang w:eastAsia="en-US"/>
        </w:rPr>
        <w:fldChar w:fldCharType="separate"/>
      </w:r>
      <w:r w:rsidR="009A64C3" w:rsidRPr="00142BA4">
        <w:rPr>
          <w:rFonts w:ascii="Arial" w:eastAsia="Arial Unicode MS" w:hAnsi="Arial" w:cs="Arial"/>
          <w:noProof/>
          <w:sz w:val="22"/>
          <w:szCs w:val="22"/>
          <w:lang w:eastAsia="en-US"/>
        </w:rPr>
        <w:t>[20]</w:t>
      </w:r>
      <w:r w:rsidRPr="00142BA4">
        <w:rPr>
          <w:rFonts w:ascii="Arial" w:eastAsia="Arial Unicode MS" w:hAnsi="Arial" w:cs="Arial"/>
          <w:sz w:val="22"/>
          <w:szCs w:val="22"/>
          <w:lang w:eastAsia="en-US"/>
        </w:rPr>
        <w:fldChar w:fldCharType="end"/>
      </w:r>
      <w:r w:rsidRPr="00142BA4">
        <w:rPr>
          <w:rFonts w:ascii="Arial" w:eastAsia="Arial Unicode MS" w:hAnsi="Arial" w:cs="Arial"/>
          <w:sz w:val="22"/>
          <w:szCs w:val="22"/>
          <w:lang w:eastAsia="en-US"/>
        </w:rPr>
        <w:t xml:space="preserve">. Presenting the diagnosis of FNEA can result in the substantial reduction or cessation of FNEA </w:t>
      </w:r>
      <w:r w:rsidRPr="00142BA4">
        <w:rPr>
          <w:rFonts w:ascii="Arial" w:eastAsia="Arial Unicode MS" w:hAnsi="Arial" w:cs="Arial"/>
          <w:sz w:val="22"/>
          <w:szCs w:val="22"/>
          <w:lang w:eastAsia="en-US"/>
        </w:rPr>
        <w:fldChar w:fldCharType="begin" w:fldLock="1"/>
      </w:r>
      <w:r w:rsidR="0040666E" w:rsidRPr="00142BA4">
        <w:rPr>
          <w:rFonts w:ascii="Arial" w:eastAsia="Arial Unicode MS" w:hAnsi="Arial" w:cs="Arial"/>
          <w:sz w:val="22"/>
          <w:szCs w:val="22"/>
          <w:lang w:eastAsia="en-US"/>
        </w:rPr>
        <w:instrText>ADDIN CSL_CITATION { "citationItems" : [ { "id" : "ITEM-1", "itemData" : { "DOI" : "10.1111/epi.12106", "ISBN" : "0013-9580; EN :1528-1167", "ISSN" : "00139580", "PMID" : "23458467", "abstract" : "The International League Against Epilepsy (ILAE) Neuropsychobiology Commission gave the charge to provide practical guidance for health professionals for the pharmacologic and nonpharmacologic treatment of patients with psychogenic nonepileptic seizures (PNES). Using a consensus review of the literature, an international group of clinician-researchers in epilepsy, neurology, neuropsychology, and neuropsychiatry evaluated key management approaches for PNES. These included the following: presentation of the diagnosis, early phase treatment, psychological and pharmacologic interventions, and maintenance management. The aim of this report is to provide greater clarity about the range and current evidence base for treatment for patients with PNES, with the intention of improving the care of patients with PNES and patients who develop PNES as a comorbidity of epilepsy.", "author" : [ { "dropping-particle" : "", "family" : "Lafrance", "given" : "W. Curt", "non-dropping-particle" : "", "parse-names" : false, "suffix" : "" }, { "dropping-particle" : "", "family" : "Reuber", "given" : "Markus", "non-dropping-particle" : "", "parse-names" : false, "suffix" : "" }, { "dropping-particle" : "", "family" : "Goldstein", "given" : "Laura H.", "non-dropping-particle" : "", "parse-names" : false, "suffix" : "" } ], "container-title" : "Epilepsia", "id" : "ITEM-1", "issue" : "SUPPL. 1", "issued" : { "date-parts" : [ [ "2013" ] ] }, "page" : "53-67", "title" : "Management of psychogenic nonepileptic seizures", "type" : "article-journal", "volume" : "54" }, "uris" : [ "http://www.mendeley.com/documents/?uuid=c3bf3f0f-e9c4-494e-b6d7-fe105f4f308f" ] } ], "mendeley" : { "formattedCitation" : "[4]", "plainTextFormattedCitation" : "[4]", "previouslyFormattedCitation" : "[4]" }, "properties" : { "noteIndex" : 0 }, "schema" : "https://github.com/citation-style-language/schema/raw/master/csl-citation.json" }</w:instrText>
      </w:r>
      <w:r w:rsidRPr="00142BA4">
        <w:rPr>
          <w:rFonts w:ascii="Arial" w:eastAsia="Arial Unicode MS" w:hAnsi="Arial" w:cs="Arial"/>
          <w:sz w:val="22"/>
          <w:szCs w:val="22"/>
          <w:lang w:eastAsia="en-US"/>
        </w:rPr>
        <w:fldChar w:fldCharType="separate"/>
      </w:r>
      <w:r w:rsidR="0040666E" w:rsidRPr="00142BA4">
        <w:rPr>
          <w:rFonts w:ascii="Arial" w:eastAsia="Arial Unicode MS" w:hAnsi="Arial" w:cs="Arial"/>
          <w:noProof/>
          <w:sz w:val="22"/>
          <w:szCs w:val="22"/>
          <w:lang w:eastAsia="en-US"/>
        </w:rPr>
        <w:t>[4]</w:t>
      </w:r>
      <w:r w:rsidRPr="00142BA4">
        <w:rPr>
          <w:rFonts w:ascii="Arial" w:eastAsia="Arial Unicode MS" w:hAnsi="Arial" w:cs="Arial"/>
          <w:sz w:val="22"/>
          <w:szCs w:val="22"/>
          <w:lang w:eastAsia="en-US"/>
        </w:rPr>
        <w:fldChar w:fldCharType="end"/>
      </w:r>
      <w:r w:rsidR="00101487" w:rsidRPr="00142BA4">
        <w:rPr>
          <w:rFonts w:ascii="Arial" w:eastAsia="Arial Unicode MS" w:hAnsi="Arial" w:cs="Arial"/>
          <w:sz w:val="22"/>
          <w:szCs w:val="22"/>
          <w:lang w:eastAsia="en-US"/>
        </w:rPr>
        <w:t>, but</w:t>
      </w:r>
      <w:r w:rsidR="00001223" w:rsidRPr="00142BA4">
        <w:rPr>
          <w:rFonts w:ascii="Arial" w:eastAsia="Arial Unicode MS" w:hAnsi="Arial" w:cs="Arial"/>
          <w:sz w:val="22"/>
          <w:szCs w:val="22"/>
          <w:lang w:eastAsia="en-US"/>
        </w:rPr>
        <w:t xml:space="preserve"> explanation alone does not always result in cessation</w:t>
      </w:r>
      <w:r w:rsidR="00101487" w:rsidRPr="00142BA4">
        <w:rPr>
          <w:rFonts w:ascii="Arial" w:eastAsia="Arial Unicode MS" w:hAnsi="Arial" w:cs="Arial"/>
          <w:sz w:val="22"/>
          <w:szCs w:val="22"/>
          <w:lang w:eastAsia="en-US"/>
        </w:rPr>
        <w:t>.</w:t>
      </w:r>
      <w:r w:rsidR="00001223" w:rsidRPr="00142BA4">
        <w:rPr>
          <w:rFonts w:ascii="Arial" w:eastAsia="Arial Unicode MS" w:hAnsi="Arial" w:cs="Arial"/>
          <w:sz w:val="22"/>
          <w:szCs w:val="22"/>
          <w:lang w:eastAsia="en-US"/>
        </w:rPr>
        <w:t xml:space="preserve"> </w:t>
      </w:r>
      <w:r w:rsidR="00101487" w:rsidRPr="00142BA4">
        <w:rPr>
          <w:rFonts w:ascii="Arial" w:eastAsia="Arial Unicode MS" w:hAnsi="Arial" w:cs="Arial"/>
          <w:sz w:val="22"/>
          <w:szCs w:val="22"/>
          <w:lang w:eastAsia="en-US"/>
        </w:rPr>
        <w:t>B</w:t>
      </w:r>
      <w:r w:rsidR="00001223" w:rsidRPr="00142BA4">
        <w:rPr>
          <w:rFonts w:ascii="Arial" w:eastAsia="Arial Unicode MS" w:hAnsi="Arial" w:cs="Arial"/>
          <w:sz w:val="22"/>
          <w:szCs w:val="22"/>
          <w:lang w:eastAsia="en-US"/>
        </w:rPr>
        <w:t xml:space="preserve">rief </w:t>
      </w:r>
      <w:r w:rsidR="003331A7" w:rsidRPr="00142BA4">
        <w:rPr>
          <w:rFonts w:ascii="Arial" w:eastAsia="Arial Unicode MS" w:hAnsi="Arial" w:cs="Arial"/>
          <w:sz w:val="22"/>
          <w:szCs w:val="22"/>
          <w:lang w:eastAsia="en-US"/>
        </w:rPr>
        <w:t>psychoed</w:t>
      </w:r>
      <w:r w:rsidR="00001223" w:rsidRPr="00142BA4">
        <w:rPr>
          <w:rFonts w:ascii="Arial" w:eastAsia="Arial Unicode MS" w:hAnsi="Arial" w:cs="Arial"/>
          <w:sz w:val="22"/>
          <w:szCs w:val="22"/>
          <w:lang w:eastAsia="en-US"/>
        </w:rPr>
        <w:t>ucation treatments have been ev</w:t>
      </w:r>
      <w:r w:rsidRPr="00142BA4">
        <w:rPr>
          <w:rFonts w:ascii="Arial" w:eastAsia="Arial Unicode MS" w:hAnsi="Arial" w:cs="Arial"/>
          <w:sz w:val="22"/>
          <w:szCs w:val="22"/>
          <w:lang w:eastAsia="en-US"/>
        </w:rPr>
        <w:t>aluated</w:t>
      </w:r>
      <w:r w:rsidR="00001223" w:rsidRPr="00142BA4">
        <w:rPr>
          <w:rFonts w:ascii="Arial" w:eastAsia="Arial Unicode MS" w:hAnsi="Arial" w:cs="Arial"/>
          <w:sz w:val="22"/>
          <w:szCs w:val="22"/>
          <w:lang w:eastAsia="en-US"/>
        </w:rPr>
        <w:t xml:space="preserve"> </w:t>
      </w:r>
      <w:r w:rsidRPr="00142BA4">
        <w:rPr>
          <w:rFonts w:ascii="Arial" w:eastAsia="Arial Unicode MS" w:hAnsi="Arial" w:cs="Arial"/>
          <w:sz w:val="22"/>
          <w:szCs w:val="22"/>
          <w:lang w:eastAsia="en-US"/>
        </w:rPr>
        <w:t xml:space="preserve">in both individual </w:t>
      </w:r>
      <w:r w:rsidR="00001223" w:rsidRPr="00142BA4">
        <w:rPr>
          <w:rFonts w:ascii="Arial" w:eastAsia="Arial Unicode MS" w:hAnsi="Arial" w:cs="Arial"/>
          <w:sz w:val="22"/>
          <w:szCs w:val="22"/>
          <w:lang w:eastAsia="en-US"/>
        </w:rPr>
        <w:t>and</w:t>
      </w:r>
      <w:r w:rsidR="00001223" w:rsidRPr="00871B0D">
        <w:rPr>
          <w:rFonts w:ascii="Arial" w:eastAsia="Arial Unicode MS" w:hAnsi="Arial" w:cs="Arial"/>
          <w:sz w:val="22"/>
          <w:szCs w:val="22"/>
          <w:lang w:eastAsia="en-US"/>
        </w:rPr>
        <w:t xml:space="preserve"> group formats</w:t>
      </w:r>
      <w:r w:rsidR="00F61FE5">
        <w:rPr>
          <w:rFonts w:ascii="Arial" w:eastAsia="Arial Unicode MS" w:hAnsi="Arial" w:cs="Arial"/>
          <w:sz w:val="22"/>
          <w:szCs w:val="22"/>
          <w:lang w:eastAsia="en-US"/>
        </w:rPr>
        <w:t>, in line with NHS Scotland’s recommendations</w:t>
      </w:r>
      <w:r w:rsidR="00001223" w:rsidRPr="00871B0D">
        <w:rPr>
          <w:rFonts w:ascii="Arial" w:eastAsia="Arial Unicode MS" w:hAnsi="Arial" w:cs="Arial"/>
          <w:sz w:val="22"/>
          <w:szCs w:val="22"/>
          <w:lang w:eastAsia="en-US"/>
        </w:rPr>
        <w:t xml:space="preserve">. Sharpe et al. (2011) </w:t>
      </w:r>
      <w:r w:rsidR="00001223"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"10.1212/WNL.0b013e318228c0c7", "ISBN" : "0028-3878", "ISSN" : "00283878", "PMID" : "21795652", "abstract" : "Functional (psychogenic or somatoform) symptoms are common in neurology clinics. Cognitive-behavioral therapy (CBT) can be an effective treatment, but there are major obstacles to its provision in practice. We tested the hypothesis that adding CBT-based guided self-help (GSH) to the usual care (UC) received by patients improves outcomes.", "author" : [ { "dropping-particle" : "", "family" : "Sharpe", "given" : "M.", "non-dropping-particle" : "", "parse-names" : false, "suffix" : "" }, { "dropping-particle" : "", "family" : "Walker", "given" : "J.", "non-dropping-particle" : "", "parse-names" : false, "suffix" : "" }, { "dropping-particle" : "", "family" : "Williams", "given" : "C.", "non-dropping-particle" : "", "parse-names" : false, "suffix" : "" }, { "dropping-particle" : "", "family" : "Stone", "given" : "J.", "non-dropping-particle" : "", "parse-names" : false, "suffix" : "" }, { "dropping-particle" : "", "family" : "Cavanagh", "given" : "J.", "non-dropping-particle" : "", "parse-names" : false, "suffix" : "" }, { "dropping-particle" : "", "family" : "Murray", "given" : "G.", "non-dropping-particle" : "", "parse-names" : false, "suffix" : "" }, { "dropping-particle" : "", "family" : "Butcher", "given" : "I.", "non-dropping-particle" : "", "parse-names" : false, "suffix" : "" }, { "dropping-particle" : "", "family" : "Duncan", "given" : "R.", "non-dropping-particle" : "", "parse-names" : false, "suffix" : "" }, { "dropping-particle" : "", "family" : "Smith", "given" : "S.", "non-dropping-particle" : "", "parse-names" : false, "suffix" : "" }, { "dropping-particle" : "", "family" : "Carson", "given" : "A.", "non-dropping-particle" : "", "parse-names" : false, "suffix" : "" } ], "container-title" : "Neurology", "id" : "ITEM-1", "issue" : "6", "issued" : { "date-parts" : [ [ "2011" ] ] }, "page" : "564-572", "title" : "Guided self-help for functional (psychogenic) symptoms: A randomized controlled efficacy trial", "type" : "article-journal", "volume" : "77" }, "uris" : [ "http://www.mendeley.com/documents/?uuid=2d1c6672-d579-4ad2-9307-daf4b7eecc52", "http://www.mendeley.com/documents/?uuid=8243fba5-2570-4a0c-af9c-c814e23b16bc" ] } ], "mendeley" : { "formattedCitation" : "[21]", "plainTextFormattedCitation" : "[21]", "previouslyFormattedCitation" : "[21]" }, "properties" : { "noteIndex" : 0 }, "schema" : "https://github.com/citation-style-language/schema/raw/master/csl-citation.json" }</w:instrText>
      </w:r>
      <w:r w:rsidR="00001223"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[21]</w:t>
      </w:r>
      <w:r w:rsidR="00001223" w:rsidRPr="00871B0D">
        <w:rPr>
          <w:rFonts w:ascii="Arial" w:eastAsia="Arial Unicode MS" w:hAnsi="Arial" w:cs="Arial"/>
          <w:sz w:val="22"/>
          <w:szCs w:val="22"/>
          <w:lang w:eastAsia="en-US"/>
        </w:rPr>
        <w:fldChar w:fldCharType="end"/>
      </w:r>
      <w:r w:rsidR="00001223" w:rsidRPr="00871B0D">
        <w:rPr>
          <w:rFonts w:ascii="Arial" w:eastAsia="Arial Unicode MS" w:hAnsi="Arial" w:cs="Arial"/>
          <w:sz w:val="22"/>
          <w:szCs w:val="22"/>
          <w:lang w:eastAsia="en-US"/>
        </w:rPr>
        <w:t xml:space="preserve"> </w:t>
      </w:r>
      <w:r w:rsidR="00010853">
        <w:rPr>
          <w:rFonts w:ascii="Arial" w:eastAsia="Arial Unicode MS" w:hAnsi="Arial" w:cs="Arial"/>
          <w:sz w:val="22"/>
          <w:szCs w:val="22"/>
          <w:lang w:eastAsia="en-US"/>
        </w:rPr>
        <w:t xml:space="preserve">in an RCT </w:t>
      </w:r>
      <w:r w:rsidR="00001223" w:rsidRPr="00871B0D">
        <w:rPr>
          <w:rFonts w:ascii="Arial" w:eastAsia="Arial Unicode MS" w:hAnsi="Arial" w:cs="Arial"/>
          <w:sz w:val="22"/>
          <w:szCs w:val="22"/>
          <w:lang w:eastAsia="en-US"/>
        </w:rPr>
        <w:t xml:space="preserve">evaluated the efficacy of an individual </w:t>
      </w:r>
      <w:r w:rsidR="001659E1">
        <w:rPr>
          <w:rFonts w:ascii="Arial" w:eastAsia="Arial Unicode MS" w:hAnsi="Arial" w:cs="Arial"/>
          <w:sz w:val="22"/>
          <w:szCs w:val="22"/>
          <w:lang w:eastAsia="en-US"/>
        </w:rPr>
        <w:t xml:space="preserve">manual based </w:t>
      </w:r>
      <w:r w:rsidR="00001223" w:rsidRPr="00871B0D">
        <w:rPr>
          <w:rFonts w:ascii="Arial" w:eastAsia="Arial Unicode MS" w:hAnsi="Arial" w:cs="Arial"/>
          <w:sz w:val="22"/>
          <w:szCs w:val="22"/>
          <w:lang w:eastAsia="en-US"/>
        </w:rPr>
        <w:t xml:space="preserve">guided self-help </w:t>
      </w:r>
      <w:r w:rsidR="001D6CFE">
        <w:rPr>
          <w:rFonts w:ascii="Arial" w:eastAsia="Arial Unicode MS" w:hAnsi="Arial" w:cs="Arial"/>
          <w:sz w:val="22"/>
          <w:szCs w:val="22"/>
          <w:lang w:eastAsia="en-US"/>
        </w:rPr>
        <w:t xml:space="preserve">(GSH) </w:t>
      </w:r>
      <w:r w:rsidR="00001223" w:rsidRPr="00871B0D">
        <w:rPr>
          <w:rFonts w:ascii="Arial" w:eastAsia="Arial Unicode MS" w:hAnsi="Arial" w:cs="Arial"/>
          <w:sz w:val="22"/>
          <w:szCs w:val="22"/>
          <w:lang w:eastAsia="en-US"/>
        </w:rPr>
        <w:t>CBT intervention</w:t>
      </w:r>
      <w:r w:rsidR="00902837">
        <w:rPr>
          <w:rFonts w:ascii="Arial" w:eastAsia="Arial Unicode MS" w:hAnsi="Arial" w:cs="Arial"/>
          <w:sz w:val="22"/>
          <w:szCs w:val="22"/>
          <w:lang w:eastAsia="en-US"/>
        </w:rPr>
        <w:t xml:space="preserve"> in people with various functional neurological symptoms including FNEA</w:t>
      </w:r>
      <w:r w:rsidR="001659E1">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t xml:space="preserve">. They found that those who had received CBT-based GSH </w:t>
      </w:r>
      <w:r w:rsidR="00520A7F">
        <w:rPr>
          <w:rFonts w:ascii="Arial" w:eastAsia="Arial Unicode MS" w:hAnsi="Arial" w:cs="Arial"/>
          <w:sz w:val="22"/>
          <w:szCs w:val="22"/>
          <w:lang w:eastAsia="en-US"/>
        </w:rPr>
        <w:t>evidenced</w:t>
      </w:r>
      <w:r w:rsidR="00520A7F" w:rsidRPr="00871B0D">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t xml:space="preserve">significantly improved subjective health at 3 months, in comparison to those without GSH. In addition, those patients with GSH also showed greater improvements in their presenting symptoms, as well as reduced symptom burden, less health anxiety and greater satisfaction with care. At 6-month follow-up, the improvement in subjective health was no longer significantly better than usual care when measured on the 5-point clinical global improvement scale (CGI); but there </w:t>
      </w:r>
      <w:r w:rsidR="00FD23CF">
        <w:rPr>
          <w:rFonts w:ascii="Arial" w:eastAsia="Arial Unicode MS" w:hAnsi="Arial" w:cs="Arial"/>
          <w:sz w:val="22"/>
          <w:szCs w:val="22"/>
          <w:lang w:eastAsia="en-US"/>
        </w:rPr>
        <w:t>were</w:t>
      </w:r>
      <w:r w:rsidR="00001223" w:rsidRPr="00871B0D">
        <w:rPr>
          <w:rFonts w:ascii="Arial" w:eastAsia="Arial Unicode MS" w:hAnsi="Arial" w:cs="Arial"/>
          <w:sz w:val="22"/>
          <w:szCs w:val="22"/>
          <w:lang w:eastAsia="en-US"/>
        </w:rPr>
        <w:t xml:space="preserve"> still </w:t>
      </w:r>
      <w:r w:rsidR="00FD23CF">
        <w:rPr>
          <w:rFonts w:ascii="Arial" w:eastAsia="Arial Unicode MS" w:hAnsi="Arial" w:cs="Arial"/>
          <w:sz w:val="22"/>
          <w:szCs w:val="22"/>
          <w:lang w:eastAsia="en-US"/>
        </w:rPr>
        <w:t xml:space="preserve">significant </w:t>
      </w:r>
      <w:r w:rsidR="00001223" w:rsidRPr="00871B0D">
        <w:rPr>
          <w:rFonts w:ascii="Arial" w:eastAsia="Arial Unicode MS" w:hAnsi="Arial" w:cs="Arial"/>
          <w:sz w:val="22"/>
          <w:szCs w:val="22"/>
          <w:lang w:eastAsia="en-US"/>
        </w:rPr>
        <w:t>improvement</w:t>
      </w:r>
      <w:r w:rsidR="00FD23CF">
        <w:rPr>
          <w:rFonts w:ascii="Arial" w:eastAsia="Arial Unicode MS" w:hAnsi="Arial" w:cs="Arial"/>
          <w:sz w:val="22"/>
          <w:szCs w:val="22"/>
          <w:lang w:eastAsia="en-US"/>
        </w:rPr>
        <w:t>s</w:t>
      </w:r>
      <w:r w:rsidR="00001223" w:rsidRPr="00871B0D">
        <w:rPr>
          <w:rFonts w:ascii="Arial" w:eastAsia="Arial Unicode MS" w:hAnsi="Arial" w:cs="Arial"/>
          <w:sz w:val="22"/>
          <w:szCs w:val="22"/>
          <w:lang w:eastAsia="en-US"/>
        </w:rPr>
        <w:t xml:space="preserve"> in symptoms, </w:t>
      </w:r>
      <w:r w:rsidR="00FD23CF">
        <w:rPr>
          <w:rFonts w:ascii="Arial" w:eastAsia="Arial Unicode MS" w:hAnsi="Arial" w:cs="Arial"/>
          <w:sz w:val="22"/>
          <w:szCs w:val="22"/>
          <w:lang w:eastAsia="en-US"/>
        </w:rPr>
        <w:t>a significant reduction in the</w:t>
      </w:r>
      <w:r w:rsidR="00FD23CF" w:rsidRPr="00871B0D">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t xml:space="preserve">belief </w:t>
      </w:r>
      <w:r w:rsidR="00FD23CF">
        <w:rPr>
          <w:rFonts w:ascii="Arial" w:eastAsia="Arial Unicode MS" w:hAnsi="Arial" w:cs="Arial"/>
          <w:sz w:val="22"/>
          <w:szCs w:val="22"/>
          <w:lang w:eastAsia="en-US"/>
        </w:rPr>
        <w:t>that</w:t>
      </w:r>
      <w:r w:rsidR="00001223" w:rsidRPr="00871B0D">
        <w:rPr>
          <w:rFonts w:ascii="Arial" w:eastAsia="Arial Unicode MS" w:hAnsi="Arial" w:cs="Arial"/>
          <w:sz w:val="22"/>
          <w:szCs w:val="22"/>
          <w:lang w:eastAsia="en-US"/>
        </w:rPr>
        <w:t xml:space="preserve"> the symptoms </w:t>
      </w:r>
      <w:r w:rsidR="00FD23CF">
        <w:rPr>
          <w:rFonts w:ascii="Arial" w:eastAsia="Arial Unicode MS" w:hAnsi="Arial" w:cs="Arial"/>
          <w:sz w:val="22"/>
          <w:szCs w:val="22"/>
          <w:lang w:eastAsia="en-US"/>
        </w:rPr>
        <w:t>are</w:t>
      </w:r>
      <w:r w:rsidR="00FD23CF" w:rsidRPr="00871B0D">
        <w:rPr>
          <w:rFonts w:ascii="Arial" w:eastAsia="Arial Unicode MS" w:hAnsi="Arial" w:cs="Arial"/>
          <w:sz w:val="22"/>
          <w:szCs w:val="22"/>
          <w:lang w:eastAsia="en-US"/>
        </w:rPr>
        <w:t xml:space="preserve"> </w:t>
      </w:r>
      <w:r w:rsidR="00001223" w:rsidRPr="00871B0D">
        <w:rPr>
          <w:rFonts w:ascii="Arial" w:eastAsia="Arial Unicode MS" w:hAnsi="Arial" w:cs="Arial"/>
          <w:sz w:val="22"/>
          <w:szCs w:val="22"/>
          <w:lang w:eastAsia="en-US"/>
        </w:rPr>
        <w:t xml:space="preserve">permanent and </w:t>
      </w:r>
      <w:r w:rsidR="00FD23CF">
        <w:rPr>
          <w:rFonts w:ascii="Arial" w:eastAsia="Arial Unicode MS" w:hAnsi="Arial" w:cs="Arial"/>
          <w:sz w:val="22"/>
          <w:szCs w:val="22"/>
          <w:lang w:eastAsia="en-US"/>
        </w:rPr>
        <w:t xml:space="preserve">significantly </w:t>
      </w:r>
      <w:r w:rsidR="00001223" w:rsidRPr="00871B0D">
        <w:rPr>
          <w:rFonts w:ascii="Arial" w:eastAsia="Arial Unicode MS" w:hAnsi="Arial" w:cs="Arial"/>
          <w:sz w:val="22"/>
          <w:szCs w:val="22"/>
          <w:lang w:eastAsia="en-US"/>
        </w:rPr>
        <w:t xml:space="preserve">greater overall satisfaction with their received care. </w:t>
      </w:r>
      <w:r w:rsidR="00584555" w:rsidRPr="00871B0D">
        <w:rPr>
          <w:rFonts w:ascii="Arial" w:eastAsia="Arial Unicode MS" w:hAnsi="Arial" w:cs="Arial"/>
          <w:sz w:val="22"/>
          <w:szCs w:val="22"/>
          <w:lang w:eastAsia="en-US"/>
        </w:rPr>
        <w:t xml:space="preserve">Using a smaller sample, individual </w:t>
      </w:r>
      <w:r w:rsidR="001D6CFE">
        <w:rPr>
          <w:rFonts w:ascii="Arial" w:eastAsia="Arial Unicode MS" w:hAnsi="Arial" w:cs="Arial"/>
          <w:sz w:val="22"/>
          <w:szCs w:val="22"/>
          <w:lang w:eastAsia="en-US"/>
        </w:rPr>
        <w:t>GSH</w:t>
      </w:r>
      <w:r w:rsidR="00584555" w:rsidRPr="00871B0D">
        <w:rPr>
          <w:rFonts w:ascii="Arial" w:eastAsia="Arial Unicode MS" w:hAnsi="Arial" w:cs="Arial"/>
          <w:sz w:val="22"/>
          <w:szCs w:val="22"/>
          <w:lang w:eastAsia="en-US"/>
        </w:rPr>
        <w:t xml:space="preserve"> was evaluated by Mayor and colleagues </w:t>
      </w:r>
      <w:r w:rsidRPr="00871B0D">
        <w:rPr>
          <w:rFonts w:ascii="Arial" w:eastAsia="Arial Unicode MS" w:hAnsi="Arial" w:cs="Arial"/>
          <w:sz w:val="22"/>
          <w:szCs w:val="22"/>
          <w:lang w:eastAsia="en-US"/>
        </w:rPr>
        <w:fldChar w:fldCharType="begin" w:fldLock="1"/>
      </w:r>
      <w:r w:rsidR="00A15098">
        <w:rPr>
          <w:rFonts w:ascii="Arial" w:eastAsia="Arial Unicode MS" w:hAnsi="Arial" w:cs="Arial"/>
          <w:sz w:val="22"/>
          <w:szCs w:val="22"/>
          <w:lang w:eastAsia="en-US"/>
        </w:rPr>
        <w:instrText>ADDIN CSL_CITATION { "citationItems" : [ { "id" : "ITEM-1", "itemData" : { "DOI" : "10.1016/j.seizure.2013.06.008", "ISBN" : "1532-2688 (Electronic)\\r1059-1311 (Linking)", "ISSN" : "10591311", "PMID" : "23916276", "abstract" : "Purpose We have previously reported that one in six patients stops experiencing psychogenic nonepileptic seizures (PNES) following our communication protocol. This prospective multicentre study describes a psycho-educational intervention for PNES building on the initial communication of the diagnosis and examines the feasibility of its delivery by healthcare professionals with minimal experience in psychological therapies. Method Three healthcare professionals with minimal training in psychological therapies took part in a one-day training course. 20 participants attended for a four-session manualised psycho-educational intervention delivered at three different clinical neuroscience centres. Participants completed self-report measures prior to the intervention at baseline (n = 29) and seven months after diagnosis (n = 13) measures included seizure frequency, health related quality of life, healthcare utilisation, activity levels, symptom attributions and levels of functioning. Therapy sessions were audiorecorded and manual adherence assessed. Results Of 29 patients enrolled into the study, 20 started and 13 completed the intervention and provided follow-up information. At follow-up, 4/13 of patients had achieved complete seizure control and a further 3/13 reported a greater than 50% improvement in seizure frequency. After training, epilepsy nurses and assistant psychologists demonstrated sufficient adherence to the manualised psycho-educational intervention in 80% of sessions. Conclusion The delivery of our brief manualised psycho-educational intervention for PNES by health professionals with minimal training in psychological treatment was feasible. The intervention was associated with higher rates of PNES cessation than those observed in our previous studies describing the short-term outcome of the communication of the diagnosis alone. An RCT of the intervention is justified but a significant proportion of drop-outs will have to be anticipated. ?? 2013 British Epilepsy Association.", "author" : [ { "dropping-particle" : "", "family" : "Mayor", "given" : "Rebecca", "non-dropping-particle" : "", "parse-names" : false, "suffix" : "" }, { "dropping-particle" : "", "family" : "Brown", "given" : "Richard J.", "non-dropping-particle" : "", "parse-names" : false, "suffix" : "" }, { "dropping-particle" : "", "family" : "Cock", "given" : "Hannah", "non-dropping-particle" : "", "parse-names" : false, "suffix" : "" }, { "dropping-particle" : "", "family" : "House", "given" : "Allan", "non-dropping-particle" : "", "parse-names" : false, "suffix" : "" }, { "dropping-particle" : "", "family" : "Howlett", "given" : "Stephanie", "non-dropping-particle" : "", "parse-names" : false, "suffix" : "" }, { "dropping-particle" : "", "family" : "Smith", "given" : "Phil", "non-dropping-particle" : "", "parse-names" : false, "suffix" : "" }, { "dropping-particle" : "", "family" : "Reuber", "given" : "Markus", "non-dropping-particle" : "", "parse-names" : false, "suffix" : "" } ], "container-title" : "Seizure", "id" : "ITEM-1", "issue" : "9", "issued" : { "date-parts" : [ [ "2013" ] ] }, "page" : "760-765", "publisher" : "BEA Trading Ltd", "title" : "A feasibility study of a brief psycho-educational intervention for psychogenic nonepileptic seizures", "type" : "article-journal", "volume" : "22" }, "uris" : [ "http://www.mendeley.com/documents/?uuid=0aaee43d-2909-4cf1-bc4b-04f32fbd2248" ] } ], "mendeley" : { "formattedCitation" : "[8]", "plainTextFormattedCitation" : "[8]", "previouslyFormattedCitation" : "[8]"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B63C44" w:rsidRPr="00B63C44">
        <w:rPr>
          <w:rFonts w:ascii="Arial" w:eastAsia="Arial Unicode MS" w:hAnsi="Arial" w:cs="Arial"/>
          <w:noProof/>
          <w:sz w:val="22"/>
          <w:szCs w:val="22"/>
          <w:lang w:eastAsia="en-US"/>
        </w:rPr>
        <w:t>[8]</w:t>
      </w:r>
      <w:r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xml:space="preserve"> </w:t>
      </w:r>
      <w:r w:rsidR="005A50BF">
        <w:rPr>
          <w:rFonts w:ascii="Arial" w:eastAsia="Arial Unicode MS" w:hAnsi="Arial" w:cs="Arial"/>
          <w:sz w:val="22"/>
          <w:szCs w:val="22"/>
          <w:lang w:eastAsia="en-US"/>
        </w:rPr>
        <w:t>for patients experiencing FNEA. N</w:t>
      </w:r>
      <w:r w:rsidRPr="00871B0D">
        <w:rPr>
          <w:rFonts w:ascii="Arial" w:eastAsia="Arial Unicode MS" w:hAnsi="Arial" w:cs="Arial"/>
          <w:sz w:val="22"/>
          <w:szCs w:val="22"/>
          <w:lang w:eastAsia="en-US"/>
        </w:rPr>
        <w:t xml:space="preserve">o </w:t>
      </w:r>
      <w:r w:rsidR="0044035C" w:rsidRPr="00871B0D">
        <w:rPr>
          <w:rFonts w:ascii="Arial" w:eastAsia="Arial Unicode MS" w:hAnsi="Arial" w:cs="Arial"/>
          <w:sz w:val="22"/>
          <w:szCs w:val="22"/>
          <w:lang w:eastAsia="en-US"/>
        </w:rPr>
        <w:t xml:space="preserve">significant </w:t>
      </w:r>
      <w:r w:rsidRPr="00871B0D">
        <w:rPr>
          <w:rFonts w:ascii="Arial" w:eastAsia="Arial Unicode MS" w:hAnsi="Arial" w:cs="Arial"/>
          <w:sz w:val="22"/>
          <w:szCs w:val="22"/>
          <w:lang w:eastAsia="en-US"/>
        </w:rPr>
        <w:t xml:space="preserve">effect on </w:t>
      </w:r>
      <w:r w:rsidR="00AC6C11">
        <w:rPr>
          <w:rFonts w:ascii="Arial" w:eastAsia="Arial Unicode MS" w:hAnsi="Arial" w:cs="Arial"/>
          <w:sz w:val="22"/>
          <w:szCs w:val="22"/>
          <w:lang w:eastAsia="en-US"/>
        </w:rPr>
        <w:t>attack</w:t>
      </w:r>
      <w:r w:rsidRPr="00871B0D">
        <w:rPr>
          <w:rFonts w:ascii="Arial" w:eastAsia="Arial Unicode MS" w:hAnsi="Arial" w:cs="Arial"/>
          <w:sz w:val="22"/>
          <w:szCs w:val="22"/>
          <w:lang w:eastAsia="en-US"/>
        </w:rPr>
        <w:t xml:space="preserve"> frequency</w:t>
      </w:r>
      <w:r w:rsidR="001D6CFE">
        <w:rPr>
          <w:rFonts w:ascii="Arial" w:eastAsia="Arial Unicode MS" w:hAnsi="Arial" w:cs="Arial"/>
          <w:sz w:val="22"/>
          <w:szCs w:val="22"/>
          <w:lang w:eastAsia="en-US"/>
        </w:rPr>
        <w:t xml:space="preserve"> was observed</w:t>
      </w:r>
      <w:r w:rsidR="005A50BF">
        <w:rPr>
          <w:rFonts w:ascii="Arial" w:eastAsia="Arial Unicode MS" w:hAnsi="Arial" w:cs="Arial"/>
          <w:sz w:val="22"/>
          <w:szCs w:val="22"/>
          <w:lang w:eastAsia="en-US"/>
        </w:rPr>
        <w:t>, b</w:t>
      </w:r>
      <w:r w:rsidR="00584555" w:rsidRPr="00871B0D">
        <w:rPr>
          <w:rFonts w:ascii="Arial" w:eastAsia="Arial Unicode MS" w:hAnsi="Arial" w:cs="Arial"/>
          <w:sz w:val="22"/>
          <w:szCs w:val="22"/>
          <w:lang w:eastAsia="en-US"/>
        </w:rPr>
        <w:t xml:space="preserve">ut </w:t>
      </w:r>
      <w:r w:rsidRPr="00871B0D">
        <w:rPr>
          <w:rFonts w:ascii="Arial" w:eastAsia="Arial Unicode MS" w:hAnsi="Arial" w:cs="Arial"/>
          <w:sz w:val="22"/>
          <w:szCs w:val="22"/>
          <w:lang w:eastAsia="en-US"/>
        </w:rPr>
        <w:t xml:space="preserve">examining on an individual patient level, 4 patients became </w:t>
      </w:r>
      <w:r w:rsidR="00AC6C11">
        <w:rPr>
          <w:rFonts w:ascii="Arial" w:eastAsia="Arial Unicode MS" w:hAnsi="Arial" w:cs="Arial"/>
          <w:sz w:val="22"/>
          <w:szCs w:val="22"/>
          <w:lang w:eastAsia="en-US"/>
        </w:rPr>
        <w:t>attack</w:t>
      </w:r>
      <w:r w:rsidR="00520A7F">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free and 3 patients had more than a 50% reduction in total </w:t>
      </w:r>
      <w:r w:rsidR="00520A7F">
        <w:rPr>
          <w:rFonts w:ascii="Arial" w:eastAsia="Arial Unicode MS" w:hAnsi="Arial" w:cs="Arial"/>
          <w:sz w:val="22"/>
          <w:szCs w:val="22"/>
          <w:lang w:eastAsia="en-US"/>
        </w:rPr>
        <w:t>number</w:t>
      </w:r>
      <w:r w:rsidR="00520A7F" w:rsidRPr="00871B0D">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of </w:t>
      </w:r>
      <w:r w:rsidR="00AC6C11">
        <w:rPr>
          <w:rFonts w:ascii="Arial" w:eastAsia="Arial Unicode MS" w:hAnsi="Arial" w:cs="Arial"/>
          <w:sz w:val="22"/>
          <w:szCs w:val="22"/>
          <w:lang w:eastAsia="en-US"/>
        </w:rPr>
        <w:t>attack</w:t>
      </w:r>
      <w:r w:rsidRPr="00871B0D">
        <w:rPr>
          <w:rFonts w:ascii="Arial" w:eastAsia="Arial Unicode MS" w:hAnsi="Arial" w:cs="Arial"/>
          <w:sz w:val="22"/>
          <w:szCs w:val="22"/>
          <w:lang w:eastAsia="en-US"/>
        </w:rPr>
        <w:t xml:space="preserve">s. </w:t>
      </w:r>
      <w:r w:rsidR="00F8266A">
        <w:rPr>
          <w:rFonts w:ascii="Arial" w:eastAsia="Arial Unicode MS" w:hAnsi="Arial" w:cs="Arial"/>
          <w:sz w:val="22"/>
          <w:szCs w:val="22"/>
          <w:lang w:eastAsia="en-US"/>
        </w:rPr>
        <w:t xml:space="preserve">A further study was carried out using the same psychoeducation intervention. A larger sample of patients received individual psychoeducation over 4 sessions. The authors found significant improvements in wellbeing and illness beliefs following the intervention. They did not find a significant reduction in </w:t>
      </w:r>
      <w:r w:rsidR="00AC6C11">
        <w:rPr>
          <w:rFonts w:ascii="Arial" w:eastAsia="Arial Unicode MS" w:hAnsi="Arial" w:cs="Arial"/>
          <w:sz w:val="22"/>
          <w:szCs w:val="22"/>
          <w:lang w:eastAsia="en-US"/>
        </w:rPr>
        <w:t>attack</w:t>
      </w:r>
      <w:r w:rsidR="00F8266A">
        <w:rPr>
          <w:rFonts w:ascii="Arial" w:eastAsia="Arial Unicode MS" w:hAnsi="Arial" w:cs="Arial"/>
          <w:sz w:val="22"/>
          <w:szCs w:val="22"/>
          <w:lang w:eastAsia="en-US"/>
        </w:rPr>
        <w:t xml:space="preserve"> frequency, but 48% of patients experienced a reduction in </w:t>
      </w:r>
      <w:r w:rsidR="00AC6C11">
        <w:rPr>
          <w:rFonts w:ascii="Arial" w:eastAsia="Arial Unicode MS" w:hAnsi="Arial" w:cs="Arial"/>
          <w:sz w:val="22"/>
          <w:szCs w:val="22"/>
          <w:lang w:eastAsia="en-US"/>
        </w:rPr>
        <w:t>attack</w:t>
      </w:r>
      <w:r w:rsidR="00F8266A">
        <w:rPr>
          <w:rFonts w:ascii="Arial" w:eastAsia="Arial Unicode MS" w:hAnsi="Arial" w:cs="Arial"/>
          <w:sz w:val="22"/>
          <w:szCs w:val="22"/>
          <w:lang w:eastAsia="en-US"/>
        </w:rPr>
        <w:t xml:space="preserve">s or were </w:t>
      </w:r>
      <w:r w:rsidR="00AC6C11">
        <w:rPr>
          <w:rFonts w:ascii="Arial" w:eastAsia="Arial Unicode MS" w:hAnsi="Arial" w:cs="Arial"/>
          <w:sz w:val="22"/>
          <w:szCs w:val="22"/>
          <w:lang w:eastAsia="en-US"/>
        </w:rPr>
        <w:t>attack</w:t>
      </w:r>
      <w:r w:rsidR="00F8266A">
        <w:rPr>
          <w:rFonts w:ascii="Arial" w:eastAsia="Arial Unicode MS" w:hAnsi="Arial" w:cs="Arial"/>
          <w:sz w:val="22"/>
          <w:szCs w:val="22"/>
          <w:lang w:eastAsia="en-US"/>
        </w:rPr>
        <w:t xml:space="preserve">-free at the end of treatment </w:t>
      </w:r>
      <w:r w:rsidR="00F8266A">
        <w:rPr>
          <w:rFonts w:ascii="Arial" w:eastAsia="Arial Unicode MS" w:hAnsi="Arial" w:cs="Arial"/>
          <w:sz w:val="22"/>
          <w:szCs w:val="22"/>
          <w:lang w:eastAsia="en-US"/>
        </w:rPr>
        <w:fldChar w:fldCharType="begin" w:fldLock="1"/>
      </w:r>
      <w:r w:rsidR="00FA2E16">
        <w:rPr>
          <w:rFonts w:ascii="Arial" w:eastAsia="Arial Unicode MS" w:hAnsi="Arial" w:cs="Arial"/>
          <w:sz w:val="22"/>
          <w:szCs w:val="22"/>
          <w:lang w:eastAsia="en-US"/>
        </w:rPr>
        <w:instrText>ADDIN CSL_CITATION { "citationItems" : [ { "id" : "ITEM-1", "itemData" : { "DOI" : "10.1016/j.yebeh.2016.07.033", "ISBN" : "1525-5050", "ISSN" : "1525-5069", "PMID" : "27565438", "abstract" : "Rationale The aim of this study was to add to our understanding of the impact of psychoeducation on patients' acceptance of the diagnosis of psychogenic nonepileptic seizures (PNESs), the frequency of their seizures, and their quality of life. The study also aimed to evaluate the effectiveness of brief manualized psychoeducation interventions for PNESs, delivered by a more diverse range of clinicians and in a wider range of treatment settings. Method The final sample consisted of 25 patients diagnosed with PNESs by a neurologist specializing in the treatment of seizure disorder and referred to the psychotherapy service. The study included patients from four centers, using a manualized psychoeducation intervention delivered over 4 sessions by specialist epilepsy nurses and assistant psychologists. All patients completed self-measure questionnaires for Seizure Frequency, Impaired Functioning (WSAS), Psychological Distress (CORE-OM), Illness Perception (BIPQ), Health-Related Quality of Life: general (ED-QOL) and epilepsy-specific (NewQOL-6D), Symptom Attribution, and patient's perception of usefulness and relevance of the intervention. All measures were collected at baseline and after the completion of the fourth session. Results All measures improved from baseline to postintervention, but this improvement was only significant for CORE-OM (p &lt; .05) and BIPQ (p &lt; .01). Out of the 25 patients who completed the intervention information, 6 out of 25 (24%) had been seizure-free for the past month, and an additional 6 out of 25 (24%) had achieved seizure frequency reduction. Consequently, upon completion of the intervention, 12 out of 25 patients (48%) were either seizure-free or experienced fewer seizures compared with the start of the intervention. Conclusion The evidence suggests that brief manualized psychoeducation intervention can reduce PNES frequency, improve the psychological distress, and have an effect on patients' illness perceptions that should help them engage with a more extended psychotherapy program if that was necessary. The intervention was carried out successfully by staff with relatively little training in delivering psychological interventions. Further controlled studies are required to provide proof of efficacy.", "author" : [ { "dropping-particle" : "", "family" : "Wiseman", "given" : "Hannah", "non-dropping-particle" : "", "parse-names" : false, "suffix" : "" }, { "dropping-particle" : "", "family" : "Mousa", "given" : "Saafi", "non-dropping-particle" : "", "parse-names" : false, "suffix" : "" }, { "dropping-particle" : "", "family" : "Howlett", "given" : "Stephanie", "non-dropping-particle" : "", "parse-names" : false, "suffix" : "" }, { "dropping-particle" : "", "family" : "Reuber", "given" : "Markus", "non-dropping-particle" : "", "parse-names" : false, "suffix" : "" } ], "container-title" : "Epilepsy and Behavior", "id" : "ITEM-1", "issued" : { "date-parts" : [ [ "2016" ] ] }, "page" : "50-56", "title" : "A multicenter evaluation of a brief manualized psychoeducation intervention for psychogenic nonepileptic seizures delivered by health professionals with limited experience in psychological treatment", "type" : "article-journal", "volume" : "63" }, "uris" : [ "http://www.mendeley.com/documents/?uuid=d20f67f3-1fcf-427c-8d46-b4c756cb31bd" ] } ], "mendeley" : { "formattedCitation" : "[10]", "plainTextFormattedCitation" : "[10]", "previouslyFormattedCitation" : "[10]" }, "properties" : { "noteIndex" : 0 }, "schema" : "https://github.com/citation-style-language/schema/raw/master/csl-citation.json" }</w:instrText>
      </w:r>
      <w:r w:rsidR="00F8266A">
        <w:rPr>
          <w:rFonts w:ascii="Arial" w:eastAsia="Arial Unicode MS" w:hAnsi="Arial" w:cs="Arial"/>
          <w:sz w:val="22"/>
          <w:szCs w:val="22"/>
          <w:lang w:eastAsia="en-US"/>
        </w:rPr>
        <w:fldChar w:fldCharType="separate"/>
      </w:r>
      <w:r w:rsidR="005A50BF" w:rsidRPr="005A50BF">
        <w:rPr>
          <w:rFonts w:ascii="Arial" w:eastAsia="Arial Unicode MS" w:hAnsi="Arial" w:cs="Arial"/>
          <w:noProof/>
          <w:sz w:val="22"/>
          <w:szCs w:val="22"/>
          <w:lang w:eastAsia="en-US"/>
        </w:rPr>
        <w:t>[10]</w:t>
      </w:r>
      <w:r w:rsidR="00F8266A">
        <w:rPr>
          <w:rFonts w:ascii="Arial" w:eastAsia="Arial Unicode MS" w:hAnsi="Arial" w:cs="Arial"/>
          <w:sz w:val="22"/>
          <w:szCs w:val="22"/>
          <w:lang w:eastAsia="en-US"/>
        </w:rPr>
        <w:fldChar w:fldCharType="end"/>
      </w:r>
      <w:r w:rsidR="00F8266A">
        <w:rPr>
          <w:rFonts w:ascii="Arial" w:eastAsia="Arial Unicode MS" w:hAnsi="Arial" w:cs="Arial"/>
          <w:sz w:val="22"/>
          <w:szCs w:val="22"/>
          <w:lang w:eastAsia="en-US"/>
        </w:rPr>
        <w:t>.</w:t>
      </w:r>
    </w:p>
    <w:p w14:paraId="26000233" w14:textId="7D7B3814" w:rsidR="00412E9C" w:rsidRPr="00871B0D" w:rsidRDefault="006C4090" w:rsidP="00584555">
      <w:pPr>
        <w:spacing w:after="200" w:line="360" w:lineRule="auto"/>
        <w:rPr>
          <w:rFonts w:ascii="Arial" w:eastAsia="Arial Unicode MS" w:hAnsi="Arial" w:cs="Arial"/>
          <w:sz w:val="22"/>
          <w:szCs w:val="22"/>
          <w:lang w:eastAsia="en-US"/>
        </w:rPr>
      </w:pPr>
      <w:r w:rsidRPr="00871B0D">
        <w:rPr>
          <w:rFonts w:ascii="Arial" w:eastAsia="Arial Unicode MS" w:hAnsi="Arial" w:cs="Arial"/>
          <w:sz w:val="22"/>
          <w:szCs w:val="22"/>
          <w:lang w:eastAsia="en-US"/>
        </w:rPr>
        <w:tab/>
      </w:r>
      <w:r w:rsidR="00584555" w:rsidRPr="00871B0D">
        <w:rPr>
          <w:rFonts w:ascii="Arial" w:eastAsia="Arial Unicode MS" w:hAnsi="Arial" w:cs="Arial"/>
          <w:sz w:val="22"/>
          <w:szCs w:val="22"/>
          <w:lang w:eastAsia="en-US"/>
        </w:rPr>
        <w:t xml:space="preserve">In a group format, </w:t>
      </w:r>
      <w:proofErr w:type="spellStart"/>
      <w:r w:rsidR="00584555" w:rsidRPr="00871B0D">
        <w:rPr>
          <w:rFonts w:ascii="Arial" w:eastAsia="Arial Unicode MS" w:hAnsi="Arial" w:cs="Arial"/>
          <w:sz w:val="22"/>
          <w:szCs w:val="22"/>
          <w:lang w:eastAsia="en-US"/>
        </w:rPr>
        <w:t>Conwill</w:t>
      </w:r>
      <w:proofErr w:type="spellEnd"/>
      <w:r w:rsidR="00584555" w:rsidRPr="00871B0D">
        <w:rPr>
          <w:rFonts w:ascii="Arial" w:eastAsia="Arial Unicode MS" w:hAnsi="Arial" w:cs="Arial"/>
          <w:sz w:val="22"/>
          <w:szCs w:val="22"/>
          <w:lang w:eastAsia="en-US"/>
        </w:rPr>
        <w:t xml:space="preserve"> and colleagues </w:t>
      </w:r>
      <w:r w:rsidR="00412E9C" w:rsidRPr="00871B0D">
        <w:rPr>
          <w:rFonts w:ascii="Arial" w:eastAsia="Arial Unicode MS" w:hAnsi="Arial" w:cs="Arial"/>
          <w:sz w:val="22"/>
          <w:szCs w:val="22"/>
          <w:lang w:eastAsia="en-US"/>
        </w:rPr>
        <w:fldChar w:fldCharType="begin" w:fldLock="1"/>
      </w:r>
      <w:r w:rsidR="00B63C44">
        <w:rPr>
          <w:rFonts w:ascii="Arial" w:eastAsia="Arial Unicode MS" w:hAnsi="Arial" w:cs="Arial"/>
          <w:sz w:val="22"/>
          <w:szCs w:val="22"/>
          <w:lang w:eastAsia="en-US"/>
        </w:rPr>
        <w:instrText>ADDIN CSL_CITATION { "citationItems" : [ { "id" : "ITEM-1", "itemData" : { "DOI" : "10.1016/j.yebeh.2014.03.012", "ISBN" : "ES:1525-5069 IL:1525-5050", "ISSN" : "15255069", "PMID" : "24717763", "abstract" : "Despite the high prevalence and disabling nature of nonepileptic attacks (NEAs) and other types of functional neurological symptoms (FNSs), treatment trials are few. Preliminary evidence supports the efficacy of cognitive behavioral therapy (CBT) approaches, and CBT-based group therapies have the potential to improve cost-effectiveness and deliverability of treatment. This pilot study was undertaken to evaluate whether CBT-based group therapy would offer a feasible treatment option for patients with NEAs and other FNSs. We evaluated the outcomes of an information and management intervention within a neuropsychiatry service, which included weekly CBT-based group therapy sessions for patients with NEAs and other FNSs. Outcomes pertaining to quality of life and physical and emotional well-being were measured using the 36-item Short-Form Health Survey (SF-36), the Hospital Anxiety and Depression Scale (HADS), and the Clinical Global Impression (CGI) scale. Data were collected from 16 patients, of whom 10 presented with NEAs. Significant improvements were selectively reported in the 'emotional well-being' (p. =. 0.04) and 'role limitation due to emotional well-being' (p. =. 0.04) subscores of the SF-36. Improvements in overall quality-of-life scores (p. =. 0.22), as well as in HADS anxiety (p. =. 0.34) and depression (p. =. 0.46) scores, did not reach statistical significance. These trends were supported by a positive mean CGI improvement scale score of 2.4, indicating minimal-to-considerable improvement. Group therapy intervention with a CBT-based approach is a feasible treatment option in the management of NEAs and other FNSs, as shown by significant improvements in emotional domains of quality of life in this low power pilot study. ?? 2014 Elsevier Inc.", "author" : [ { "dropping-particle" : "", "family" : "Conwill", "given" : "Martin", "non-dropping-particle" : "", "parse-names" : false, "suffix" : "" }, { "dropping-particle" : "", "family" : "Oakley", "given" : "Louise", "non-dropping-particle" : "", "parse-names" : false, "suffix" : "" }, { "dropping-particle" : "", "family" : "Evans", "given" : "Kerry", "non-dropping-particle" : "", "parse-names" : false, "suffix" : "" }, { "dropping-particle" : "", "family" : "Cavanna", "given" : "Andrea E.", "non-dropping-particle" : "", "parse-names" : false, "suffix" : "" } ], "container-title" : "Epilepsy and Behavior", "id" : "ITEM-1", "issued" : { "date-parts" : [ [ "2014" ] ] }, "page" : "68-72", "publisher" : "Elsevier Inc.", "title" : "CBT-based group therapy intervention for nonepileptic attacks and other functional neurological symptoms: A pilot study", "type" : "article-journal", "volume" : "34" }, "uris" : [ "http://www.mendeley.com/documents/?uuid=e3351374-6a8f-4361-ac6d-3df3459dcb8b" ] } ], "mendeley" : { "formattedCitation" : "[6]", "plainTextFormattedCitation" : "[6]", "previouslyFormattedCitation" : "[6]" }, "properties" : { "noteIndex" : 0 }, "schema" : "https://github.com/citation-style-language/schema/raw/master/csl-citation.json" }</w:instrText>
      </w:r>
      <w:r w:rsidR="00412E9C" w:rsidRPr="00871B0D">
        <w:rPr>
          <w:rFonts w:ascii="Arial" w:eastAsia="Arial Unicode MS" w:hAnsi="Arial" w:cs="Arial"/>
          <w:sz w:val="22"/>
          <w:szCs w:val="22"/>
          <w:lang w:eastAsia="en-US"/>
        </w:rPr>
        <w:fldChar w:fldCharType="separate"/>
      </w:r>
      <w:r w:rsidR="00B63C44" w:rsidRPr="00B63C44">
        <w:rPr>
          <w:rFonts w:ascii="Arial" w:eastAsia="Arial Unicode MS" w:hAnsi="Arial" w:cs="Arial"/>
          <w:noProof/>
          <w:sz w:val="22"/>
          <w:szCs w:val="22"/>
          <w:lang w:eastAsia="en-US"/>
        </w:rPr>
        <w:t>[6]</w:t>
      </w:r>
      <w:r w:rsidR="00412E9C" w:rsidRPr="00871B0D">
        <w:rPr>
          <w:rFonts w:ascii="Arial" w:eastAsia="Arial Unicode MS" w:hAnsi="Arial" w:cs="Arial"/>
          <w:sz w:val="22"/>
          <w:szCs w:val="22"/>
          <w:lang w:eastAsia="en-US"/>
        </w:rPr>
        <w:fldChar w:fldCharType="end"/>
      </w:r>
      <w:r w:rsidR="00412E9C" w:rsidRPr="00871B0D">
        <w:rPr>
          <w:rFonts w:ascii="Arial" w:eastAsia="Arial Unicode MS" w:hAnsi="Arial" w:cs="Arial"/>
          <w:sz w:val="22"/>
          <w:szCs w:val="22"/>
          <w:lang w:eastAsia="en-US"/>
        </w:rPr>
        <w:t xml:space="preserve"> investigated the effectiveness of </w:t>
      </w:r>
      <w:r w:rsidR="00584555" w:rsidRPr="00871B0D">
        <w:rPr>
          <w:rFonts w:ascii="Arial" w:eastAsia="Arial Unicode MS" w:hAnsi="Arial" w:cs="Arial"/>
          <w:sz w:val="22"/>
          <w:szCs w:val="22"/>
          <w:lang w:eastAsia="en-US"/>
        </w:rPr>
        <w:t xml:space="preserve">a series of </w:t>
      </w:r>
      <w:r w:rsidR="00A83269">
        <w:rPr>
          <w:rFonts w:ascii="Arial" w:eastAsia="Arial Unicode MS" w:hAnsi="Arial" w:cs="Arial"/>
          <w:sz w:val="22"/>
          <w:szCs w:val="22"/>
          <w:lang w:eastAsia="en-US"/>
        </w:rPr>
        <w:t>4</w:t>
      </w:r>
      <w:r w:rsidR="00584555" w:rsidRPr="00871B0D">
        <w:rPr>
          <w:rFonts w:ascii="Arial" w:eastAsia="Arial Unicode MS" w:hAnsi="Arial" w:cs="Arial"/>
          <w:sz w:val="22"/>
          <w:szCs w:val="22"/>
          <w:lang w:eastAsia="en-US"/>
        </w:rPr>
        <w:t xml:space="preserve"> CBT-informed group </w:t>
      </w:r>
      <w:r w:rsidR="00412E9C" w:rsidRPr="00871B0D">
        <w:rPr>
          <w:rFonts w:ascii="Arial" w:eastAsia="Arial Unicode MS" w:hAnsi="Arial" w:cs="Arial"/>
          <w:sz w:val="22"/>
          <w:szCs w:val="22"/>
          <w:lang w:eastAsia="en-US"/>
        </w:rPr>
        <w:t>sessions designed to treat FNEA and other functional neuro</w:t>
      </w:r>
      <w:r w:rsidR="00584555" w:rsidRPr="00871B0D">
        <w:rPr>
          <w:rFonts w:ascii="Arial" w:eastAsia="Arial Unicode MS" w:hAnsi="Arial" w:cs="Arial"/>
          <w:sz w:val="22"/>
          <w:szCs w:val="22"/>
          <w:lang w:eastAsia="en-US"/>
        </w:rPr>
        <w:t>logical symptoms</w:t>
      </w:r>
      <w:r w:rsidR="008331C5">
        <w:rPr>
          <w:rFonts w:ascii="Arial" w:eastAsia="Arial Unicode MS" w:hAnsi="Arial" w:cs="Arial"/>
          <w:sz w:val="22"/>
          <w:szCs w:val="22"/>
          <w:lang w:eastAsia="en-US"/>
        </w:rPr>
        <w:t>. A focus on behavio</w:t>
      </w:r>
      <w:r w:rsidR="00412E9C" w:rsidRPr="00871B0D">
        <w:rPr>
          <w:rFonts w:ascii="Arial" w:eastAsia="Arial Unicode MS" w:hAnsi="Arial" w:cs="Arial"/>
          <w:sz w:val="22"/>
          <w:szCs w:val="22"/>
          <w:lang w:eastAsia="en-US"/>
        </w:rPr>
        <w:t>ral change was introduc</w:t>
      </w:r>
      <w:r w:rsidR="008331C5">
        <w:rPr>
          <w:rFonts w:ascii="Arial" w:eastAsia="Arial Unicode MS" w:hAnsi="Arial" w:cs="Arial"/>
          <w:sz w:val="22"/>
          <w:szCs w:val="22"/>
          <w:lang w:eastAsia="en-US"/>
        </w:rPr>
        <w:t>ed and a CBT approach was utiliz</w:t>
      </w:r>
      <w:r w:rsidR="00412E9C" w:rsidRPr="00871B0D">
        <w:rPr>
          <w:rFonts w:ascii="Arial" w:eastAsia="Arial Unicode MS" w:hAnsi="Arial" w:cs="Arial"/>
          <w:sz w:val="22"/>
          <w:szCs w:val="22"/>
          <w:lang w:eastAsia="en-US"/>
        </w:rPr>
        <w:t>ed, drawing links between patien</w:t>
      </w:r>
      <w:r w:rsidR="008331C5">
        <w:rPr>
          <w:rFonts w:ascii="Arial" w:eastAsia="Arial Unicode MS" w:hAnsi="Arial" w:cs="Arial"/>
          <w:sz w:val="22"/>
          <w:szCs w:val="22"/>
          <w:lang w:eastAsia="en-US"/>
        </w:rPr>
        <w:t>ts’ thoughts, feelings, behavio</w:t>
      </w:r>
      <w:r w:rsidR="00412E9C" w:rsidRPr="00871B0D">
        <w:rPr>
          <w:rFonts w:ascii="Arial" w:eastAsia="Arial Unicode MS" w:hAnsi="Arial" w:cs="Arial"/>
          <w:sz w:val="22"/>
          <w:szCs w:val="22"/>
          <w:lang w:eastAsia="en-US"/>
        </w:rPr>
        <w:t>rs and physical symptoms. Data from 16 patients (FNEA: n</w:t>
      </w:r>
      <w:r w:rsidR="001D6CFE">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w:t>
      </w:r>
      <w:r w:rsidR="001D6CFE">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10; </w:t>
      </w:r>
      <w:proofErr w:type="gramStart"/>
      <w:r w:rsidR="00412E9C" w:rsidRPr="00871B0D">
        <w:rPr>
          <w:rFonts w:ascii="Arial" w:eastAsia="Arial Unicode MS" w:hAnsi="Arial" w:cs="Arial"/>
          <w:sz w:val="22"/>
          <w:szCs w:val="22"/>
          <w:lang w:eastAsia="en-US"/>
        </w:rPr>
        <w:t>Other</w:t>
      </w:r>
      <w:proofErr w:type="gramEnd"/>
      <w:r w:rsidR="00412E9C" w:rsidRPr="00871B0D">
        <w:rPr>
          <w:rFonts w:ascii="Arial" w:eastAsia="Arial Unicode MS" w:hAnsi="Arial" w:cs="Arial"/>
          <w:sz w:val="22"/>
          <w:szCs w:val="22"/>
          <w:lang w:eastAsia="en-US"/>
        </w:rPr>
        <w:t>: n</w:t>
      </w:r>
      <w:r w:rsidR="001D6CFE">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w:t>
      </w:r>
      <w:r w:rsidR="001D6CFE">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6) indicated significant improvements </w:t>
      </w:r>
      <w:r w:rsidR="00584555" w:rsidRPr="00871B0D">
        <w:rPr>
          <w:rFonts w:ascii="Arial" w:eastAsia="Arial Unicode MS" w:hAnsi="Arial" w:cs="Arial"/>
          <w:sz w:val="22"/>
          <w:szCs w:val="22"/>
          <w:lang w:eastAsia="en-US"/>
        </w:rPr>
        <w:t>on</w:t>
      </w:r>
      <w:r w:rsidR="001329DF">
        <w:rPr>
          <w:rFonts w:ascii="Arial" w:eastAsia="Arial Unicode MS" w:hAnsi="Arial" w:cs="Arial"/>
          <w:sz w:val="22"/>
          <w:szCs w:val="22"/>
          <w:lang w:eastAsia="en-US"/>
        </w:rPr>
        <w:t xml:space="preserve"> the SF-36 subscales of</w:t>
      </w:r>
      <w:r w:rsidR="00584555" w:rsidRPr="00871B0D">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‘role limitation due t</w:t>
      </w:r>
      <w:r w:rsidR="00584555" w:rsidRPr="00871B0D">
        <w:rPr>
          <w:rFonts w:ascii="Arial" w:eastAsia="Arial Unicode MS" w:hAnsi="Arial" w:cs="Arial"/>
          <w:sz w:val="22"/>
          <w:szCs w:val="22"/>
          <w:lang w:eastAsia="en-US"/>
        </w:rPr>
        <w:t xml:space="preserve">o emotional wellbeing’ </w:t>
      </w:r>
      <w:r w:rsidR="00412E9C" w:rsidRPr="00871B0D">
        <w:rPr>
          <w:rFonts w:ascii="Arial" w:eastAsia="Arial Unicode MS" w:hAnsi="Arial" w:cs="Arial"/>
          <w:sz w:val="22"/>
          <w:szCs w:val="22"/>
          <w:lang w:eastAsia="en-US"/>
        </w:rPr>
        <w:t>an</w:t>
      </w:r>
      <w:r w:rsidR="00584555" w:rsidRPr="00871B0D">
        <w:rPr>
          <w:rFonts w:ascii="Arial" w:eastAsia="Arial Unicode MS" w:hAnsi="Arial" w:cs="Arial"/>
          <w:sz w:val="22"/>
          <w:szCs w:val="22"/>
          <w:lang w:eastAsia="en-US"/>
        </w:rPr>
        <w:t>d ‘emotional wellbeing’</w:t>
      </w:r>
      <w:r w:rsidR="00412E9C" w:rsidRPr="00871B0D">
        <w:rPr>
          <w:rFonts w:ascii="Arial" w:eastAsia="Arial Unicode MS" w:hAnsi="Arial" w:cs="Arial"/>
          <w:sz w:val="22"/>
          <w:szCs w:val="22"/>
          <w:lang w:eastAsia="en-US"/>
        </w:rPr>
        <w:t xml:space="preserve">. Group </w:t>
      </w:r>
      <w:r w:rsidR="003331A7">
        <w:rPr>
          <w:rFonts w:ascii="Arial" w:eastAsia="Arial Unicode MS" w:hAnsi="Arial" w:cs="Arial"/>
          <w:sz w:val="22"/>
          <w:szCs w:val="22"/>
          <w:lang w:eastAsia="en-US"/>
        </w:rPr>
        <w:t>psychoed</w:t>
      </w:r>
      <w:r w:rsidR="00412E9C" w:rsidRPr="00871B0D">
        <w:rPr>
          <w:rFonts w:ascii="Arial" w:eastAsia="Arial Unicode MS" w:hAnsi="Arial" w:cs="Arial"/>
          <w:sz w:val="22"/>
          <w:szCs w:val="22"/>
          <w:lang w:eastAsia="en-US"/>
        </w:rPr>
        <w:t xml:space="preserve">ucation was also </w:t>
      </w:r>
      <w:r w:rsidR="00B63D6D" w:rsidRPr="00871B0D">
        <w:rPr>
          <w:rFonts w:ascii="Arial" w:eastAsia="Arial Unicode MS" w:hAnsi="Arial" w:cs="Arial"/>
          <w:sz w:val="22"/>
          <w:szCs w:val="22"/>
          <w:lang w:eastAsia="en-US"/>
        </w:rPr>
        <w:t>trailed</w:t>
      </w:r>
      <w:r w:rsidR="00412E9C" w:rsidRPr="00871B0D">
        <w:rPr>
          <w:rFonts w:ascii="Arial" w:eastAsia="Arial Unicode MS" w:hAnsi="Arial" w:cs="Arial"/>
          <w:sz w:val="22"/>
          <w:szCs w:val="22"/>
          <w:lang w:eastAsia="en-US"/>
        </w:rPr>
        <w:t xml:space="preserve"> by Chen et al.</w:t>
      </w:r>
      <w:r w:rsidR="00346CB8">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(2014), </w:t>
      </w:r>
      <w:r w:rsidR="00584555" w:rsidRPr="00871B0D">
        <w:rPr>
          <w:rFonts w:ascii="Arial" w:eastAsia="Arial Unicode MS" w:hAnsi="Arial" w:cs="Arial"/>
          <w:sz w:val="22"/>
          <w:szCs w:val="22"/>
          <w:lang w:eastAsia="en-US"/>
        </w:rPr>
        <w:t xml:space="preserve">who </w:t>
      </w:r>
      <w:r w:rsidR="00B63D6D">
        <w:rPr>
          <w:rFonts w:ascii="Arial" w:eastAsia="Arial Unicode MS" w:hAnsi="Arial" w:cs="Arial"/>
          <w:sz w:val="22"/>
          <w:szCs w:val="22"/>
          <w:lang w:eastAsia="en-US"/>
        </w:rPr>
        <w:lastRenderedPageBreak/>
        <w:t>randomiz</w:t>
      </w:r>
      <w:r w:rsidR="00412E9C" w:rsidRPr="00871B0D">
        <w:rPr>
          <w:rFonts w:ascii="Arial" w:eastAsia="Arial Unicode MS" w:hAnsi="Arial" w:cs="Arial"/>
          <w:sz w:val="22"/>
          <w:szCs w:val="22"/>
          <w:lang w:eastAsia="en-US"/>
        </w:rPr>
        <w:t xml:space="preserve">ed patients into either group psychoeducation or the control group </w:t>
      </w:r>
      <w:r w:rsidR="00412E9C" w:rsidRPr="00871B0D">
        <w:rPr>
          <w:rFonts w:ascii="Arial" w:eastAsia="Arial Unicode MS" w:hAnsi="Arial" w:cs="Arial"/>
          <w:sz w:val="22"/>
          <w:szCs w:val="22"/>
          <w:lang w:eastAsia="en-US"/>
        </w:rPr>
        <w:fldChar w:fldCharType="begin" w:fldLock="1"/>
      </w:r>
      <w:r w:rsidR="00A15098">
        <w:rPr>
          <w:rFonts w:ascii="Arial" w:eastAsia="Arial Unicode MS" w:hAnsi="Arial" w:cs="Arial"/>
          <w:sz w:val="22"/>
          <w:szCs w:val="22"/>
          <w:lang w:eastAsia="en-US"/>
        </w:rPr>
        <w:instrText>ADDIN CSL_CITATION { "citationItems" : [ { "id" : "ITEM-1", "itemData" : { "author" : [ { "dropping-particle" : "", "family" : "Chen", "given" : "David", "non-dropping-particle" : "", "parse-names" : false, "suffix" : "" }, { "dropping-particle" : "", "family" : "Maheshwari", "given" : "Atul", "non-dropping-particle" : "", "parse-names" : false, "suffix" : "" }, { "dropping-particle" : "", "family" : "Franks", "given" : "Romary", "non-dropping-particle" : "", "parse-names" : false, "suffix" : "" }, { "dropping-particle" : "", "family" : "Trolley", "given" : "Gregory", "non-dropping-particle" : "", "parse-names" : false, "suffix" : "" }, { "dropping-particle" : "", "family" : "Robinson", "given" : "Jordan", "non-dropping-particle" : "", "parse-names" : false, "suffix" : "" }, { "dropping-particle" : "", "family" : "Hrachovy", "given" : "Richard", "non-dropping-particle" : "", "parse-names" : false, "suffix" : "" } ], "container-title" : "Epilepsia", "id" : "ITEM-1", "issue" : "1", "issued" : { "date-parts" : [ [ "2014" ] ] }, "page" : "156-166", "title" : "Brief group psychoeducation for psychogenic nonepileptic seizures: A neurologist-initiated program in an epilepsy center", "type" : "article-journal", "volume" : "55" }, "uris" : [ "http://www.mendeley.com/documents/?uuid=c56ef54e-e8e3-48a0-bff9-918199f7f9f7" ] } ], "mendeley" : { "formattedCitation" : "[9]", "plainTextFormattedCitation" : "[9]", "previouslyFormattedCitation" : "[9]" }, "properties" : { "noteIndex" : 0 }, "schema" : "https://github.com/citation-style-language/schema/raw/master/csl-citation.json" }</w:instrText>
      </w:r>
      <w:r w:rsidR="00412E9C" w:rsidRPr="00871B0D">
        <w:rPr>
          <w:rFonts w:ascii="Arial" w:eastAsia="Arial Unicode MS" w:hAnsi="Arial" w:cs="Arial"/>
          <w:sz w:val="22"/>
          <w:szCs w:val="22"/>
          <w:lang w:eastAsia="en-US"/>
        </w:rPr>
        <w:fldChar w:fldCharType="separate"/>
      </w:r>
      <w:r w:rsidR="00B63C44" w:rsidRPr="00B63C44">
        <w:rPr>
          <w:rFonts w:ascii="Arial" w:eastAsia="Arial Unicode MS" w:hAnsi="Arial" w:cs="Arial"/>
          <w:noProof/>
          <w:sz w:val="22"/>
          <w:szCs w:val="22"/>
          <w:lang w:eastAsia="en-US"/>
        </w:rPr>
        <w:t>[9]</w:t>
      </w:r>
      <w:r w:rsidR="00412E9C" w:rsidRPr="00871B0D">
        <w:rPr>
          <w:rFonts w:ascii="Arial" w:eastAsia="Arial Unicode MS" w:hAnsi="Arial" w:cs="Arial"/>
          <w:sz w:val="22"/>
          <w:szCs w:val="22"/>
          <w:lang w:eastAsia="en-US"/>
        </w:rPr>
        <w:fldChar w:fldCharType="end"/>
      </w:r>
      <w:r w:rsidR="00412E9C" w:rsidRPr="00871B0D">
        <w:rPr>
          <w:rFonts w:ascii="Arial" w:eastAsia="Arial Unicode MS" w:hAnsi="Arial" w:cs="Arial"/>
          <w:sz w:val="22"/>
          <w:szCs w:val="22"/>
          <w:lang w:eastAsia="en-US"/>
        </w:rPr>
        <w:t xml:space="preserve">. Patients in the psychoeducation group received </w:t>
      </w:r>
      <w:r w:rsidR="00A83269">
        <w:rPr>
          <w:rFonts w:ascii="Arial" w:eastAsia="Arial Unicode MS" w:hAnsi="Arial" w:cs="Arial"/>
          <w:sz w:val="22"/>
          <w:szCs w:val="22"/>
          <w:lang w:eastAsia="en-US"/>
        </w:rPr>
        <w:t>3</w:t>
      </w:r>
      <w:r w:rsidR="00412E9C" w:rsidRPr="00871B0D">
        <w:rPr>
          <w:rFonts w:ascii="Arial" w:eastAsia="Arial Unicode MS" w:hAnsi="Arial" w:cs="Arial"/>
          <w:sz w:val="22"/>
          <w:szCs w:val="22"/>
          <w:lang w:eastAsia="en-US"/>
        </w:rPr>
        <w:t xml:space="preserve"> monthly sessions, </w:t>
      </w:r>
      <w:r w:rsidR="00346CB8">
        <w:rPr>
          <w:rFonts w:ascii="Arial" w:eastAsia="Arial Unicode MS" w:hAnsi="Arial" w:cs="Arial"/>
          <w:sz w:val="22"/>
          <w:szCs w:val="22"/>
          <w:lang w:eastAsia="en-US"/>
        </w:rPr>
        <w:t>addressing</w:t>
      </w:r>
      <w:r w:rsidR="00346CB8" w:rsidRPr="00871B0D">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identifying FNEA triggers, stress management, activity scheduling and distress tolerance. Patients’ family members were also encouraged to attend. </w:t>
      </w:r>
      <w:r w:rsidR="000B1231">
        <w:rPr>
          <w:rFonts w:ascii="Arial" w:eastAsia="Arial Unicode MS" w:hAnsi="Arial" w:cs="Arial"/>
          <w:sz w:val="22"/>
          <w:szCs w:val="22"/>
          <w:lang w:eastAsia="en-US"/>
        </w:rPr>
        <w:t xml:space="preserve">Although they found no significant improvement in terms of </w:t>
      </w:r>
      <w:r w:rsidR="00AC6C11">
        <w:rPr>
          <w:rFonts w:ascii="Arial" w:eastAsia="Arial Unicode MS" w:hAnsi="Arial" w:cs="Arial"/>
          <w:sz w:val="22"/>
          <w:szCs w:val="22"/>
          <w:lang w:eastAsia="en-US"/>
        </w:rPr>
        <w:t>attack</w:t>
      </w:r>
      <w:r w:rsidR="000B1231">
        <w:rPr>
          <w:rFonts w:ascii="Arial" w:eastAsia="Arial Unicode MS" w:hAnsi="Arial" w:cs="Arial"/>
          <w:sz w:val="22"/>
          <w:szCs w:val="22"/>
          <w:lang w:eastAsia="en-US"/>
        </w:rPr>
        <w:t xml:space="preserve"> frequency after treatment, they did report significant improvements in terms of general functioning (measured using the Work and Social Adjustment Scale). </w:t>
      </w:r>
    </w:p>
    <w:p w14:paraId="69611898" w14:textId="7FDE4030" w:rsidR="00412E9C" w:rsidRPr="00871B0D" w:rsidRDefault="00FC3A00" w:rsidP="006C4090">
      <w:pPr>
        <w:spacing w:after="200" w:line="360" w:lineRule="auto"/>
        <w:ind w:firstLine="720"/>
        <w:rPr>
          <w:rFonts w:ascii="Arial" w:eastAsia="Arial Unicode MS" w:hAnsi="Arial" w:cs="Arial"/>
          <w:sz w:val="22"/>
          <w:szCs w:val="22"/>
          <w:lang w:eastAsia="en-US"/>
        </w:rPr>
      </w:pPr>
      <w:r>
        <w:rPr>
          <w:rFonts w:ascii="Arial" w:eastAsia="Arial Unicode MS" w:hAnsi="Arial" w:cs="Arial"/>
          <w:sz w:val="22"/>
          <w:szCs w:val="22"/>
          <w:lang w:eastAsia="en-US"/>
        </w:rPr>
        <w:t>Psycho</w:t>
      </w:r>
      <w:r w:rsidR="003662BF" w:rsidRPr="00871B0D">
        <w:rPr>
          <w:rFonts w:ascii="Arial" w:eastAsia="Arial Unicode MS" w:hAnsi="Arial" w:cs="Arial"/>
          <w:sz w:val="22"/>
          <w:szCs w:val="22"/>
          <w:lang w:eastAsia="en-US"/>
        </w:rPr>
        <w:t xml:space="preserve">education </w:t>
      </w:r>
      <w:r w:rsidR="00584555" w:rsidRPr="00871B0D">
        <w:rPr>
          <w:rFonts w:ascii="Arial" w:eastAsia="Arial Unicode MS" w:hAnsi="Arial" w:cs="Arial"/>
          <w:sz w:val="22"/>
          <w:szCs w:val="22"/>
          <w:lang w:eastAsia="en-US"/>
        </w:rPr>
        <w:t>in both individual and group formats has been sh</w:t>
      </w:r>
      <w:r w:rsidR="00F61FE5">
        <w:rPr>
          <w:rFonts w:ascii="Arial" w:eastAsia="Arial Unicode MS" w:hAnsi="Arial" w:cs="Arial"/>
          <w:sz w:val="22"/>
          <w:szCs w:val="22"/>
          <w:lang w:eastAsia="en-US"/>
        </w:rPr>
        <w:t>own to be a potentially beneficial part of treatment of FNEA</w:t>
      </w:r>
      <w:r>
        <w:rPr>
          <w:rFonts w:ascii="Arial" w:eastAsia="Arial Unicode MS" w:hAnsi="Arial" w:cs="Arial"/>
          <w:sz w:val="22"/>
          <w:szCs w:val="22"/>
          <w:lang w:eastAsia="en-US"/>
        </w:rPr>
        <w:t>. Psycho</w:t>
      </w:r>
      <w:r w:rsidR="00584555" w:rsidRPr="00871B0D">
        <w:rPr>
          <w:rFonts w:ascii="Arial" w:eastAsia="Arial Unicode MS" w:hAnsi="Arial" w:cs="Arial"/>
          <w:sz w:val="22"/>
          <w:szCs w:val="22"/>
          <w:lang w:eastAsia="en-US"/>
        </w:rPr>
        <w:t xml:space="preserve">education </w:t>
      </w:r>
      <w:r w:rsidR="003662BF" w:rsidRPr="00871B0D">
        <w:rPr>
          <w:rFonts w:ascii="Arial" w:eastAsia="Arial Unicode MS" w:hAnsi="Arial" w:cs="Arial"/>
          <w:sz w:val="22"/>
          <w:szCs w:val="22"/>
          <w:lang w:eastAsia="en-US"/>
        </w:rPr>
        <w:t xml:space="preserve">offered in a group format has a number of advantages, including: treating a number of patients at the same time </w:t>
      </w:r>
      <w:r w:rsidR="001659E1">
        <w:rPr>
          <w:rFonts w:ascii="Arial" w:eastAsia="Arial Unicode MS" w:hAnsi="Arial" w:cs="Arial"/>
          <w:sz w:val="22"/>
          <w:szCs w:val="22"/>
          <w:lang w:eastAsia="en-US"/>
        </w:rPr>
        <w:t xml:space="preserve"> making it cost effective</w:t>
      </w:r>
      <w:r w:rsidR="003662BF" w:rsidRPr="00871B0D">
        <w:rPr>
          <w:rFonts w:ascii="Arial" w:eastAsia="Arial Unicode MS" w:hAnsi="Arial" w:cs="Arial"/>
          <w:sz w:val="22"/>
          <w:szCs w:val="22"/>
          <w:lang w:eastAsia="en-US"/>
        </w:rPr>
        <w:t>; patients can meet others with FNEA</w:t>
      </w:r>
      <w:r w:rsidR="005E5745">
        <w:rPr>
          <w:rFonts w:ascii="Arial" w:eastAsia="Arial Unicode MS" w:hAnsi="Arial" w:cs="Arial"/>
          <w:sz w:val="22"/>
          <w:szCs w:val="22"/>
          <w:lang w:eastAsia="en-US"/>
        </w:rPr>
        <w:t>;</w:t>
      </w:r>
      <w:r w:rsidR="003662BF" w:rsidRPr="00871B0D">
        <w:rPr>
          <w:rFonts w:ascii="Arial" w:eastAsia="Arial Unicode MS" w:hAnsi="Arial" w:cs="Arial"/>
          <w:sz w:val="22"/>
          <w:szCs w:val="22"/>
          <w:lang w:eastAsia="en-US"/>
        </w:rPr>
        <w:t xml:space="preserve"> learning that the condition is not rare; and patients can learn from and support one another </w:t>
      </w:r>
      <w:r w:rsidR="0040666E">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"10.1016/j.yebeh.2014.09.041", "ISBN" : "1525-5050; EN :1525-5069", "ISSN" : "15255069", "PMID" : "25461207", "abstract" : "Nonepileptic attack disorder (NEAD) is a highly distressing and costly condition commonly seen in specialist epilepsy clinics. Consistently effective treatments for NEAD remain elusive, and findings from research indicate that there is no one form of psychological therapy that will be effective in such a heterogeneous group of patients. In this paper, we propose a multimodular approach to psychological therapy in NEAD, which allows the clinician to tailor an individualized management program for the patient appropriate to his/her needs.", "author" : [ { "dropping-particle" : "", "family" : "Agrawal", "given" : "Niruj", "non-dropping-particle" : "", "parse-names" : false, "suffix" : "" }, { "dropping-particle" : "", "family" : "Gaynor", "given" : "Danielle", "non-dropping-particle" : "", "parse-names" : false, "suffix" : "" }, { "dropping-particle" : "", "family" : "Lomax", "given" : "Alice", "non-dropping-particle" : "", "parse-names" : false, "suffix" : "" }, { "dropping-particle" : "", "family" : "Mula", "given" : "Marco", "non-dropping-particle" : "", "parse-names" : false, "suffix" : "" } ], "container-title" : "Epilepsy and Behavior", "id" : "ITEM-1", "issued" : { "date-parts" : [ [ "2014" ] ] }, "page" : "144-148", "title" : "Multimodular psychotherapy intervention for nonepileptic attack disorder: An individualized pragmatic approach", "type" : "article-journal", "volume" : "41" }, "uris" : [ "http://www.mendeley.com/documents/?uuid=8fd2863a-0e83-327f-aa8d-b5378354eab2" ] } ], "mendeley" : { "formattedCitation" : "[22]", "plainTextFormattedCitation" : "[22]", "previouslyFormattedCitation" : "[22]" }, "properties" : { "noteIndex" : 0 }, "schema" : "https://github.com/citation-style-language/schema/raw/master/csl-citation.json" }</w:instrText>
      </w:r>
      <w:r w:rsidR="0040666E">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[22]</w:t>
      </w:r>
      <w:r w:rsidR="0040666E">
        <w:rPr>
          <w:rFonts w:ascii="Arial" w:eastAsia="Arial Unicode MS" w:hAnsi="Arial" w:cs="Arial"/>
          <w:sz w:val="22"/>
          <w:szCs w:val="22"/>
          <w:lang w:eastAsia="en-US"/>
        </w:rPr>
        <w:fldChar w:fldCharType="end"/>
      </w:r>
      <w:r w:rsidR="003662BF" w:rsidRPr="00871B0D">
        <w:rPr>
          <w:rFonts w:ascii="Arial" w:eastAsia="Arial Unicode MS" w:hAnsi="Arial" w:cs="Arial"/>
          <w:sz w:val="22"/>
          <w:szCs w:val="22"/>
          <w:lang w:eastAsia="en-US"/>
        </w:rPr>
        <w:t xml:space="preserve">. </w:t>
      </w:r>
      <w:r w:rsidR="001659E1">
        <w:rPr>
          <w:rFonts w:ascii="Arial" w:eastAsia="Arial Unicode MS" w:hAnsi="Arial" w:cs="Arial"/>
          <w:sz w:val="22"/>
          <w:szCs w:val="22"/>
          <w:lang w:eastAsia="en-US"/>
        </w:rPr>
        <w:t xml:space="preserve">However, the best </w:t>
      </w:r>
      <w:r w:rsidR="00572BDD">
        <w:rPr>
          <w:rFonts w:ascii="Arial" w:eastAsia="Arial Unicode MS" w:hAnsi="Arial" w:cs="Arial"/>
          <w:sz w:val="22"/>
          <w:szCs w:val="22"/>
          <w:lang w:eastAsia="en-US"/>
        </w:rPr>
        <w:t>way to deliver group psychoeducation remains</w:t>
      </w:r>
      <w:r w:rsidR="001659E1">
        <w:rPr>
          <w:rFonts w:ascii="Arial" w:eastAsia="Arial Unicode MS" w:hAnsi="Arial" w:cs="Arial"/>
          <w:sz w:val="22"/>
          <w:szCs w:val="22"/>
          <w:lang w:eastAsia="en-US"/>
        </w:rPr>
        <w:t xml:space="preserve"> unclear</w:t>
      </w:r>
      <w:r w:rsidR="00572BDD">
        <w:rPr>
          <w:rFonts w:ascii="Arial" w:eastAsia="Arial Unicode MS" w:hAnsi="Arial" w:cs="Arial"/>
          <w:sz w:val="22"/>
          <w:szCs w:val="22"/>
          <w:lang w:eastAsia="en-US"/>
        </w:rPr>
        <w:t xml:space="preserve"> and </w:t>
      </w:r>
      <w:r w:rsidR="00E833B6">
        <w:rPr>
          <w:rFonts w:ascii="Arial" w:eastAsia="Arial Unicode MS" w:hAnsi="Arial" w:cs="Arial"/>
          <w:sz w:val="22"/>
          <w:szCs w:val="22"/>
          <w:lang w:eastAsia="en-US"/>
        </w:rPr>
        <w:t xml:space="preserve">a </w:t>
      </w:r>
      <w:r w:rsidR="00572BDD">
        <w:rPr>
          <w:rFonts w:ascii="Arial" w:eastAsia="Arial Unicode MS" w:hAnsi="Arial" w:cs="Arial"/>
          <w:sz w:val="22"/>
          <w:szCs w:val="22"/>
          <w:lang w:eastAsia="en-US"/>
        </w:rPr>
        <w:t>greater evidence base is needed</w:t>
      </w:r>
      <w:r w:rsidR="001659E1">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In line with the </w:t>
      </w:r>
      <w:r w:rsidR="001659E1">
        <w:rPr>
          <w:rFonts w:ascii="Arial" w:eastAsia="Arial Unicode MS" w:hAnsi="Arial" w:cs="Arial"/>
          <w:sz w:val="22"/>
          <w:szCs w:val="22"/>
          <w:lang w:eastAsia="en-US"/>
        </w:rPr>
        <w:t xml:space="preserve">emerging </w:t>
      </w:r>
      <w:r w:rsidR="00412E9C" w:rsidRPr="00871B0D">
        <w:rPr>
          <w:rFonts w:ascii="Arial" w:eastAsia="Arial Unicode MS" w:hAnsi="Arial" w:cs="Arial"/>
          <w:sz w:val="22"/>
          <w:szCs w:val="22"/>
          <w:lang w:eastAsia="en-US"/>
        </w:rPr>
        <w:t>evidence, a</w:t>
      </w:r>
      <w:r w:rsidR="004233AD">
        <w:rPr>
          <w:rFonts w:ascii="Arial" w:eastAsia="Arial Unicode MS" w:hAnsi="Arial" w:cs="Arial"/>
          <w:sz w:val="22"/>
          <w:szCs w:val="22"/>
          <w:lang w:eastAsia="en-US"/>
        </w:rPr>
        <w:t>n innovative</w:t>
      </w:r>
      <w:r w:rsidR="00412E9C" w:rsidRPr="00871B0D">
        <w:rPr>
          <w:rFonts w:ascii="Arial" w:eastAsia="Arial Unicode MS" w:hAnsi="Arial" w:cs="Arial"/>
          <w:sz w:val="22"/>
          <w:szCs w:val="22"/>
          <w:lang w:eastAsia="en-US"/>
        </w:rPr>
        <w:t xml:space="preserve"> CBT-based psychoeducation group was developed as part of routine care within </w:t>
      </w:r>
      <w:r w:rsidR="001329DF">
        <w:rPr>
          <w:rFonts w:ascii="Arial" w:eastAsia="Arial Unicode MS" w:hAnsi="Arial" w:cs="Arial"/>
          <w:sz w:val="22"/>
          <w:szCs w:val="22"/>
          <w:lang w:eastAsia="en-US"/>
        </w:rPr>
        <w:t xml:space="preserve">a </w:t>
      </w:r>
      <w:r w:rsidR="00412E9C" w:rsidRPr="00871B0D">
        <w:rPr>
          <w:rFonts w:ascii="Arial" w:eastAsia="Arial Unicode MS" w:hAnsi="Arial" w:cs="Arial"/>
          <w:sz w:val="22"/>
          <w:szCs w:val="22"/>
          <w:lang w:eastAsia="en-US"/>
        </w:rPr>
        <w:t>neuropsychiatry service.</w:t>
      </w:r>
      <w:r w:rsidR="00572BDD">
        <w:rPr>
          <w:rFonts w:ascii="Arial" w:eastAsia="Arial Unicode MS" w:hAnsi="Arial" w:cs="Arial"/>
          <w:sz w:val="22"/>
          <w:szCs w:val="22"/>
          <w:lang w:eastAsia="en-US"/>
        </w:rPr>
        <w:t xml:space="preserve"> This evaluation focuses on </w:t>
      </w:r>
      <w:r w:rsidR="00E833B6">
        <w:rPr>
          <w:rFonts w:ascii="Arial" w:eastAsia="Arial Unicode MS" w:hAnsi="Arial" w:cs="Arial"/>
          <w:sz w:val="22"/>
          <w:szCs w:val="22"/>
          <w:lang w:eastAsia="en-US"/>
        </w:rPr>
        <w:t xml:space="preserve">the group’s </w:t>
      </w:r>
      <w:r w:rsidR="00572BDD">
        <w:rPr>
          <w:rFonts w:ascii="Arial" w:eastAsia="Arial Unicode MS" w:hAnsi="Arial" w:cs="Arial"/>
          <w:sz w:val="22"/>
          <w:szCs w:val="22"/>
          <w:lang w:eastAsia="en-US"/>
        </w:rPr>
        <w:t xml:space="preserve">effectiveness </w:t>
      </w:r>
      <w:r w:rsidR="00FB2BA6">
        <w:rPr>
          <w:rFonts w:ascii="Arial" w:eastAsia="Arial Unicode MS" w:hAnsi="Arial" w:cs="Arial"/>
          <w:sz w:val="22"/>
          <w:szCs w:val="22"/>
          <w:lang w:eastAsia="en-US"/>
        </w:rPr>
        <w:t>with respect to patients’</w:t>
      </w:r>
      <w:r w:rsidR="00572BDD">
        <w:rPr>
          <w:rFonts w:ascii="Arial" w:eastAsia="Arial Unicode MS" w:hAnsi="Arial" w:cs="Arial"/>
          <w:sz w:val="22"/>
          <w:szCs w:val="22"/>
          <w:lang w:eastAsia="en-US"/>
        </w:rPr>
        <w:t xml:space="preserve"> </w:t>
      </w:r>
      <w:r w:rsidR="00AC6C11">
        <w:rPr>
          <w:rFonts w:ascii="Arial" w:eastAsia="Arial Unicode MS" w:hAnsi="Arial" w:cs="Arial"/>
          <w:sz w:val="22"/>
          <w:szCs w:val="22"/>
          <w:lang w:eastAsia="en-US"/>
        </w:rPr>
        <w:t>attack</w:t>
      </w:r>
      <w:r w:rsidR="00E833B6">
        <w:rPr>
          <w:rFonts w:ascii="Arial" w:eastAsia="Arial Unicode MS" w:hAnsi="Arial" w:cs="Arial"/>
          <w:sz w:val="22"/>
          <w:szCs w:val="22"/>
          <w:lang w:eastAsia="en-US"/>
        </w:rPr>
        <w:t xml:space="preserve"> frequency and </w:t>
      </w:r>
      <w:r w:rsidR="00FB2BA6">
        <w:rPr>
          <w:rFonts w:ascii="Arial" w:eastAsia="Arial Unicode MS" w:hAnsi="Arial" w:cs="Arial"/>
          <w:sz w:val="22"/>
          <w:szCs w:val="22"/>
          <w:lang w:eastAsia="en-US"/>
        </w:rPr>
        <w:t>changes in</w:t>
      </w:r>
      <w:r w:rsidR="00572BDD">
        <w:rPr>
          <w:rFonts w:ascii="Arial" w:eastAsia="Arial Unicode MS" w:hAnsi="Arial" w:cs="Arial"/>
          <w:sz w:val="22"/>
          <w:szCs w:val="22"/>
          <w:lang w:eastAsia="en-US"/>
        </w:rPr>
        <w:t xml:space="preserve"> mood</w:t>
      </w:r>
      <w:r w:rsidR="000140CA">
        <w:rPr>
          <w:rFonts w:ascii="Arial" w:eastAsia="Arial Unicode MS" w:hAnsi="Arial" w:cs="Arial"/>
          <w:sz w:val="22"/>
          <w:szCs w:val="22"/>
          <w:lang w:eastAsia="en-US"/>
        </w:rPr>
        <w:t xml:space="preserve"> and</w:t>
      </w:r>
      <w:r w:rsidR="00572BDD">
        <w:rPr>
          <w:rFonts w:ascii="Arial" w:eastAsia="Arial Unicode MS" w:hAnsi="Arial" w:cs="Arial"/>
          <w:sz w:val="22"/>
          <w:szCs w:val="22"/>
          <w:lang w:eastAsia="en-US"/>
        </w:rPr>
        <w:t xml:space="preserve"> illness perception, </w:t>
      </w:r>
      <w:r w:rsidR="00E833B6">
        <w:rPr>
          <w:rFonts w:ascii="Arial" w:eastAsia="Arial Unicode MS" w:hAnsi="Arial" w:cs="Arial"/>
          <w:sz w:val="22"/>
          <w:szCs w:val="22"/>
          <w:lang w:eastAsia="en-US"/>
        </w:rPr>
        <w:t>as well as</w:t>
      </w:r>
      <w:r w:rsidR="00572BDD">
        <w:rPr>
          <w:rFonts w:ascii="Arial" w:eastAsia="Arial Unicode MS" w:hAnsi="Arial" w:cs="Arial"/>
          <w:sz w:val="22"/>
          <w:szCs w:val="22"/>
          <w:lang w:eastAsia="en-US"/>
        </w:rPr>
        <w:t xml:space="preserve"> </w:t>
      </w:r>
      <w:r w:rsidR="00572BDD" w:rsidRPr="00572BDD">
        <w:rPr>
          <w:rFonts w:ascii="Arial" w:eastAsia="Arial Unicode MS" w:hAnsi="Arial" w:cs="Arial"/>
          <w:sz w:val="22"/>
          <w:szCs w:val="22"/>
          <w:lang w:eastAsia="en-US"/>
        </w:rPr>
        <w:t>patient feedback</w:t>
      </w:r>
      <w:r w:rsidR="00FB2BA6">
        <w:rPr>
          <w:rFonts w:ascii="Arial" w:eastAsia="Arial Unicode MS" w:hAnsi="Arial" w:cs="Arial"/>
          <w:sz w:val="22"/>
          <w:szCs w:val="22"/>
          <w:lang w:eastAsia="en-US"/>
        </w:rPr>
        <w:t xml:space="preserve"> about the intervention</w:t>
      </w:r>
      <w:r w:rsidR="00572BDD">
        <w:rPr>
          <w:rFonts w:ascii="Arial" w:eastAsia="Arial Unicode MS" w:hAnsi="Arial" w:cs="Arial"/>
          <w:sz w:val="22"/>
          <w:szCs w:val="22"/>
          <w:lang w:eastAsia="en-US"/>
        </w:rPr>
        <w:t>.</w:t>
      </w:r>
      <w:r w:rsidR="00E833B6">
        <w:rPr>
          <w:rFonts w:ascii="Arial" w:eastAsia="Arial Unicode MS" w:hAnsi="Arial" w:cs="Arial"/>
          <w:sz w:val="22"/>
          <w:szCs w:val="22"/>
          <w:lang w:eastAsia="en-US"/>
        </w:rPr>
        <w:t xml:space="preserve"> </w:t>
      </w:r>
      <w:r w:rsidR="00572BDD">
        <w:rPr>
          <w:rFonts w:ascii="Arial" w:eastAsia="Arial Unicode MS" w:hAnsi="Arial" w:cs="Arial"/>
          <w:sz w:val="22"/>
          <w:szCs w:val="22"/>
          <w:lang w:eastAsia="en-US"/>
        </w:rPr>
        <w:t>T</w:t>
      </w:r>
      <w:r w:rsidR="00412E9C" w:rsidRPr="00871B0D">
        <w:rPr>
          <w:rFonts w:ascii="Arial" w:eastAsia="Arial Unicode MS" w:hAnsi="Arial" w:cs="Arial"/>
          <w:sz w:val="22"/>
          <w:szCs w:val="22"/>
          <w:lang w:eastAsia="en-US"/>
        </w:rPr>
        <w:t xml:space="preserve">he </w:t>
      </w:r>
      <w:r w:rsidR="00FB2BA6">
        <w:rPr>
          <w:rFonts w:ascii="Arial" w:eastAsia="Arial Unicode MS" w:hAnsi="Arial" w:cs="Arial"/>
          <w:sz w:val="22"/>
          <w:szCs w:val="22"/>
          <w:lang w:eastAsia="en-US"/>
        </w:rPr>
        <w:t>extent to which</w:t>
      </w:r>
      <w:r w:rsidR="00B223C0" w:rsidRPr="00871B0D">
        <w:rPr>
          <w:rFonts w:ascii="Arial" w:eastAsia="Arial Unicode MS" w:hAnsi="Arial" w:cs="Arial"/>
          <w:sz w:val="22"/>
          <w:szCs w:val="22"/>
          <w:lang w:eastAsia="en-US"/>
        </w:rPr>
        <w:t xml:space="preserve"> </w:t>
      </w:r>
      <w:r w:rsidR="000140CA">
        <w:rPr>
          <w:rFonts w:ascii="Arial" w:eastAsia="Arial Unicode MS" w:hAnsi="Arial" w:cs="Arial"/>
          <w:sz w:val="22"/>
          <w:szCs w:val="22"/>
          <w:lang w:eastAsia="en-US"/>
        </w:rPr>
        <w:t>patients’</w:t>
      </w:r>
      <w:r w:rsidR="00412E9C" w:rsidRPr="00871B0D">
        <w:rPr>
          <w:rFonts w:ascii="Arial" w:eastAsia="Arial Unicode MS" w:hAnsi="Arial" w:cs="Arial"/>
          <w:sz w:val="22"/>
          <w:szCs w:val="22"/>
          <w:lang w:eastAsia="en-US"/>
        </w:rPr>
        <w:t xml:space="preserve"> level of dissociative experiences impact</w:t>
      </w:r>
      <w:r w:rsidR="00FB2BA6">
        <w:rPr>
          <w:rFonts w:ascii="Arial" w:eastAsia="Arial Unicode MS" w:hAnsi="Arial" w:cs="Arial"/>
          <w:sz w:val="22"/>
          <w:szCs w:val="22"/>
          <w:lang w:eastAsia="en-US"/>
        </w:rPr>
        <w:t>ed</w:t>
      </w:r>
      <w:r w:rsidR="00412E9C" w:rsidRPr="00871B0D">
        <w:rPr>
          <w:rFonts w:ascii="Arial" w:eastAsia="Arial Unicode MS" w:hAnsi="Arial" w:cs="Arial"/>
          <w:sz w:val="22"/>
          <w:szCs w:val="22"/>
          <w:lang w:eastAsia="en-US"/>
        </w:rPr>
        <w:t xml:space="preserve"> on the effectiveness of the treatment</w:t>
      </w:r>
      <w:r w:rsidR="00FB2BA6">
        <w:rPr>
          <w:rFonts w:ascii="Arial" w:eastAsia="Arial Unicode MS" w:hAnsi="Arial" w:cs="Arial"/>
          <w:sz w:val="22"/>
          <w:szCs w:val="22"/>
          <w:lang w:eastAsia="en-US"/>
        </w:rPr>
        <w:t xml:space="preserve"> was also investigated</w:t>
      </w:r>
      <w:r w:rsidR="00412E9C" w:rsidRPr="00871B0D">
        <w:rPr>
          <w:rFonts w:ascii="Arial" w:eastAsia="Arial Unicode MS" w:hAnsi="Arial" w:cs="Arial"/>
          <w:sz w:val="22"/>
          <w:szCs w:val="22"/>
          <w:lang w:eastAsia="en-US"/>
        </w:rPr>
        <w:t xml:space="preserve">. </w:t>
      </w:r>
    </w:p>
    <w:p w14:paraId="4CF976A7" w14:textId="77777777" w:rsidR="003662BF" w:rsidRPr="00871B0D" w:rsidRDefault="003662BF" w:rsidP="006C4090">
      <w:pPr>
        <w:spacing w:after="200" w:line="360" w:lineRule="auto"/>
        <w:ind w:firstLine="720"/>
        <w:rPr>
          <w:rFonts w:ascii="Arial" w:eastAsia="Arial Unicode MS" w:hAnsi="Arial" w:cs="Arial"/>
          <w:sz w:val="22"/>
          <w:szCs w:val="22"/>
          <w:lang w:eastAsia="en-US"/>
        </w:rPr>
      </w:pPr>
    </w:p>
    <w:p w14:paraId="1949D30A" w14:textId="77777777" w:rsidR="00412E9C" w:rsidRPr="00871B0D" w:rsidRDefault="00412E9C" w:rsidP="00AE5785">
      <w:pPr>
        <w:spacing w:after="200" w:line="360" w:lineRule="auto"/>
        <w:rPr>
          <w:rFonts w:ascii="Arial" w:eastAsia="Arial Unicode MS" w:hAnsi="Arial" w:cs="Arial"/>
          <w:b/>
          <w:sz w:val="22"/>
          <w:szCs w:val="22"/>
          <w:lang w:eastAsia="en-US"/>
        </w:rPr>
      </w:pPr>
      <w:r w:rsidRPr="00871B0D">
        <w:rPr>
          <w:rFonts w:ascii="Arial" w:eastAsia="Arial Unicode MS" w:hAnsi="Arial" w:cs="Arial"/>
          <w:b/>
          <w:sz w:val="22"/>
          <w:szCs w:val="22"/>
          <w:lang w:eastAsia="en-US"/>
        </w:rPr>
        <w:t>2. Method</w:t>
      </w:r>
    </w:p>
    <w:p w14:paraId="4031EF77" w14:textId="4B659636" w:rsidR="00412E9C" w:rsidRPr="00871B0D" w:rsidRDefault="00412E9C" w:rsidP="00AE5785">
      <w:pPr>
        <w:spacing w:after="200" w:line="360" w:lineRule="auto"/>
        <w:rPr>
          <w:rFonts w:ascii="Arial" w:eastAsia="Arial Unicode MS" w:hAnsi="Arial" w:cs="Arial"/>
          <w:i/>
          <w:sz w:val="22"/>
          <w:szCs w:val="22"/>
          <w:lang w:eastAsia="en-US"/>
        </w:rPr>
      </w:pPr>
      <w:r w:rsidRPr="00871B0D">
        <w:rPr>
          <w:rFonts w:ascii="Arial" w:eastAsia="Arial Unicode MS" w:hAnsi="Arial" w:cs="Arial"/>
          <w:i/>
          <w:sz w:val="22"/>
          <w:szCs w:val="22"/>
          <w:lang w:eastAsia="en-US"/>
        </w:rPr>
        <w:t>2.1</w:t>
      </w:r>
      <w:r w:rsidR="00AE5785">
        <w:rPr>
          <w:rFonts w:ascii="Arial" w:eastAsia="Arial Unicode MS" w:hAnsi="Arial" w:cs="Arial"/>
          <w:i/>
          <w:sz w:val="22"/>
          <w:szCs w:val="22"/>
          <w:lang w:eastAsia="en-US"/>
        </w:rPr>
        <w:t>.</w:t>
      </w:r>
      <w:r w:rsidRPr="00871B0D">
        <w:rPr>
          <w:rFonts w:ascii="Arial" w:eastAsia="Arial Unicode MS" w:hAnsi="Arial" w:cs="Arial"/>
          <w:i/>
          <w:sz w:val="22"/>
          <w:szCs w:val="22"/>
          <w:lang w:eastAsia="en-US"/>
        </w:rPr>
        <w:t xml:space="preserve"> Participants</w:t>
      </w:r>
    </w:p>
    <w:p w14:paraId="56BC70FC" w14:textId="6026F298"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 xml:space="preserve">Participants were outpatients who were </w:t>
      </w:r>
      <w:r w:rsidR="00572BDD">
        <w:rPr>
          <w:rFonts w:ascii="Arial" w:eastAsia="Arial Unicode MS" w:hAnsi="Arial" w:cs="Arial"/>
          <w:sz w:val="22"/>
          <w:szCs w:val="22"/>
          <w:lang w:eastAsia="en-US"/>
        </w:rPr>
        <w:t xml:space="preserve">diagnosed </w:t>
      </w:r>
      <w:r w:rsidR="00FD23CF">
        <w:rPr>
          <w:rFonts w:ascii="Arial" w:eastAsia="Arial Unicode MS" w:hAnsi="Arial" w:cs="Arial"/>
          <w:sz w:val="22"/>
          <w:szCs w:val="22"/>
          <w:lang w:eastAsia="en-US"/>
        </w:rPr>
        <w:t xml:space="preserve">with FNEA </w:t>
      </w:r>
      <w:r w:rsidR="00572BDD">
        <w:rPr>
          <w:rFonts w:ascii="Arial" w:eastAsia="Arial Unicode MS" w:hAnsi="Arial" w:cs="Arial"/>
          <w:sz w:val="22"/>
          <w:szCs w:val="22"/>
          <w:lang w:eastAsia="en-US"/>
        </w:rPr>
        <w:t>by the epilepsy neurologists at t</w:t>
      </w:r>
      <w:r w:rsidR="00B63D6D">
        <w:rPr>
          <w:rFonts w:ascii="Arial" w:eastAsia="Arial Unicode MS" w:hAnsi="Arial" w:cs="Arial"/>
          <w:sz w:val="22"/>
          <w:szCs w:val="22"/>
          <w:lang w:eastAsia="en-US"/>
        </w:rPr>
        <w:t>he regional neurosciences center</w:t>
      </w:r>
      <w:r w:rsidR="00572BDD">
        <w:rPr>
          <w:rFonts w:ascii="Arial" w:eastAsia="Arial Unicode MS" w:hAnsi="Arial" w:cs="Arial"/>
          <w:sz w:val="22"/>
          <w:szCs w:val="22"/>
          <w:lang w:eastAsia="en-US"/>
        </w:rPr>
        <w:t xml:space="preserve">, St George’s Hospital, London. They were subsequently </w:t>
      </w:r>
      <w:r w:rsidRPr="00871B0D">
        <w:rPr>
          <w:rFonts w:ascii="Arial" w:eastAsia="Arial Unicode MS" w:hAnsi="Arial" w:cs="Arial"/>
          <w:sz w:val="22"/>
          <w:szCs w:val="22"/>
          <w:lang w:eastAsia="en-US"/>
        </w:rPr>
        <w:t xml:space="preserve">seen </w:t>
      </w:r>
      <w:r w:rsidR="00B9178E">
        <w:rPr>
          <w:rFonts w:ascii="Arial" w:eastAsia="Arial Unicode MS" w:hAnsi="Arial" w:cs="Arial"/>
          <w:sz w:val="22"/>
          <w:szCs w:val="22"/>
          <w:lang w:eastAsia="en-US"/>
        </w:rPr>
        <w:t>at the</w:t>
      </w:r>
      <w:r w:rsidRPr="00871B0D">
        <w:rPr>
          <w:rFonts w:ascii="Arial" w:eastAsia="Arial Unicode MS" w:hAnsi="Arial" w:cs="Arial"/>
          <w:sz w:val="22"/>
          <w:szCs w:val="22"/>
          <w:lang w:eastAsia="en-US"/>
        </w:rPr>
        <w:t xml:space="preserve"> Neuropsychiatry </w:t>
      </w:r>
      <w:r w:rsidR="00572BDD">
        <w:rPr>
          <w:rFonts w:ascii="Arial" w:eastAsia="Arial Unicode MS" w:hAnsi="Arial" w:cs="Arial"/>
          <w:sz w:val="22"/>
          <w:szCs w:val="22"/>
          <w:lang w:eastAsia="en-US"/>
        </w:rPr>
        <w:t>clinic</w:t>
      </w:r>
      <w:r w:rsidR="004233AD">
        <w:rPr>
          <w:rFonts w:ascii="Arial" w:eastAsia="Arial Unicode MS" w:hAnsi="Arial" w:cs="Arial"/>
          <w:sz w:val="22"/>
          <w:szCs w:val="22"/>
          <w:lang w:eastAsia="en-US"/>
        </w:rPr>
        <w:t xml:space="preserve"> closely allied to the epilepsy clinics</w:t>
      </w:r>
      <w:r w:rsidRPr="00871B0D">
        <w:rPr>
          <w:rFonts w:ascii="Arial" w:eastAsia="Arial Unicode MS" w:hAnsi="Arial" w:cs="Arial"/>
          <w:sz w:val="22"/>
          <w:szCs w:val="22"/>
          <w:lang w:eastAsia="en-US"/>
        </w:rPr>
        <w:t>.</w:t>
      </w:r>
      <w:r w:rsidR="00FD23CF">
        <w:rPr>
          <w:rFonts w:ascii="Arial" w:eastAsia="Arial Unicode MS" w:hAnsi="Arial" w:cs="Arial"/>
          <w:sz w:val="22"/>
          <w:szCs w:val="22"/>
          <w:lang w:eastAsia="en-US"/>
        </w:rPr>
        <w:t xml:space="preserve"> </w:t>
      </w:r>
      <w:r w:rsidR="004233AD">
        <w:rPr>
          <w:rFonts w:ascii="Arial" w:eastAsia="Arial Unicode MS" w:hAnsi="Arial" w:cs="Arial"/>
          <w:sz w:val="22"/>
          <w:szCs w:val="22"/>
          <w:lang w:eastAsia="en-US"/>
        </w:rPr>
        <w:t xml:space="preserve">Patients </w:t>
      </w:r>
      <w:r w:rsidRPr="00871B0D">
        <w:rPr>
          <w:rFonts w:ascii="Arial" w:eastAsia="Arial Unicode MS" w:hAnsi="Arial" w:cs="Arial"/>
          <w:sz w:val="22"/>
          <w:szCs w:val="22"/>
          <w:lang w:eastAsia="en-US"/>
        </w:rPr>
        <w:t xml:space="preserve">were referred to the </w:t>
      </w:r>
      <w:r w:rsidR="003331A7">
        <w:rPr>
          <w:rFonts w:ascii="Arial" w:eastAsia="Arial Unicode MS" w:hAnsi="Arial" w:cs="Arial"/>
          <w:sz w:val="22"/>
          <w:szCs w:val="22"/>
          <w:lang w:eastAsia="en-US"/>
        </w:rPr>
        <w:t>psychoed</w:t>
      </w:r>
      <w:r w:rsidR="00836012">
        <w:rPr>
          <w:rFonts w:ascii="Arial" w:eastAsia="Arial Unicode MS" w:hAnsi="Arial" w:cs="Arial"/>
          <w:sz w:val="22"/>
          <w:szCs w:val="22"/>
          <w:lang w:eastAsia="en-US"/>
        </w:rPr>
        <w:t>ucation</w:t>
      </w:r>
      <w:r w:rsidRPr="00871B0D">
        <w:rPr>
          <w:rFonts w:ascii="Arial" w:eastAsia="Arial Unicode MS" w:hAnsi="Arial" w:cs="Arial"/>
          <w:sz w:val="22"/>
          <w:szCs w:val="22"/>
          <w:lang w:eastAsia="en-US"/>
        </w:rPr>
        <w:t xml:space="preserve"> group sessions following an assessment by a neuropsychiatrist. </w:t>
      </w:r>
      <w:r w:rsidR="00346CB8">
        <w:rPr>
          <w:rFonts w:ascii="Arial" w:eastAsia="Arial Unicode MS" w:hAnsi="Arial" w:cs="Arial"/>
          <w:sz w:val="22"/>
          <w:szCs w:val="22"/>
          <w:lang w:eastAsia="en-US"/>
        </w:rPr>
        <w:t>Seven</w:t>
      </w:r>
      <w:r w:rsidRPr="00871B0D">
        <w:rPr>
          <w:rFonts w:ascii="Arial" w:eastAsia="Arial Unicode MS" w:hAnsi="Arial" w:cs="Arial"/>
          <w:sz w:val="22"/>
          <w:szCs w:val="22"/>
          <w:lang w:eastAsia="en-US"/>
        </w:rPr>
        <w:t xml:space="preserve"> groups ran in total and range of attendance was between 2-4 patients for each group; on average 4 patients. Data was collected as part </w:t>
      </w:r>
      <w:r w:rsidR="003662BF" w:rsidRPr="00871B0D">
        <w:rPr>
          <w:rFonts w:ascii="Arial" w:eastAsia="Arial Unicode MS" w:hAnsi="Arial" w:cs="Arial"/>
          <w:sz w:val="22"/>
          <w:szCs w:val="22"/>
          <w:lang w:eastAsia="en-US"/>
        </w:rPr>
        <w:t>of routine clinical practic</w:t>
      </w:r>
      <w:r w:rsidRPr="00871B0D">
        <w:rPr>
          <w:rFonts w:ascii="Arial" w:eastAsia="Arial Unicode MS" w:hAnsi="Arial" w:cs="Arial"/>
          <w:sz w:val="22"/>
          <w:szCs w:val="22"/>
          <w:lang w:eastAsia="en-US"/>
        </w:rPr>
        <w:t>e</w:t>
      </w:r>
      <w:r w:rsidR="004233AD">
        <w:rPr>
          <w:rFonts w:ascii="Arial" w:eastAsia="Arial Unicode MS" w:hAnsi="Arial" w:cs="Arial"/>
          <w:sz w:val="22"/>
          <w:szCs w:val="22"/>
          <w:lang w:eastAsia="en-US"/>
        </w:rPr>
        <w:t xml:space="preserve"> to evaluate the intervention</w:t>
      </w:r>
      <w:r w:rsidR="003662BF" w:rsidRPr="00871B0D">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Patients were excluded if they were not able to understand written/spoken English, had severe learning disabilities or were acutely psychiatrically unwell. Patients were </w:t>
      </w:r>
      <w:r w:rsidR="003662BF" w:rsidRPr="00871B0D">
        <w:rPr>
          <w:rFonts w:ascii="Arial" w:eastAsia="Arial Unicode MS" w:hAnsi="Arial" w:cs="Arial"/>
          <w:sz w:val="22"/>
          <w:szCs w:val="22"/>
          <w:lang w:eastAsia="en-US"/>
        </w:rPr>
        <w:t>not excluded</w:t>
      </w:r>
      <w:r w:rsidRPr="00871B0D">
        <w:rPr>
          <w:rFonts w:ascii="Arial" w:eastAsia="Arial Unicode MS" w:hAnsi="Arial" w:cs="Arial"/>
          <w:sz w:val="22"/>
          <w:szCs w:val="22"/>
          <w:lang w:eastAsia="en-US"/>
        </w:rPr>
        <w:t xml:space="preserve"> if they had comorbid epilepsy.</w:t>
      </w:r>
    </w:p>
    <w:p w14:paraId="16475BB3" w14:textId="1315EE59" w:rsidR="00412E9C" w:rsidRPr="00871B0D" w:rsidRDefault="00412E9C" w:rsidP="00AE5785">
      <w:pPr>
        <w:spacing w:after="200" w:line="360" w:lineRule="auto"/>
        <w:rPr>
          <w:rFonts w:ascii="Arial" w:eastAsia="Arial Unicode MS" w:hAnsi="Arial" w:cs="Arial"/>
          <w:i/>
          <w:sz w:val="22"/>
          <w:szCs w:val="22"/>
          <w:lang w:eastAsia="en-US"/>
        </w:rPr>
      </w:pPr>
      <w:r w:rsidRPr="00871B0D">
        <w:rPr>
          <w:rFonts w:ascii="Arial" w:eastAsia="Arial Unicode MS" w:hAnsi="Arial" w:cs="Arial"/>
          <w:i/>
          <w:sz w:val="22"/>
          <w:szCs w:val="22"/>
          <w:lang w:eastAsia="en-US"/>
        </w:rPr>
        <w:t>2.2</w:t>
      </w:r>
      <w:r w:rsidR="00AE5785">
        <w:rPr>
          <w:rFonts w:ascii="Arial" w:eastAsia="Arial Unicode MS" w:hAnsi="Arial" w:cs="Arial"/>
          <w:i/>
          <w:sz w:val="22"/>
          <w:szCs w:val="22"/>
          <w:lang w:eastAsia="en-US"/>
        </w:rPr>
        <w:t>.</w:t>
      </w:r>
      <w:r w:rsidRPr="00871B0D">
        <w:rPr>
          <w:rFonts w:ascii="Arial" w:eastAsia="Arial Unicode MS" w:hAnsi="Arial" w:cs="Arial"/>
          <w:i/>
          <w:sz w:val="22"/>
          <w:szCs w:val="22"/>
          <w:lang w:eastAsia="en-US"/>
        </w:rPr>
        <w:t xml:space="preserve"> Intervention</w:t>
      </w:r>
    </w:p>
    <w:p w14:paraId="4A95A7EF" w14:textId="6EE4D184"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 xml:space="preserve">Patients were invited to attend </w:t>
      </w:r>
      <w:r w:rsidR="00A83269">
        <w:rPr>
          <w:rFonts w:ascii="Arial" w:eastAsia="Arial Unicode MS" w:hAnsi="Arial" w:cs="Arial"/>
          <w:sz w:val="22"/>
          <w:szCs w:val="22"/>
          <w:lang w:eastAsia="en-US"/>
        </w:rPr>
        <w:t>3</w:t>
      </w:r>
      <w:r w:rsidRPr="00871B0D">
        <w:rPr>
          <w:rFonts w:ascii="Arial" w:eastAsia="Arial Unicode MS" w:hAnsi="Arial" w:cs="Arial"/>
          <w:sz w:val="22"/>
          <w:szCs w:val="22"/>
          <w:lang w:eastAsia="en-US"/>
        </w:rPr>
        <w:t xml:space="preserve"> </w:t>
      </w:r>
      <w:r w:rsidR="004233AD">
        <w:rPr>
          <w:rFonts w:ascii="Arial" w:eastAsia="Arial Unicode MS" w:hAnsi="Arial" w:cs="Arial"/>
          <w:sz w:val="22"/>
          <w:szCs w:val="22"/>
          <w:lang w:eastAsia="en-US"/>
        </w:rPr>
        <w:t>CBT</w:t>
      </w:r>
      <w:r w:rsidR="00FD23CF">
        <w:rPr>
          <w:rFonts w:ascii="Arial" w:eastAsia="Arial Unicode MS" w:hAnsi="Arial" w:cs="Arial"/>
          <w:sz w:val="22"/>
          <w:szCs w:val="22"/>
          <w:lang w:eastAsia="en-US"/>
        </w:rPr>
        <w:t>-</w:t>
      </w:r>
      <w:r w:rsidR="004233AD">
        <w:rPr>
          <w:rFonts w:ascii="Arial" w:eastAsia="Arial Unicode MS" w:hAnsi="Arial" w:cs="Arial"/>
          <w:sz w:val="22"/>
          <w:szCs w:val="22"/>
          <w:lang w:eastAsia="en-US"/>
        </w:rPr>
        <w:t xml:space="preserve">based </w:t>
      </w:r>
      <w:r w:rsidR="003331A7">
        <w:rPr>
          <w:rFonts w:ascii="Arial" w:eastAsia="Arial Unicode MS" w:hAnsi="Arial" w:cs="Arial"/>
          <w:sz w:val="22"/>
          <w:szCs w:val="22"/>
          <w:lang w:eastAsia="en-US"/>
        </w:rPr>
        <w:t>psychoed</w:t>
      </w:r>
      <w:r w:rsidRPr="00871B0D">
        <w:rPr>
          <w:rFonts w:ascii="Arial" w:eastAsia="Arial Unicode MS" w:hAnsi="Arial" w:cs="Arial"/>
          <w:sz w:val="22"/>
          <w:szCs w:val="22"/>
          <w:lang w:eastAsia="en-US"/>
        </w:rPr>
        <w:t xml:space="preserve">ucation group sessions, running over the course of consecutive weeks. The group sessions were 90 minutes in </w:t>
      </w:r>
      <w:r w:rsidRPr="00871B0D">
        <w:rPr>
          <w:rFonts w:ascii="Arial" w:eastAsia="Arial Unicode MS" w:hAnsi="Arial" w:cs="Arial"/>
          <w:sz w:val="22"/>
          <w:szCs w:val="22"/>
          <w:lang w:eastAsia="en-US"/>
        </w:rPr>
        <w:lastRenderedPageBreak/>
        <w:t>length. In eac</w:t>
      </w:r>
      <w:r w:rsidR="000D2465">
        <w:rPr>
          <w:rFonts w:ascii="Arial" w:eastAsia="Arial Unicode MS" w:hAnsi="Arial" w:cs="Arial"/>
          <w:sz w:val="22"/>
          <w:szCs w:val="22"/>
          <w:lang w:eastAsia="en-US"/>
        </w:rPr>
        <w:t xml:space="preserve">h session, </w:t>
      </w:r>
      <w:r w:rsidRPr="00871B0D">
        <w:rPr>
          <w:rFonts w:ascii="Arial" w:eastAsia="Arial Unicode MS" w:hAnsi="Arial" w:cs="Arial"/>
          <w:sz w:val="22"/>
          <w:szCs w:val="22"/>
          <w:lang w:eastAsia="en-US"/>
        </w:rPr>
        <w:t>information was presented in a lecture format</w:t>
      </w:r>
      <w:r w:rsidR="004233AD">
        <w:rPr>
          <w:rFonts w:ascii="Arial" w:eastAsia="Arial Unicode MS" w:hAnsi="Arial" w:cs="Arial"/>
          <w:sz w:val="22"/>
          <w:szCs w:val="22"/>
          <w:lang w:eastAsia="en-US"/>
        </w:rPr>
        <w:t xml:space="preserve"> by a neuropsychiatrist and a clinical psychologist (NA &amp; SC) in the first session</w:t>
      </w:r>
      <w:r w:rsidRPr="00871B0D">
        <w:rPr>
          <w:rFonts w:ascii="Arial" w:eastAsia="Arial Unicode MS" w:hAnsi="Arial" w:cs="Arial"/>
          <w:sz w:val="22"/>
          <w:szCs w:val="22"/>
          <w:lang w:eastAsia="en-US"/>
        </w:rPr>
        <w:t xml:space="preserve"> and patients were provided with the PowerPoint presentation slides </w:t>
      </w:r>
      <w:r w:rsidR="000D2465">
        <w:rPr>
          <w:rFonts w:ascii="Arial" w:eastAsia="Arial Unicode MS" w:hAnsi="Arial" w:cs="Arial"/>
          <w:sz w:val="22"/>
          <w:szCs w:val="22"/>
          <w:lang w:eastAsia="en-US"/>
        </w:rPr>
        <w:t>in</w:t>
      </w:r>
      <w:r w:rsidRPr="00871B0D">
        <w:rPr>
          <w:rFonts w:ascii="Arial" w:eastAsia="Arial Unicode MS" w:hAnsi="Arial" w:cs="Arial"/>
          <w:sz w:val="22"/>
          <w:szCs w:val="22"/>
          <w:lang w:eastAsia="en-US"/>
        </w:rPr>
        <w:t xml:space="preserve"> a </w:t>
      </w:r>
      <w:r w:rsidR="00D87E00" w:rsidRPr="00871B0D">
        <w:rPr>
          <w:rFonts w:ascii="Arial" w:eastAsia="Arial Unicode MS" w:hAnsi="Arial" w:cs="Arial"/>
          <w:sz w:val="22"/>
          <w:szCs w:val="22"/>
          <w:lang w:eastAsia="en-US"/>
        </w:rPr>
        <w:t>hand-out</w:t>
      </w:r>
      <w:r w:rsidR="000D2465">
        <w:rPr>
          <w:rFonts w:ascii="Arial" w:eastAsia="Arial Unicode MS" w:hAnsi="Arial" w:cs="Arial"/>
          <w:sz w:val="22"/>
          <w:szCs w:val="22"/>
          <w:lang w:eastAsia="en-US"/>
        </w:rPr>
        <w:t xml:space="preserve"> format</w:t>
      </w:r>
      <w:r w:rsidRPr="00871B0D">
        <w:rPr>
          <w:rFonts w:ascii="Arial" w:eastAsia="Arial Unicode MS" w:hAnsi="Arial" w:cs="Arial"/>
          <w:sz w:val="22"/>
          <w:szCs w:val="22"/>
          <w:lang w:eastAsia="en-US"/>
        </w:rPr>
        <w:t>.</w:t>
      </w:r>
      <w:r w:rsidR="004233AD">
        <w:rPr>
          <w:rFonts w:ascii="Arial" w:eastAsia="Arial Unicode MS" w:hAnsi="Arial" w:cs="Arial"/>
          <w:sz w:val="22"/>
          <w:szCs w:val="22"/>
          <w:lang w:eastAsia="en-US"/>
        </w:rPr>
        <w:t xml:space="preserve"> </w:t>
      </w:r>
      <w:r w:rsidR="00E833B6">
        <w:rPr>
          <w:rFonts w:ascii="Arial" w:eastAsia="Arial Unicode MS" w:hAnsi="Arial" w:cs="Arial"/>
          <w:sz w:val="22"/>
          <w:szCs w:val="22"/>
          <w:lang w:eastAsia="en-US"/>
        </w:rPr>
        <w:t>The f</w:t>
      </w:r>
      <w:r w:rsidR="004233AD">
        <w:rPr>
          <w:rFonts w:ascii="Arial" w:eastAsia="Arial Unicode MS" w:hAnsi="Arial" w:cs="Arial"/>
          <w:sz w:val="22"/>
          <w:szCs w:val="22"/>
          <w:lang w:eastAsia="en-US"/>
        </w:rPr>
        <w:t xml:space="preserve">urther </w:t>
      </w:r>
      <w:r w:rsidR="00A83269">
        <w:rPr>
          <w:rFonts w:ascii="Arial" w:eastAsia="Arial Unicode MS" w:hAnsi="Arial" w:cs="Arial"/>
          <w:sz w:val="22"/>
          <w:szCs w:val="22"/>
          <w:lang w:eastAsia="en-US"/>
        </w:rPr>
        <w:t>2</w:t>
      </w:r>
      <w:r w:rsidR="004233AD">
        <w:rPr>
          <w:rFonts w:ascii="Arial" w:eastAsia="Arial Unicode MS" w:hAnsi="Arial" w:cs="Arial"/>
          <w:sz w:val="22"/>
          <w:szCs w:val="22"/>
          <w:lang w:eastAsia="en-US"/>
        </w:rPr>
        <w:t xml:space="preserve"> sessions were run by a clinical psychologist (SC) alone</w:t>
      </w:r>
      <w:r w:rsidR="00E833B6">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Patients were encouraged to engage in brief group discussions regarding their personal experiences that were relevant to materials presented in the sessions. Patients also had the opportunity to ask any questions about the presented information as the session commenced</w:t>
      </w:r>
      <w:r w:rsidR="0048360A">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and at the end of the session. Patients were given homework tasks following the first and second session and were asked to bring their completed work to the following session. Patients had the chance to discuss this with their group-peers and share any comments/suggestions on their experiences of the tasks.</w:t>
      </w:r>
    </w:p>
    <w:p w14:paraId="6A5867B8" w14:textId="313DDCF5" w:rsidR="00412E9C" w:rsidRDefault="00647170" w:rsidP="006C4090">
      <w:pPr>
        <w:spacing w:after="200" w:line="360" w:lineRule="auto"/>
        <w:ind w:firstLine="720"/>
        <w:rPr>
          <w:rFonts w:ascii="Arial" w:eastAsia="Arial Unicode MS" w:hAnsi="Arial" w:cs="Arial"/>
          <w:sz w:val="22"/>
          <w:szCs w:val="22"/>
          <w:lang w:eastAsia="en-US"/>
        </w:rPr>
      </w:pPr>
      <w:r>
        <w:rPr>
          <w:rFonts w:ascii="Arial" w:eastAsia="Arial Unicode MS" w:hAnsi="Arial" w:cs="Arial"/>
          <w:sz w:val="22"/>
          <w:szCs w:val="22"/>
          <w:lang w:eastAsia="en-US"/>
        </w:rPr>
        <w:t xml:space="preserve">The </w:t>
      </w:r>
      <w:r w:rsidR="000D2465">
        <w:rPr>
          <w:rFonts w:ascii="Arial" w:eastAsia="Arial Unicode MS" w:hAnsi="Arial" w:cs="Arial"/>
          <w:sz w:val="22"/>
          <w:szCs w:val="22"/>
          <w:lang w:eastAsia="en-US"/>
        </w:rPr>
        <w:t>CBT-informed</w:t>
      </w:r>
      <w:r w:rsidR="00412E9C" w:rsidRPr="00871B0D">
        <w:rPr>
          <w:rFonts w:ascii="Arial" w:eastAsia="Arial Unicode MS" w:hAnsi="Arial" w:cs="Arial"/>
          <w:sz w:val="22"/>
          <w:szCs w:val="22"/>
          <w:lang w:eastAsia="en-US"/>
        </w:rPr>
        <w:t xml:space="preserve"> </w:t>
      </w:r>
      <w:r>
        <w:rPr>
          <w:rFonts w:ascii="Arial" w:eastAsia="Arial Unicode MS" w:hAnsi="Arial" w:cs="Arial"/>
          <w:sz w:val="22"/>
          <w:szCs w:val="22"/>
          <w:lang w:eastAsia="en-US"/>
        </w:rPr>
        <w:t xml:space="preserve">psychoeducation </w:t>
      </w:r>
      <w:r w:rsidR="00412E9C" w:rsidRPr="00871B0D">
        <w:rPr>
          <w:rFonts w:ascii="Arial" w:eastAsia="Arial Unicode MS" w:hAnsi="Arial" w:cs="Arial"/>
          <w:sz w:val="22"/>
          <w:szCs w:val="22"/>
          <w:lang w:eastAsia="en-US"/>
        </w:rPr>
        <w:t>group sessions were written by</w:t>
      </w:r>
      <w:r w:rsidR="0040666E">
        <w:rPr>
          <w:rFonts w:ascii="Arial" w:eastAsia="Arial Unicode MS" w:hAnsi="Arial" w:cs="Arial"/>
          <w:sz w:val="22"/>
          <w:szCs w:val="22"/>
          <w:lang w:eastAsia="en-US"/>
        </w:rPr>
        <w:t xml:space="preserve"> 2 of the authors </w:t>
      </w:r>
      <w:r w:rsidR="00412E9C" w:rsidRPr="00871B0D">
        <w:rPr>
          <w:rFonts w:ascii="Arial" w:eastAsia="Arial Unicode MS" w:hAnsi="Arial" w:cs="Arial"/>
          <w:sz w:val="22"/>
          <w:szCs w:val="22"/>
          <w:lang w:eastAsia="en-US"/>
        </w:rPr>
        <w:t>(SC &amp; NA). The aims were to help patients understand their diagnosis and to meet others with the same diagnosis. The sessions also focused on what may be contributing to the maintenance of their FNEA, with the aim of improving patients’ self-management. Whilst attending the group</w:t>
      </w:r>
      <w:r w:rsidR="00E833B6">
        <w:rPr>
          <w:rFonts w:ascii="Arial" w:eastAsia="Arial Unicode MS" w:hAnsi="Arial" w:cs="Arial"/>
          <w:sz w:val="22"/>
          <w:szCs w:val="22"/>
          <w:lang w:eastAsia="en-US"/>
        </w:rPr>
        <w:t>,</w:t>
      </w:r>
      <w:r w:rsidR="00412E9C" w:rsidRPr="00871B0D">
        <w:rPr>
          <w:rFonts w:ascii="Arial" w:eastAsia="Arial Unicode MS" w:hAnsi="Arial" w:cs="Arial"/>
          <w:sz w:val="22"/>
          <w:szCs w:val="22"/>
          <w:lang w:eastAsia="en-US"/>
        </w:rPr>
        <w:t xml:space="preserve"> no patients were attending any other psycho-therapeutic interventions.  </w:t>
      </w:r>
      <w:r w:rsidR="00FD23CF">
        <w:rPr>
          <w:rFonts w:ascii="Arial" w:eastAsia="Arial Unicode MS" w:hAnsi="Arial" w:cs="Arial"/>
          <w:sz w:val="22"/>
          <w:szCs w:val="22"/>
          <w:lang w:eastAsia="en-US"/>
        </w:rPr>
        <w:t>A summary of the gr</w:t>
      </w:r>
      <w:r w:rsidR="00A15098">
        <w:rPr>
          <w:rFonts w:ascii="Arial" w:eastAsia="Arial Unicode MS" w:hAnsi="Arial" w:cs="Arial"/>
          <w:sz w:val="22"/>
          <w:szCs w:val="22"/>
          <w:lang w:eastAsia="en-US"/>
        </w:rPr>
        <w:t>oup sessions’ content</w:t>
      </w:r>
      <w:r w:rsidR="00990B6E">
        <w:rPr>
          <w:rFonts w:ascii="Arial" w:eastAsia="Arial Unicode MS" w:hAnsi="Arial" w:cs="Arial"/>
          <w:sz w:val="22"/>
          <w:szCs w:val="22"/>
          <w:lang w:eastAsia="en-US"/>
        </w:rPr>
        <w:t xml:space="preserve"> can be found in Table</w:t>
      </w:r>
      <w:r w:rsidR="00FD23CF">
        <w:rPr>
          <w:rFonts w:ascii="Arial" w:eastAsia="Arial Unicode MS" w:hAnsi="Arial" w:cs="Arial"/>
          <w:sz w:val="22"/>
          <w:szCs w:val="22"/>
          <w:lang w:eastAsia="en-US"/>
        </w:rPr>
        <w:t xml:space="preserve"> 1.</w:t>
      </w:r>
    </w:p>
    <w:p w14:paraId="0F14FC45" w14:textId="77777777" w:rsidR="00836012" w:rsidRPr="00836012" w:rsidRDefault="00836012" w:rsidP="00836012">
      <w:pPr>
        <w:spacing w:line="360" w:lineRule="auto"/>
        <w:rPr>
          <w:rFonts w:ascii="Arial" w:hAnsi="Arial" w:cs="Arial"/>
          <w:b/>
          <w:sz w:val="22"/>
          <w:szCs w:val="22"/>
        </w:rPr>
      </w:pPr>
      <w:r w:rsidRPr="00836012">
        <w:rPr>
          <w:rFonts w:ascii="Arial" w:hAnsi="Arial" w:cs="Arial"/>
          <w:b/>
          <w:sz w:val="22"/>
          <w:szCs w:val="22"/>
        </w:rPr>
        <w:t>Table 1</w:t>
      </w:r>
    </w:p>
    <w:p w14:paraId="331E9126" w14:textId="77777777" w:rsidR="00836012" w:rsidRPr="00836012" w:rsidRDefault="00836012" w:rsidP="00836012">
      <w:pPr>
        <w:spacing w:line="360" w:lineRule="auto"/>
        <w:rPr>
          <w:rFonts w:ascii="Arial" w:hAnsi="Arial" w:cs="Arial"/>
          <w:sz w:val="22"/>
          <w:szCs w:val="22"/>
        </w:rPr>
      </w:pPr>
      <w:r w:rsidRPr="00836012">
        <w:rPr>
          <w:rFonts w:ascii="Arial" w:hAnsi="Arial" w:cs="Arial"/>
          <w:sz w:val="22"/>
          <w:szCs w:val="22"/>
        </w:rPr>
        <w:t>Brief Summary of Group Content</w:t>
      </w:r>
    </w:p>
    <w:p w14:paraId="36B32D7B" w14:textId="77777777" w:rsidR="00836012" w:rsidRPr="00836012" w:rsidRDefault="00836012" w:rsidP="00836012">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836012" w:rsidRPr="00836012" w14:paraId="6C82909C" w14:textId="77777777" w:rsidTr="00836012">
        <w:tc>
          <w:tcPr>
            <w:tcW w:w="1951" w:type="dxa"/>
            <w:tcBorders>
              <w:top w:val="single" w:sz="12" w:space="0" w:color="auto"/>
            </w:tcBorders>
          </w:tcPr>
          <w:p w14:paraId="12E496E3" w14:textId="77777777" w:rsidR="00836012" w:rsidRPr="00836012" w:rsidRDefault="00836012" w:rsidP="00836012">
            <w:pPr>
              <w:rPr>
                <w:rFonts w:ascii="Arial" w:hAnsi="Arial" w:cs="Arial"/>
                <w:b/>
                <w:sz w:val="22"/>
                <w:szCs w:val="22"/>
              </w:rPr>
            </w:pPr>
            <w:r w:rsidRPr="00836012">
              <w:rPr>
                <w:rFonts w:ascii="Arial" w:hAnsi="Arial" w:cs="Arial"/>
                <w:b/>
                <w:sz w:val="22"/>
                <w:szCs w:val="22"/>
              </w:rPr>
              <w:t>Session 1</w:t>
            </w:r>
          </w:p>
        </w:tc>
        <w:tc>
          <w:tcPr>
            <w:tcW w:w="7291" w:type="dxa"/>
            <w:tcBorders>
              <w:top w:val="single" w:sz="12" w:space="0" w:color="auto"/>
            </w:tcBorders>
          </w:tcPr>
          <w:p w14:paraId="667D35B7" w14:textId="77777777" w:rsidR="00836012" w:rsidRPr="00836012" w:rsidRDefault="00836012" w:rsidP="00836012">
            <w:pPr>
              <w:rPr>
                <w:rFonts w:ascii="Arial" w:hAnsi="Arial" w:cs="Arial"/>
                <w:sz w:val="22"/>
                <w:szCs w:val="22"/>
              </w:rPr>
            </w:pPr>
            <w:r w:rsidRPr="00836012">
              <w:rPr>
                <w:rFonts w:ascii="Arial" w:hAnsi="Arial" w:cs="Arial"/>
                <w:sz w:val="22"/>
                <w:szCs w:val="22"/>
              </w:rPr>
              <w:t>Explained the diagnosis of FNEA and introduced the CBT model.</w:t>
            </w:r>
          </w:p>
        </w:tc>
      </w:tr>
      <w:tr w:rsidR="00836012" w:rsidRPr="00836012" w14:paraId="67FEC958" w14:textId="77777777" w:rsidTr="00836012">
        <w:tc>
          <w:tcPr>
            <w:tcW w:w="1951" w:type="dxa"/>
          </w:tcPr>
          <w:p w14:paraId="67F2966C" w14:textId="77777777" w:rsidR="00836012" w:rsidRPr="00836012" w:rsidRDefault="00836012" w:rsidP="00836012">
            <w:pPr>
              <w:rPr>
                <w:rFonts w:ascii="Arial" w:hAnsi="Arial" w:cs="Arial"/>
                <w:b/>
                <w:sz w:val="22"/>
                <w:szCs w:val="22"/>
              </w:rPr>
            </w:pPr>
            <w:r w:rsidRPr="00836012">
              <w:rPr>
                <w:rFonts w:ascii="Arial" w:hAnsi="Arial" w:cs="Arial"/>
                <w:b/>
                <w:sz w:val="22"/>
                <w:szCs w:val="22"/>
              </w:rPr>
              <w:t>Session 2</w:t>
            </w:r>
          </w:p>
        </w:tc>
        <w:tc>
          <w:tcPr>
            <w:tcW w:w="7291" w:type="dxa"/>
          </w:tcPr>
          <w:p w14:paraId="6081A0B2" w14:textId="12D9E2CE" w:rsidR="00836012" w:rsidRPr="00836012" w:rsidRDefault="00836012" w:rsidP="00836012">
            <w:pPr>
              <w:rPr>
                <w:rFonts w:ascii="Arial" w:hAnsi="Arial" w:cs="Arial"/>
                <w:sz w:val="22"/>
                <w:szCs w:val="22"/>
              </w:rPr>
            </w:pPr>
            <w:r w:rsidRPr="00836012">
              <w:rPr>
                <w:rFonts w:ascii="Arial" w:hAnsi="Arial" w:cs="Arial"/>
                <w:sz w:val="22"/>
                <w:szCs w:val="22"/>
              </w:rPr>
              <w:t xml:space="preserve">Discussed </w:t>
            </w:r>
            <w:r w:rsidR="00B63D6D" w:rsidRPr="00836012">
              <w:rPr>
                <w:rFonts w:ascii="Arial" w:hAnsi="Arial" w:cs="Arial"/>
                <w:sz w:val="22"/>
                <w:szCs w:val="22"/>
              </w:rPr>
              <w:t>behaviors</w:t>
            </w:r>
            <w:r w:rsidRPr="00836012">
              <w:rPr>
                <w:rFonts w:ascii="Arial" w:hAnsi="Arial" w:cs="Arial"/>
                <w:sz w:val="22"/>
                <w:szCs w:val="22"/>
              </w:rPr>
              <w:t xml:space="preserve"> and responses to FNEA that may be maintaining them, e.g., avoidance, monitoring body for signs of a FNEA. This session also introduced techniques to help manage symptoms such as sensory grounding strategies and distraction methods.</w:t>
            </w:r>
          </w:p>
        </w:tc>
      </w:tr>
      <w:tr w:rsidR="00836012" w:rsidRPr="00836012" w14:paraId="162BF269" w14:textId="77777777" w:rsidTr="00836012">
        <w:tc>
          <w:tcPr>
            <w:tcW w:w="1951" w:type="dxa"/>
            <w:tcBorders>
              <w:bottom w:val="single" w:sz="12" w:space="0" w:color="auto"/>
            </w:tcBorders>
          </w:tcPr>
          <w:p w14:paraId="347F1866" w14:textId="77777777" w:rsidR="00836012" w:rsidRPr="00836012" w:rsidRDefault="00836012" w:rsidP="00836012">
            <w:pPr>
              <w:rPr>
                <w:rFonts w:ascii="Arial" w:hAnsi="Arial" w:cs="Arial"/>
                <w:b/>
                <w:sz w:val="22"/>
                <w:szCs w:val="22"/>
              </w:rPr>
            </w:pPr>
            <w:r w:rsidRPr="00836012">
              <w:rPr>
                <w:rFonts w:ascii="Arial" w:hAnsi="Arial" w:cs="Arial"/>
                <w:b/>
                <w:sz w:val="22"/>
                <w:szCs w:val="22"/>
              </w:rPr>
              <w:t>Session 3</w:t>
            </w:r>
          </w:p>
        </w:tc>
        <w:tc>
          <w:tcPr>
            <w:tcW w:w="7291" w:type="dxa"/>
            <w:tcBorders>
              <w:bottom w:val="single" w:sz="12" w:space="0" w:color="auto"/>
            </w:tcBorders>
          </w:tcPr>
          <w:p w14:paraId="0AD7DC52" w14:textId="38D5C71D" w:rsidR="00836012" w:rsidRPr="00836012" w:rsidRDefault="00836012" w:rsidP="00836012">
            <w:pPr>
              <w:rPr>
                <w:rFonts w:ascii="Arial" w:hAnsi="Arial" w:cs="Arial"/>
                <w:sz w:val="22"/>
                <w:szCs w:val="22"/>
              </w:rPr>
            </w:pPr>
            <w:r w:rsidRPr="00836012">
              <w:rPr>
                <w:rFonts w:ascii="Arial" w:hAnsi="Arial" w:cs="Arial"/>
                <w:sz w:val="22"/>
                <w:szCs w:val="22"/>
              </w:rPr>
              <w:t xml:space="preserve">Introduced cognitive aspects such as </w:t>
            </w:r>
            <w:r w:rsidR="00B63D6D" w:rsidRPr="00836012">
              <w:rPr>
                <w:rFonts w:ascii="Arial" w:hAnsi="Arial" w:cs="Arial"/>
                <w:sz w:val="22"/>
                <w:szCs w:val="22"/>
              </w:rPr>
              <w:t>recognizing</w:t>
            </w:r>
            <w:r w:rsidRPr="00836012">
              <w:rPr>
                <w:rFonts w:ascii="Arial" w:hAnsi="Arial" w:cs="Arial"/>
                <w:sz w:val="22"/>
                <w:szCs w:val="22"/>
              </w:rPr>
              <w:t xml:space="preserve"> and challenging unhelpful thoughts. This session also included relaxation strategies. Patients were encouraged to set realistic goals regarding using what they had learned.</w:t>
            </w:r>
          </w:p>
        </w:tc>
      </w:tr>
    </w:tbl>
    <w:p w14:paraId="6045FFC4" w14:textId="77777777" w:rsidR="00836012" w:rsidRPr="00836012" w:rsidRDefault="00836012" w:rsidP="00836012">
      <w:pPr>
        <w:rPr>
          <w:rFonts w:ascii="Arial" w:hAnsi="Arial" w:cs="Arial"/>
          <w:sz w:val="22"/>
          <w:szCs w:val="22"/>
        </w:rPr>
      </w:pPr>
    </w:p>
    <w:p w14:paraId="7871EFE5" w14:textId="77777777" w:rsidR="00836012" w:rsidRDefault="00836012" w:rsidP="00836012"/>
    <w:p w14:paraId="460D2166" w14:textId="77777777" w:rsidR="00836012" w:rsidRDefault="00836012" w:rsidP="00836012"/>
    <w:p w14:paraId="2BE86B13" w14:textId="2101E1F4" w:rsidR="00412E9C" w:rsidRPr="00AE5785" w:rsidRDefault="00412E9C" w:rsidP="00836012">
      <w:pPr>
        <w:rPr>
          <w:rFonts w:ascii="Arial" w:eastAsia="Arial Unicode MS" w:hAnsi="Arial" w:cs="Arial"/>
          <w:i/>
          <w:sz w:val="22"/>
          <w:szCs w:val="22"/>
          <w:lang w:eastAsia="en-US"/>
        </w:rPr>
      </w:pPr>
      <w:r w:rsidRPr="00AE5785">
        <w:rPr>
          <w:rFonts w:ascii="Arial" w:eastAsia="Arial Unicode MS" w:hAnsi="Arial" w:cs="Arial"/>
          <w:i/>
          <w:sz w:val="22"/>
          <w:szCs w:val="22"/>
          <w:lang w:eastAsia="en-US"/>
        </w:rPr>
        <w:t>2.3</w:t>
      </w:r>
      <w:r w:rsidR="00AE5785">
        <w:rPr>
          <w:rFonts w:ascii="Arial" w:eastAsia="Arial Unicode MS" w:hAnsi="Arial" w:cs="Arial"/>
          <w:i/>
          <w:sz w:val="22"/>
          <w:szCs w:val="22"/>
          <w:lang w:eastAsia="en-US"/>
        </w:rPr>
        <w:t>.</w:t>
      </w:r>
      <w:r w:rsidRPr="00AE5785">
        <w:rPr>
          <w:rFonts w:ascii="Arial" w:eastAsia="Arial Unicode MS" w:hAnsi="Arial" w:cs="Arial"/>
          <w:i/>
          <w:sz w:val="22"/>
          <w:szCs w:val="22"/>
          <w:lang w:eastAsia="en-US"/>
        </w:rPr>
        <w:t xml:space="preserve"> Outcome Measures</w:t>
      </w:r>
    </w:p>
    <w:p w14:paraId="0E6074D3" w14:textId="77777777"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Participants completed all measures before and after the group sessions, with the exception of the Dissociative Experiences Scale, which was only completed prior to the first session.</w:t>
      </w:r>
    </w:p>
    <w:p w14:paraId="256E699E" w14:textId="287E9168"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2.3.1</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Demographic data</w:t>
      </w:r>
    </w:p>
    <w:p w14:paraId="00C70D9E" w14:textId="6F62056B" w:rsidR="00836012" w:rsidRDefault="00412E9C" w:rsidP="0048360A">
      <w:pPr>
        <w:spacing w:after="200" w:line="360" w:lineRule="auto"/>
        <w:ind w:firstLine="720"/>
        <w:contextualSpacing/>
        <w:rPr>
          <w:rFonts w:ascii="Arial" w:eastAsia="Arial Unicode MS" w:hAnsi="Arial" w:cs="Arial"/>
          <w:sz w:val="22"/>
          <w:szCs w:val="22"/>
          <w:lang w:eastAsia="en-US"/>
        </w:rPr>
      </w:pPr>
      <w:r w:rsidRPr="00871B0D">
        <w:rPr>
          <w:rFonts w:ascii="Arial" w:eastAsia="Arial Unicode MS" w:hAnsi="Arial" w:cs="Arial"/>
          <w:sz w:val="22"/>
          <w:szCs w:val="22"/>
          <w:lang w:eastAsia="en-US"/>
        </w:rPr>
        <w:t>Data on age, gender, marital and employment status were collected.</w:t>
      </w:r>
    </w:p>
    <w:p w14:paraId="7FD7D886" w14:textId="77777777" w:rsidR="0048360A" w:rsidRPr="00871B0D" w:rsidRDefault="0048360A" w:rsidP="0048360A">
      <w:pPr>
        <w:spacing w:line="360" w:lineRule="auto"/>
        <w:ind w:firstLine="720"/>
        <w:contextualSpacing/>
        <w:rPr>
          <w:rFonts w:ascii="Arial" w:eastAsia="Arial Unicode MS" w:hAnsi="Arial" w:cs="Arial"/>
          <w:sz w:val="22"/>
          <w:szCs w:val="22"/>
          <w:lang w:eastAsia="en-US"/>
        </w:rPr>
      </w:pPr>
    </w:p>
    <w:p w14:paraId="200A0063" w14:textId="296F28D7" w:rsidR="00412E9C" w:rsidRPr="00AE5785" w:rsidRDefault="000341E7" w:rsidP="0048360A">
      <w:pPr>
        <w:spacing w:after="200" w:line="360" w:lineRule="auto"/>
        <w:contextualSpacing/>
        <w:rPr>
          <w:rFonts w:ascii="Arial" w:eastAsia="Arial Unicode MS" w:hAnsi="Arial" w:cs="Arial"/>
          <w:b/>
          <w:i/>
          <w:sz w:val="22"/>
          <w:szCs w:val="22"/>
          <w:lang w:eastAsia="en-US"/>
        </w:rPr>
      </w:pPr>
      <w:r w:rsidRPr="00AE5785">
        <w:rPr>
          <w:rFonts w:ascii="Arial" w:eastAsia="Arial Unicode MS" w:hAnsi="Arial" w:cs="Arial"/>
          <w:i/>
          <w:sz w:val="22"/>
          <w:szCs w:val="22"/>
          <w:lang w:eastAsia="en-US"/>
        </w:rPr>
        <w:t>2.3.2</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Frequency and intensity of FNEA</w:t>
      </w:r>
      <w:r w:rsidR="00412E9C" w:rsidRPr="00AE5785">
        <w:rPr>
          <w:rFonts w:ascii="Arial" w:eastAsia="Arial Unicode MS" w:hAnsi="Arial" w:cs="Arial"/>
          <w:b/>
          <w:i/>
          <w:sz w:val="22"/>
          <w:szCs w:val="22"/>
          <w:lang w:eastAsia="en-US"/>
        </w:rPr>
        <w:t xml:space="preserve"> </w:t>
      </w:r>
    </w:p>
    <w:p w14:paraId="3ABD8805" w14:textId="2D527C18"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lastRenderedPageBreak/>
        <w:t xml:space="preserve">Patients were asked to give the frequency of their FNEA over the past 4 previous weeks, and were also asked to indicate the number of times they </w:t>
      </w:r>
      <w:r w:rsidR="003662BF" w:rsidRPr="00871B0D">
        <w:rPr>
          <w:rFonts w:ascii="Arial" w:eastAsia="Arial Unicode MS" w:hAnsi="Arial" w:cs="Arial"/>
          <w:sz w:val="22"/>
          <w:szCs w:val="22"/>
          <w:lang w:eastAsia="en-US"/>
        </w:rPr>
        <w:t xml:space="preserve">had </w:t>
      </w:r>
      <w:r w:rsidRPr="00871B0D">
        <w:rPr>
          <w:rFonts w:ascii="Arial" w:eastAsia="Arial Unicode MS" w:hAnsi="Arial" w:cs="Arial"/>
          <w:sz w:val="22"/>
          <w:szCs w:val="22"/>
          <w:lang w:eastAsia="en-US"/>
        </w:rPr>
        <w:t xml:space="preserve">attended A&amp;E over the past 4 weeks. Patients were also asked to </w:t>
      </w:r>
      <w:r w:rsidR="003662BF" w:rsidRPr="00871B0D">
        <w:rPr>
          <w:rFonts w:ascii="Arial" w:eastAsia="Arial Unicode MS" w:hAnsi="Arial" w:cs="Arial"/>
          <w:sz w:val="22"/>
          <w:szCs w:val="22"/>
          <w:lang w:eastAsia="en-US"/>
        </w:rPr>
        <w:t>rat</w:t>
      </w:r>
      <w:r w:rsidRPr="00871B0D">
        <w:rPr>
          <w:rFonts w:ascii="Arial" w:eastAsia="Arial Unicode MS" w:hAnsi="Arial" w:cs="Arial"/>
          <w:sz w:val="22"/>
          <w:szCs w:val="22"/>
          <w:lang w:eastAsia="en-US"/>
        </w:rPr>
        <w:t xml:space="preserve">e the intensity of their FNEA, </w:t>
      </w:r>
      <w:r w:rsidR="00F61FE5">
        <w:rPr>
          <w:rFonts w:ascii="Arial" w:eastAsia="Arial Unicode MS" w:hAnsi="Arial" w:cs="Arial"/>
          <w:sz w:val="22"/>
          <w:szCs w:val="22"/>
          <w:lang w:eastAsia="en-US"/>
        </w:rPr>
        <w:t>ranging from “Extremely mild” to “Extremely severe”</w:t>
      </w:r>
      <w:r w:rsidRPr="00871B0D">
        <w:rPr>
          <w:rFonts w:ascii="Arial" w:eastAsia="Arial Unicode MS" w:hAnsi="Arial" w:cs="Arial"/>
          <w:sz w:val="22"/>
          <w:szCs w:val="22"/>
          <w:lang w:eastAsia="en-US"/>
        </w:rPr>
        <w:t>.</w:t>
      </w:r>
    </w:p>
    <w:p w14:paraId="1417E82F" w14:textId="6176E655"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2.3.3</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Attitudes towards FNEA</w:t>
      </w:r>
    </w:p>
    <w:p w14:paraId="743307AC" w14:textId="77777777" w:rsidR="00412E9C" w:rsidRPr="00871B0D" w:rsidRDefault="00412E9C" w:rsidP="006C4090">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Patients were asked to rate their level of acceptance of their diagnosis on a 5-point scale ranging from “Do not accept” to “Accept”. On a further 4 series of 5-point scales that ranged from “Strongly disagree” to “Strongly agree”, patients were asked to indicate</w:t>
      </w:r>
      <w:r w:rsidR="00F61FE5">
        <w:rPr>
          <w:rFonts w:ascii="Arial" w:eastAsia="Arial Unicode MS" w:hAnsi="Arial" w:cs="Arial"/>
          <w:sz w:val="22"/>
          <w:szCs w:val="22"/>
          <w:lang w:eastAsia="en-US"/>
        </w:rPr>
        <w:t xml:space="preserve"> their agreement /disagreement with the following statements</w:t>
      </w:r>
      <w:r w:rsidRPr="00871B0D">
        <w:rPr>
          <w:rFonts w:ascii="Arial" w:eastAsia="Arial Unicode MS" w:hAnsi="Arial" w:cs="Arial"/>
          <w:sz w:val="22"/>
          <w:szCs w:val="22"/>
          <w:lang w:eastAsia="en-US"/>
        </w:rPr>
        <w:t xml:space="preserve">: </w:t>
      </w:r>
      <w:r w:rsidR="00F61FE5">
        <w:rPr>
          <w:rFonts w:ascii="Arial" w:eastAsia="Arial Unicode MS" w:hAnsi="Arial" w:cs="Arial"/>
          <w:sz w:val="22"/>
          <w:szCs w:val="22"/>
          <w:lang w:eastAsia="en-US"/>
        </w:rPr>
        <w:t xml:space="preserve">“I understand my FNEA”; “My FNEA do not affect my life”; “My FNEA do not scare me”; “Despite my FNEA, I am able to carry on with most of my essential daily activities”. </w:t>
      </w:r>
      <w:r w:rsidRPr="00871B0D">
        <w:rPr>
          <w:rFonts w:ascii="Arial" w:eastAsia="Arial Unicode MS" w:hAnsi="Arial" w:cs="Arial"/>
          <w:sz w:val="22"/>
          <w:szCs w:val="22"/>
          <w:lang w:eastAsia="en-US"/>
        </w:rPr>
        <w:t xml:space="preserve"> </w:t>
      </w:r>
    </w:p>
    <w:p w14:paraId="64BA3EF4" w14:textId="4BE313AE"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2.3.4</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Measures of mood</w:t>
      </w:r>
    </w:p>
    <w:p w14:paraId="580DFF04" w14:textId="41B7201D" w:rsidR="00412E9C" w:rsidRPr="00871B0D" w:rsidRDefault="00412E9C" w:rsidP="00990B6E">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 xml:space="preserve">Revised Emotional Thermometer Scale (ET7) </w:t>
      </w:r>
      <w:r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"author" : [ { "dropping-particle" : "", "family" : "Rampling, J., Mitchell, A. J., Von Oertzen, T., Docker, J., Jackson, J., Cock, H., &amp; Agrawal", "given" : "N.", "non-dropping-particle" : "", "parse-names" : false, "suffix" : "" } ], "container-title" : "Epilepsia", "id" : "ITEM-1", "issue" : "10", "issued" : { "date-parts" : [ [ "2012" ] ] }, "page" : "1713-1721", "title" : "Screening for depression in epilepsy clinics. A comparison of conventional and visual-analog methods", "type" : "article-journal", "volume" : "53" }, "uris" : [ "http://www.mendeley.com/documents/?uuid=ba04d0e8-02a1-429f-9a89-e80808f47feb", "http://www.mendeley.com/documents/?uuid=ede6be9c-f44d-41e7-a0bf-569c69447016" ] } ], "mendeley" : { "formattedCitation" : "[23]", "plainTextFormattedCitation" : "[23]", "previouslyFormattedCitation" : "[23]"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[23]</w:t>
      </w:r>
      <w:r w:rsidRPr="00871B0D">
        <w:rPr>
          <w:rFonts w:ascii="Arial" w:eastAsia="Arial Unicode MS" w:hAnsi="Arial" w:cs="Arial"/>
          <w:sz w:val="22"/>
          <w:szCs w:val="22"/>
          <w:lang w:eastAsia="en-US"/>
        </w:rPr>
        <w:fldChar w:fldCharType="end"/>
      </w:r>
      <w:r w:rsidR="003662BF" w:rsidRPr="00871B0D">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This screening tool is recommended by the National Institute for Health and Clinical Excellence (NICE) (2009) to screen for psychological distress. The tool incorporates an 11-point Likert scale, on a series of 4 scales that focus on emotional upset, and 3 scales </w:t>
      </w:r>
      <w:r w:rsidR="00EA5559">
        <w:rPr>
          <w:rFonts w:ascii="Arial" w:eastAsia="Arial Unicode MS" w:hAnsi="Arial" w:cs="Arial"/>
          <w:sz w:val="22"/>
          <w:szCs w:val="22"/>
          <w:lang w:eastAsia="en-US"/>
        </w:rPr>
        <w:t>that concern</w:t>
      </w:r>
      <w:r w:rsidRPr="00871B0D">
        <w:rPr>
          <w:rFonts w:ascii="Arial" w:eastAsia="Arial Unicode MS" w:hAnsi="Arial" w:cs="Arial"/>
          <w:sz w:val="22"/>
          <w:szCs w:val="22"/>
          <w:lang w:eastAsia="en-US"/>
        </w:rPr>
        <w:t xml:space="preserve"> emotional burden. All questions were based over the previous </w:t>
      </w:r>
      <w:r w:rsidR="00A83269">
        <w:rPr>
          <w:rFonts w:ascii="Arial" w:eastAsia="Arial Unicode MS" w:hAnsi="Arial" w:cs="Arial"/>
          <w:sz w:val="22"/>
          <w:szCs w:val="22"/>
          <w:lang w:eastAsia="en-US"/>
        </w:rPr>
        <w:t>2</w:t>
      </w:r>
      <w:r w:rsidR="00EA5559">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weeks. The emotional upset section required individuals to rate </w:t>
      </w:r>
      <w:r w:rsidR="003662BF" w:rsidRPr="00871B0D">
        <w:rPr>
          <w:rFonts w:ascii="Arial" w:eastAsia="Arial Unicode MS" w:hAnsi="Arial" w:cs="Arial"/>
          <w:sz w:val="22"/>
          <w:szCs w:val="22"/>
          <w:lang w:eastAsia="en-US"/>
        </w:rPr>
        <w:t xml:space="preserve">their </w:t>
      </w:r>
      <w:r w:rsidRPr="00871B0D">
        <w:rPr>
          <w:rFonts w:ascii="Arial" w:eastAsia="Arial Unicode MS" w:hAnsi="Arial" w:cs="Arial"/>
          <w:sz w:val="22"/>
          <w:szCs w:val="22"/>
          <w:lang w:eastAsia="en-US"/>
        </w:rPr>
        <w:t xml:space="preserve">distress, anxiety, depression and anger felt on a scale of 0-10, where 10 indicated </w:t>
      </w:r>
      <w:r w:rsidR="003662BF" w:rsidRPr="00871B0D">
        <w:rPr>
          <w:rFonts w:ascii="Arial" w:eastAsia="Arial Unicode MS" w:hAnsi="Arial" w:cs="Arial"/>
          <w:sz w:val="22"/>
          <w:szCs w:val="22"/>
          <w:lang w:eastAsia="en-US"/>
        </w:rPr>
        <w:t>“Extreme”</w:t>
      </w:r>
      <w:r w:rsidRPr="00871B0D">
        <w:rPr>
          <w:rFonts w:ascii="Arial" w:eastAsia="Arial Unicode MS" w:hAnsi="Arial" w:cs="Arial"/>
          <w:sz w:val="22"/>
          <w:szCs w:val="22"/>
          <w:lang w:eastAsia="en-US"/>
        </w:rPr>
        <w:t xml:space="preserve"> and 0 indicated </w:t>
      </w:r>
      <w:r w:rsidR="003662BF" w:rsidRPr="00871B0D">
        <w:rPr>
          <w:rFonts w:ascii="Arial" w:eastAsia="Arial Unicode MS" w:hAnsi="Arial" w:cs="Arial"/>
          <w:sz w:val="22"/>
          <w:szCs w:val="22"/>
          <w:lang w:eastAsia="en-US"/>
        </w:rPr>
        <w:t>“None”</w:t>
      </w:r>
      <w:r w:rsidRPr="00871B0D">
        <w:rPr>
          <w:rFonts w:ascii="Arial" w:eastAsia="Arial Unicode MS" w:hAnsi="Arial" w:cs="Arial"/>
          <w:sz w:val="22"/>
          <w:szCs w:val="22"/>
          <w:lang w:eastAsia="en-US"/>
        </w:rPr>
        <w:t xml:space="preserve">. The emotional impact section asked them to rate </w:t>
      </w:r>
      <w:r w:rsidR="003662BF" w:rsidRPr="00871B0D">
        <w:rPr>
          <w:rFonts w:ascii="Arial" w:eastAsia="Arial Unicode MS" w:hAnsi="Arial" w:cs="Arial"/>
          <w:sz w:val="22"/>
          <w:szCs w:val="22"/>
          <w:lang w:eastAsia="en-US"/>
        </w:rPr>
        <w:t xml:space="preserve">the </w:t>
      </w:r>
      <w:r w:rsidRPr="00871B0D">
        <w:rPr>
          <w:rFonts w:ascii="Arial" w:eastAsia="Arial Unicode MS" w:hAnsi="Arial" w:cs="Arial"/>
          <w:sz w:val="22"/>
          <w:szCs w:val="22"/>
          <w:lang w:eastAsia="en-US"/>
        </w:rPr>
        <w:t xml:space="preserve">duration, burden and need for help </w:t>
      </w:r>
      <w:r w:rsidR="003662BF" w:rsidRPr="00871B0D">
        <w:rPr>
          <w:rFonts w:ascii="Arial" w:eastAsia="Arial Unicode MS" w:hAnsi="Arial" w:cs="Arial"/>
          <w:sz w:val="22"/>
          <w:szCs w:val="22"/>
          <w:lang w:eastAsia="en-US"/>
        </w:rPr>
        <w:t>as a result of their emotional upset</w:t>
      </w:r>
      <w:r w:rsidRPr="00871B0D">
        <w:rPr>
          <w:rFonts w:ascii="Arial" w:eastAsia="Arial Unicode MS" w:hAnsi="Arial" w:cs="Arial"/>
          <w:sz w:val="22"/>
          <w:szCs w:val="22"/>
          <w:lang w:eastAsia="en-US"/>
        </w:rPr>
        <w:t>. On these questions</w:t>
      </w:r>
      <w:r w:rsidR="00177BBA">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0 indicated the least level of impact and 10 indicated the most severe levels of impact. When tested against other measures for depression in epilepsy patients, this tool has been shown to have very good reliability </w:t>
      </w:r>
      <w:r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"author" : [ { "dropping-particle" : "", "family" : "Rampling, J., Mitchell, A. J., Von Oertzen, T., Docker, J., Jackson, J., Cock, H., &amp; Agrawal", "given" : "N.", "non-dropping-particle" : "", "parse-names" : false, "suffix" : "" } ], "container-title" : "Epilepsia", "id" : "ITEM-1", "issue" : "10", "issued" : { "date-parts" : [ [ "2012" ] ] }, "page" : "1713-1721", "title" : "Screening for depression in epilepsy clinics. A comparison of conventional and visual-analog methods", "type" : "article-journal", "volume" : "53" }, "uris" : [ "http://www.mendeley.com/documents/?uuid=ede6be9c-f44d-41e7-a0bf-569c69447016", "http://www.mendeley.com/documents/?uuid=ba04d0e8-02a1-429f-9a89-e80808f47feb" ] } ], "mendeley" : { "formattedCitation" : "[23]", "plainTextFormattedCitation" : "[23]", "previouslyFormattedCitation" : "[23]"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[23]</w:t>
      </w:r>
      <w:r w:rsidRPr="00871B0D">
        <w:rPr>
          <w:rFonts w:ascii="Arial" w:eastAsia="Arial Unicode MS" w:hAnsi="Arial" w:cs="Arial"/>
          <w:sz w:val="22"/>
          <w:szCs w:val="22"/>
          <w:lang w:eastAsia="en-US"/>
        </w:rPr>
        <w:fldChar w:fldCharType="end"/>
      </w:r>
      <w:r w:rsidR="0009342D" w:rsidRPr="00871B0D">
        <w:rPr>
          <w:rFonts w:ascii="Arial" w:eastAsia="Arial Unicode MS" w:hAnsi="Arial" w:cs="Arial"/>
          <w:sz w:val="22"/>
          <w:szCs w:val="22"/>
          <w:lang w:eastAsia="en-US"/>
        </w:rPr>
        <w:t xml:space="preserve">. </w:t>
      </w:r>
    </w:p>
    <w:p w14:paraId="2BFD1745" w14:textId="2607898B" w:rsidR="00412E9C" w:rsidRPr="00871B0D" w:rsidRDefault="00647170" w:rsidP="00544056">
      <w:pPr>
        <w:spacing w:after="200" w:line="360" w:lineRule="auto"/>
        <w:ind w:firstLine="720"/>
        <w:rPr>
          <w:rFonts w:ascii="Arial" w:eastAsia="Arial Unicode MS" w:hAnsi="Arial" w:cs="Arial"/>
          <w:sz w:val="22"/>
          <w:szCs w:val="22"/>
          <w:lang w:eastAsia="en-US"/>
        </w:rPr>
      </w:pPr>
      <w:r w:rsidRPr="005E5745">
        <w:rPr>
          <w:rFonts w:ascii="Arial" w:eastAsia="Arial Unicode MS" w:hAnsi="Arial" w:cs="Arial"/>
          <w:sz w:val="22"/>
          <w:szCs w:val="22"/>
          <w:lang w:eastAsia="en-US"/>
        </w:rPr>
        <w:t>Patient Health Questionnaire (</w:t>
      </w:r>
      <w:r w:rsidR="00412E9C" w:rsidRPr="005E5745">
        <w:rPr>
          <w:rFonts w:ascii="Arial" w:eastAsia="Arial Unicode MS" w:hAnsi="Arial" w:cs="Arial"/>
          <w:sz w:val="22"/>
          <w:szCs w:val="22"/>
          <w:lang w:eastAsia="en-US"/>
        </w:rPr>
        <w:t>PHQ-9</w:t>
      </w:r>
      <w:r w:rsidRPr="005E5745">
        <w:rPr>
          <w:rFonts w:ascii="Arial" w:eastAsia="Arial Unicode MS" w:hAnsi="Arial" w:cs="Arial"/>
          <w:sz w:val="22"/>
          <w:szCs w:val="22"/>
          <w:lang w:eastAsia="en-US"/>
        </w:rPr>
        <w:t>)</w:t>
      </w:r>
      <w:r w:rsidR="00F61FE5" w:rsidRPr="005E5745">
        <w:rPr>
          <w:rFonts w:ascii="Arial" w:eastAsia="Arial Unicode MS" w:hAnsi="Arial" w:cs="Arial"/>
          <w:sz w:val="22"/>
          <w:szCs w:val="22"/>
          <w:lang w:eastAsia="en-US"/>
        </w:rPr>
        <w:t xml:space="preserve"> </w:t>
      </w:r>
      <w:r w:rsidR="00F61FE5" w:rsidRPr="005E5745">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"author" : [ { "dropping-particle" : "", "family" : "Kroenke", "given" : "Kurt", "non-dropping-particle" : "", "parse-names" : false, "suffix" : "" }, { "dropping-particle" : "", "family" : "Spitzer", "given" : "Robert L", "non-dropping-particle" : "", "parse-names" : false, "suffix" : "" }, { "dropping-particle" : "", "family" : "Williams", "given" : "Janet B W", "non-dropping-particle" : "", "parse-names" : false, "suffix" : "" } ], "container-title" : "Journal of General Internal Medicine", "id" : "ITEM-1", "issue" : "9", "issued" : { "date-parts" : [ [ "2001" ] ] }, "page" : "606-613", "title" : "The PHQ-9. Validty of a Brief Depression Severity Measure", "type" : "article-journal", "volume" : "16" }, "uris" : [ "http://www.mendeley.com/documents/?uuid=23e25265-5406-4316-b968-954e28c1132b" ] } ], "mendeley" : { "formattedCitation" : "[24]", "plainTextFormattedCitation" : "[24]", "previouslyFormattedCitation" : "[24]" }, "properties" : { "noteIndex" : 0 }, "schema" : "https://github.com/citation-style-language/schema/raw/master/csl-citation.json" }</w:instrText>
      </w:r>
      <w:r w:rsidR="00F61FE5" w:rsidRPr="005E5745">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[24]</w:t>
      </w:r>
      <w:r w:rsidR="00F61FE5" w:rsidRPr="005E5745">
        <w:rPr>
          <w:rFonts w:ascii="Arial" w:eastAsia="Arial Unicode MS" w:hAnsi="Arial" w:cs="Arial"/>
          <w:sz w:val="22"/>
          <w:szCs w:val="22"/>
          <w:lang w:eastAsia="en-US"/>
        </w:rPr>
        <w:fldChar w:fldCharType="end"/>
      </w:r>
      <w:r w:rsidR="0009342D" w:rsidRPr="005E5745">
        <w:rPr>
          <w:rFonts w:ascii="Arial" w:eastAsia="Arial Unicode MS" w:hAnsi="Arial" w:cs="Arial"/>
          <w:sz w:val="22"/>
          <w:szCs w:val="22"/>
          <w:lang w:eastAsia="en-US"/>
        </w:rPr>
        <w:t xml:space="preserve">: </w:t>
      </w:r>
      <w:r w:rsidR="00412E9C" w:rsidRPr="005E5745">
        <w:rPr>
          <w:rFonts w:ascii="Arial" w:eastAsia="Arial Unicode MS" w:hAnsi="Arial" w:cs="Arial"/>
          <w:sz w:val="22"/>
          <w:szCs w:val="22"/>
          <w:lang w:eastAsia="en-US"/>
        </w:rPr>
        <w:t>The PHQ-9 is a tool devised to calculate a score that indicates the level of depression. This tool</w:t>
      </w:r>
      <w:r w:rsidR="00412E9C" w:rsidRPr="005E5745">
        <w:rPr>
          <w:rFonts w:ascii="Arial" w:eastAsia="Calibri" w:hAnsi="Arial" w:cs="Arial"/>
          <w:sz w:val="22"/>
          <w:szCs w:val="22"/>
          <w:lang w:eastAsia="en-US"/>
        </w:rPr>
        <w:t xml:space="preserve"> is </w:t>
      </w:r>
      <w:r w:rsidR="00412E9C" w:rsidRPr="005E5745">
        <w:rPr>
          <w:rFonts w:ascii="Arial" w:eastAsia="Arial Unicode MS" w:hAnsi="Arial" w:cs="Arial"/>
          <w:sz w:val="22"/>
          <w:szCs w:val="22"/>
          <w:lang w:eastAsia="en-US"/>
        </w:rPr>
        <w:t>very commonly used amongst mental health assessments and is</w:t>
      </w:r>
      <w:r w:rsidR="00412E9C" w:rsidRPr="005E5745">
        <w:rPr>
          <w:rFonts w:ascii="Arial" w:eastAsia="Calibri" w:hAnsi="Arial" w:cs="Arial"/>
          <w:sz w:val="22"/>
          <w:szCs w:val="22"/>
          <w:lang w:eastAsia="en-US"/>
        </w:rPr>
        <w:t xml:space="preserve"> considered to a </w:t>
      </w:r>
      <w:r w:rsidR="00412E9C" w:rsidRPr="005E5745">
        <w:rPr>
          <w:rFonts w:ascii="Arial" w:eastAsia="Calibri" w:hAnsi="Arial" w:cs="Arial"/>
          <w:sz w:val="22"/>
          <w:szCs w:val="22"/>
          <w:shd w:val="clear" w:color="auto" w:fill="F9F9F9"/>
          <w:lang w:eastAsia="en-US"/>
        </w:rPr>
        <w:t xml:space="preserve">reliable and valid measure of depression severity </w:t>
      </w:r>
      <w:r w:rsidR="00412E9C" w:rsidRPr="005E5745">
        <w:rPr>
          <w:rFonts w:ascii="Arial" w:eastAsia="Calibri" w:hAnsi="Arial" w:cs="Arial"/>
          <w:sz w:val="22"/>
          <w:szCs w:val="22"/>
          <w:shd w:val="clear" w:color="auto" w:fill="F9F9F9"/>
          <w:lang w:eastAsia="en-US"/>
        </w:rPr>
        <w:fldChar w:fldCharType="begin" w:fldLock="1"/>
      </w:r>
      <w:r w:rsidR="009A64C3">
        <w:rPr>
          <w:rFonts w:ascii="Arial" w:eastAsia="Calibri" w:hAnsi="Arial" w:cs="Arial"/>
          <w:sz w:val="22"/>
          <w:szCs w:val="22"/>
          <w:shd w:val="clear" w:color="auto" w:fill="F9F9F9"/>
          <w:lang w:eastAsia="en-US"/>
        </w:rPr>
        <w:instrText>ADDIN CSL_CITATION { "citationItems" : [ { "id" : "ITEM-1", "itemData" : { "author" : [ { "dropping-particle" : "", "family" : "Kroenke", "given" : "Kurt", "non-dropping-particle" : "", "parse-names" : false, "suffix" : "" }, { "dropping-particle" : "", "family" : "Spitzer", "given" : "Robert L", "non-dropping-particle" : "", "parse-names" : false, "suffix" : "" }, { "dropping-particle" : "", "family" : "Williams", "given" : "Janet B W", "non-dropping-particle" : "", "parse-names" : false, "suffix" : "" } ], "container-title" : "Journal of General Internal Medicine", "id" : "ITEM-1", "issue" : "9", "issued" : { "date-parts" : [ [ "2001" ] ] }, "page" : "606-613", "title" : "The PHQ-9. Validty of a Brief Depression Severity Measure", "type" : "article-journal", "volume" : "16" }, "uris" : [ "http://www.mendeley.com/documents/?uuid=23e25265-5406-4316-b968-954e28c1132b", "http://www.mendeley.com/documents/?uuid=5ed8c7f3-09bf-40e4-90c8-819dd0300d8f" ] } ], "mendeley" : { "formattedCitation" : "[24]", "plainTextFormattedCitation" : "[24]", "previouslyFormattedCitation" : "[24]" }, "properties" : { "noteIndex" : 0 }, "schema" : "https://github.com/citation-style-language/schema/raw/master/csl-citation.json" }</w:instrText>
      </w:r>
      <w:r w:rsidR="00412E9C" w:rsidRPr="005E5745">
        <w:rPr>
          <w:rFonts w:ascii="Arial" w:eastAsia="Calibri" w:hAnsi="Arial" w:cs="Arial"/>
          <w:sz w:val="22"/>
          <w:szCs w:val="22"/>
          <w:shd w:val="clear" w:color="auto" w:fill="F9F9F9"/>
          <w:lang w:eastAsia="en-US"/>
        </w:rPr>
        <w:fldChar w:fldCharType="separate"/>
      </w:r>
      <w:r w:rsidR="009A64C3" w:rsidRPr="009A64C3">
        <w:rPr>
          <w:rFonts w:ascii="Arial" w:eastAsia="Calibri" w:hAnsi="Arial" w:cs="Arial"/>
          <w:noProof/>
          <w:sz w:val="22"/>
          <w:szCs w:val="22"/>
          <w:shd w:val="clear" w:color="auto" w:fill="F9F9F9"/>
          <w:lang w:eastAsia="en-US"/>
        </w:rPr>
        <w:t>[24]</w:t>
      </w:r>
      <w:r w:rsidR="00412E9C" w:rsidRPr="005E5745">
        <w:rPr>
          <w:rFonts w:ascii="Arial" w:eastAsia="Calibri" w:hAnsi="Arial" w:cs="Arial"/>
          <w:sz w:val="22"/>
          <w:szCs w:val="22"/>
          <w:shd w:val="clear" w:color="auto" w:fill="F9F9F9"/>
          <w:lang w:eastAsia="en-US"/>
        </w:rPr>
        <w:fldChar w:fldCharType="end"/>
      </w:r>
      <w:r w:rsidR="00412E9C" w:rsidRPr="005E5745">
        <w:rPr>
          <w:rFonts w:ascii="Arial" w:eastAsia="Calibri" w:hAnsi="Arial" w:cs="Arial"/>
          <w:sz w:val="22"/>
          <w:szCs w:val="22"/>
          <w:shd w:val="clear" w:color="auto" w:fill="F9F9F9"/>
          <w:lang w:eastAsia="en-US"/>
        </w:rPr>
        <w:t xml:space="preserve">. </w:t>
      </w:r>
      <w:r w:rsidR="00412E9C" w:rsidRPr="005E5745">
        <w:rPr>
          <w:rFonts w:ascii="Arial" w:eastAsia="Arial Unicode MS" w:hAnsi="Arial" w:cs="Arial"/>
          <w:sz w:val="22"/>
          <w:szCs w:val="22"/>
          <w:lang w:eastAsia="en-US"/>
        </w:rPr>
        <w:t xml:space="preserve">The PHQ-9 has been previously used in research to </w:t>
      </w:r>
      <w:r w:rsidR="00412E9C" w:rsidRPr="005E5745">
        <w:rPr>
          <w:rFonts w:ascii="Arial" w:eastAsia="Calibri" w:hAnsi="Arial" w:cs="Arial"/>
          <w:sz w:val="22"/>
          <w:szCs w:val="22"/>
          <w:shd w:val="clear" w:color="auto" w:fill="FFFFFF"/>
          <w:lang w:eastAsia="en-US"/>
        </w:rPr>
        <w:t>identify prevalence of depression in epilepsy outpatient clinics</w:t>
      </w:r>
      <w:r w:rsidR="00F61FE5" w:rsidRPr="005E5745">
        <w:rPr>
          <w:rFonts w:ascii="Arial" w:eastAsia="Calibri" w:hAnsi="Arial" w:cs="Arial"/>
          <w:sz w:val="22"/>
          <w:szCs w:val="22"/>
          <w:shd w:val="clear" w:color="auto" w:fill="FFFFFF"/>
          <w:lang w:eastAsia="en-US"/>
        </w:rPr>
        <w:t xml:space="preserve"> </w:t>
      </w:r>
      <w:r w:rsidR="00F61FE5" w:rsidRPr="005E5745">
        <w:rPr>
          <w:rFonts w:ascii="Arial" w:eastAsia="Calibri" w:hAnsi="Arial" w:cs="Arial"/>
          <w:sz w:val="22"/>
          <w:szCs w:val="22"/>
          <w:shd w:val="clear" w:color="auto" w:fill="FFFFFF"/>
          <w:lang w:eastAsia="en-US"/>
        </w:rPr>
        <w:fldChar w:fldCharType="begin" w:fldLock="1"/>
      </w:r>
      <w:r w:rsidR="009A64C3">
        <w:rPr>
          <w:rFonts w:ascii="Arial" w:eastAsia="Calibri" w:hAnsi="Arial" w:cs="Arial"/>
          <w:sz w:val="22"/>
          <w:szCs w:val="22"/>
          <w:shd w:val="clear" w:color="auto" w:fill="FFFFFF"/>
          <w:lang w:eastAsia="en-US"/>
        </w:rPr>
        <w:instrText>ADDIN CSL_CITATION { "citationItems" : [ { "id" : "ITEM-1", "itemData" : { "DOI" : "10.1016/j.yebeh.2009.05.007", "ISSN" : "15255050", "author" : [ { "dropping-particle" : "", "family" : "Seminario", "given" : "Nicole A.", "non-dropping-particle" : "", "parse-names" : false, "suffix" : "" }, { "dropping-particle" : "", "family" : "Farias", "given" : "Sarah Tomaszewski", "non-dropping-particle" : "", "parse-names" : false, "suffix" : "" }, { "dropping-particle" : "", "family" : "Jorgensen", "given" : "Julie", "non-dropping-particle" : "", "parse-names" : false, "suffix" : "" }, { "dropping-particle" : "", "family" : "Bourgeois", "given" : "James A.", "non-dropping-particle" : "", "parse-names" : false, "suffix" : "" }, { "dropping-particle" : "", "family" : "Seyal", "given" : "Masud", "non-dropping-particle" : "", "parse-names" : false, "suffix" : "" } ], "container-title" : "Epilepsy &amp; Behavior", "id" : "ITEM-1", "issue" : "3", "issued" : { "date-parts" : [ [ "2009", "7" ] ] }, "page" : "362-366", "title" : "Determination of prevalence of depression in an epilepsy clinic using a brief DSM-IV-based self-report questionnaire", "type" : "article-journal", "volume" : "15" }, "uris" : [ "http://www.mendeley.com/documents/?uuid=122e7f37-468d-42f9-9668-3d138df5e8d6" ] } ], "mendeley" : { "formattedCitation" : "[25]", "plainTextFormattedCitation" : "[25]", "previouslyFormattedCitation" : "[25]" }, "properties" : { "noteIndex" : 0 }, "schema" : "https://github.com/citation-style-language/schema/raw/master/csl-citation.json" }</w:instrText>
      </w:r>
      <w:r w:rsidR="00F61FE5" w:rsidRPr="005E5745">
        <w:rPr>
          <w:rFonts w:ascii="Arial" w:eastAsia="Calibri" w:hAnsi="Arial" w:cs="Arial"/>
          <w:sz w:val="22"/>
          <w:szCs w:val="22"/>
          <w:shd w:val="clear" w:color="auto" w:fill="FFFFFF"/>
          <w:lang w:eastAsia="en-US"/>
        </w:rPr>
        <w:fldChar w:fldCharType="separate"/>
      </w:r>
      <w:r w:rsidR="009A64C3" w:rsidRPr="009A64C3">
        <w:rPr>
          <w:rFonts w:ascii="Arial" w:eastAsia="Calibri" w:hAnsi="Arial" w:cs="Arial"/>
          <w:noProof/>
          <w:sz w:val="22"/>
          <w:szCs w:val="22"/>
          <w:shd w:val="clear" w:color="auto" w:fill="FFFFFF"/>
          <w:lang w:eastAsia="en-US"/>
        </w:rPr>
        <w:t>[25]</w:t>
      </w:r>
      <w:r w:rsidR="00F61FE5" w:rsidRPr="005E5745">
        <w:rPr>
          <w:rFonts w:ascii="Arial" w:eastAsia="Calibri" w:hAnsi="Arial" w:cs="Arial"/>
          <w:sz w:val="22"/>
          <w:szCs w:val="22"/>
          <w:shd w:val="clear" w:color="auto" w:fill="FFFFFF"/>
          <w:lang w:eastAsia="en-US"/>
        </w:rPr>
        <w:fldChar w:fldCharType="end"/>
      </w:r>
      <w:r w:rsidR="00412E9C" w:rsidRPr="005E5745">
        <w:rPr>
          <w:rFonts w:ascii="Arial" w:eastAsia="Calibri" w:hAnsi="Arial" w:cs="Arial"/>
          <w:sz w:val="22"/>
          <w:szCs w:val="22"/>
          <w:shd w:val="clear" w:color="auto" w:fill="FFFFFF"/>
          <w:lang w:eastAsia="en-US"/>
        </w:rPr>
        <w:t>.</w:t>
      </w:r>
      <w:r w:rsidR="00412E9C" w:rsidRPr="005E5745">
        <w:rPr>
          <w:rFonts w:ascii="Arial" w:eastAsia="Calibri" w:hAnsi="Arial" w:cs="Arial"/>
          <w:sz w:val="22"/>
          <w:szCs w:val="22"/>
          <w:shd w:val="clear" w:color="auto" w:fill="F9F9F9"/>
          <w:lang w:eastAsia="en-US"/>
        </w:rPr>
        <w:t xml:space="preserve"> </w:t>
      </w:r>
      <w:r w:rsidR="0009342D" w:rsidRPr="005E5745">
        <w:rPr>
          <w:rFonts w:ascii="Arial" w:eastAsia="Calibri" w:hAnsi="Arial" w:cs="Arial"/>
          <w:sz w:val="22"/>
          <w:szCs w:val="22"/>
          <w:shd w:val="clear" w:color="auto" w:fill="F9F9F9"/>
          <w:lang w:eastAsia="en-US"/>
        </w:rPr>
        <w:t xml:space="preserve">The </w:t>
      </w:r>
      <w:r w:rsidR="00412E9C" w:rsidRPr="005E5745">
        <w:rPr>
          <w:rFonts w:ascii="Arial" w:eastAsia="Arial Unicode MS" w:hAnsi="Arial" w:cs="Arial"/>
          <w:sz w:val="22"/>
          <w:szCs w:val="22"/>
          <w:lang w:eastAsia="en-US"/>
        </w:rPr>
        <w:t xml:space="preserve">PHQ-9 asks </w:t>
      </w:r>
      <w:r w:rsidR="0009342D" w:rsidRPr="005E5745">
        <w:rPr>
          <w:rFonts w:ascii="Arial" w:eastAsia="Arial Unicode MS" w:hAnsi="Arial" w:cs="Arial"/>
          <w:sz w:val="22"/>
          <w:szCs w:val="22"/>
          <w:lang w:eastAsia="en-US"/>
        </w:rPr>
        <w:t>participants</w:t>
      </w:r>
      <w:r w:rsidR="00412E9C" w:rsidRPr="005E5745">
        <w:rPr>
          <w:rFonts w:ascii="Arial" w:eastAsia="Arial Unicode MS" w:hAnsi="Arial" w:cs="Arial"/>
          <w:sz w:val="22"/>
          <w:szCs w:val="22"/>
          <w:lang w:eastAsia="en-US"/>
        </w:rPr>
        <w:t xml:space="preserve"> to indicate how often they have been bothered by a range of problems over the past </w:t>
      </w:r>
      <w:r w:rsidR="00177BBA" w:rsidRPr="005E5745">
        <w:rPr>
          <w:rFonts w:ascii="Arial" w:eastAsia="Arial Unicode MS" w:hAnsi="Arial" w:cs="Arial"/>
          <w:sz w:val="22"/>
          <w:szCs w:val="22"/>
          <w:lang w:eastAsia="en-US"/>
        </w:rPr>
        <w:t xml:space="preserve">2 </w:t>
      </w:r>
      <w:r w:rsidR="00412E9C" w:rsidRPr="005E5745">
        <w:rPr>
          <w:rFonts w:ascii="Arial" w:eastAsia="Arial Unicode MS" w:hAnsi="Arial" w:cs="Arial"/>
          <w:sz w:val="22"/>
          <w:szCs w:val="22"/>
          <w:lang w:eastAsia="en-US"/>
        </w:rPr>
        <w:t xml:space="preserve">weeks. The options range from 0-3, </w:t>
      </w:r>
      <w:r w:rsidR="0009342D" w:rsidRPr="005E5745">
        <w:rPr>
          <w:rFonts w:ascii="Arial" w:eastAsia="Arial Unicode MS" w:hAnsi="Arial" w:cs="Arial"/>
          <w:sz w:val="22"/>
          <w:szCs w:val="22"/>
          <w:lang w:eastAsia="en-US"/>
        </w:rPr>
        <w:t xml:space="preserve">where 0 indicates “not at all” </w:t>
      </w:r>
      <w:r w:rsidR="00412E9C" w:rsidRPr="005E5745">
        <w:rPr>
          <w:rFonts w:ascii="Arial" w:eastAsia="Arial Unicode MS" w:hAnsi="Arial" w:cs="Arial"/>
          <w:sz w:val="22"/>
          <w:szCs w:val="22"/>
          <w:lang w:eastAsia="en-US"/>
        </w:rPr>
        <w:t xml:space="preserve">and 3 indicates “nearly every day”. A PHQ-9 score of 0-4 indicates </w:t>
      </w:r>
      <w:r w:rsidR="0009342D" w:rsidRPr="005E5745">
        <w:rPr>
          <w:rFonts w:ascii="Arial" w:eastAsia="Arial Unicode MS" w:hAnsi="Arial" w:cs="Arial"/>
          <w:sz w:val="22"/>
          <w:szCs w:val="22"/>
          <w:lang w:eastAsia="en-US"/>
        </w:rPr>
        <w:t>sub-clinical</w:t>
      </w:r>
      <w:r w:rsidR="00412E9C" w:rsidRPr="005E5745">
        <w:rPr>
          <w:rFonts w:ascii="Arial" w:eastAsia="Arial Unicode MS" w:hAnsi="Arial" w:cs="Arial"/>
          <w:sz w:val="22"/>
          <w:szCs w:val="22"/>
          <w:lang w:eastAsia="en-US"/>
        </w:rPr>
        <w:t xml:space="preserve"> depression, whereas scores of 5-9, 10-14, 1-19 and 20-27 indicate mild, moderate, moderately severe and severe</w:t>
      </w:r>
      <w:r w:rsidR="000140CA" w:rsidRPr="005E5745">
        <w:rPr>
          <w:rFonts w:ascii="Arial" w:eastAsia="Arial Unicode MS" w:hAnsi="Arial" w:cs="Arial"/>
          <w:sz w:val="22"/>
          <w:szCs w:val="22"/>
          <w:lang w:eastAsia="en-US"/>
        </w:rPr>
        <w:t>,</w:t>
      </w:r>
      <w:r w:rsidR="00412E9C" w:rsidRPr="005E5745">
        <w:rPr>
          <w:rFonts w:ascii="Arial" w:eastAsia="Arial Unicode MS" w:hAnsi="Arial" w:cs="Arial"/>
          <w:sz w:val="22"/>
          <w:szCs w:val="22"/>
          <w:lang w:eastAsia="en-US"/>
        </w:rPr>
        <w:t xml:space="preserve"> respectively.</w:t>
      </w:r>
    </w:p>
    <w:p w14:paraId="27726B3D" w14:textId="6A6DDED6" w:rsidR="00412E9C" w:rsidRPr="00871B0D" w:rsidRDefault="00647170" w:rsidP="006C4090">
      <w:pPr>
        <w:spacing w:after="200" w:line="360" w:lineRule="auto"/>
        <w:ind w:firstLine="720"/>
        <w:rPr>
          <w:rFonts w:ascii="Arial" w:eastAsia="Calibri" w:hAnsi="Arial" w:cs="Arial"/>
          <w:sz w:val="22"/>
          <w:szCs w:val="22"/>
          <w:shd w:val="clear" w:color="auto" w:fill="FFFFFF"/>
          <w:lang w:eastAsia="en-US"/>
        </w:rPr>
      </w:pPr>
      <w:r>
        <w:rPr>
          <w:rFonts w:ascii="Arial" w:eastAsia="Arial Unicode MS" w:hAnsi="Arial" w:cs="Arial"/>
          <w:sz w:val="22"/>
          <w:szCs w:val="22"/>
          <w:lang w:eastAsia="en-US"/>
        </w:rPr>
        <w:t>Generalised Anxiety Disorder Scale (</w:t>
      </w:r>
      <w:r w:rsidR="00412E9C" w:rsidRPr="00871B0D">
        <w:rPr>
          <w:rFonts w:ascii="Arial" w:eastAsia="Arial Unicode MS" w:hAnsi="Arial" w:cs="Arial"/>
          <w:sz w:val="22"/>
          <w:szCs w:val="22"/>
          <w:lang w:eastAsia="en-US"/>
        </w:rPr>
        <w:t>GAD-7</w:t>
      </w:r>
      <w:r>
        <w:rPr>
          <w:rFonts w:ascii="Arial" w:eastAsia="Arial Unicode MS" w:hAnsi="Arial" w:cs="Arial"/>
          <w:sz w:val="22"/>
          <w:szCs w:val="22"/>
          <w:lang w:eastAsia="en-US"/>
        </w:rPr>
        <w:t>)</w:t>
      </w:r>
      <w:r w:rsidR="00FC2024"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"10.1001/archinte.166.10.1092", "ISSN" : "0003-9926", "author" : [ { "dropping-particle" : "", "family" : "Spitzer", "given" : "Robert L.", "non-dropping-particle" : "", "parse-names" : false, "suffix" : "" }, { "dropping-particle" : "", "family" : "Kroenke", "given" : "Kurt", "non-dropping-particle" : "", "parse-names" : false, "suffix" : "" }, { "dropping-particle" : "", "family" : "Williams", "given" : "Janet B. W.", "non-dropping-particle" : "", "parse-names" : false, "suffix" : "" }, { "dropping-particle" : "", "family" : "L\u00f6we", "given" : "Bernd", "non-dropping-particle" : "", "parse-names" : false, "suffix" : "" } ], "container-title" : "Archives of Internal Medicine", "id" : "ITEM-1", "issue" : "10", "issued" : { "date-parts" : [ [ "2006", "5", "22" ] ] }, "page" : "1092", "title" : "A Brief Measure for Assessing Generalized Anxiety Disorder", "type" : "article-journal", "volume" : "166" }, "uris" : [ "http://www.mendeley.com/documents/?uuid=781be7b9-1abc-4623-a465-6f1601526f59" ] } ], "mendeley" : { "formattedCitation" : "[26]", "plainTextFormattedCitation" : "[26]", "previouslyFormattedCitation" : "[26]" }, "properties" : { "noteIndex" : 0 }, "schema" : "https://github.com/citation-style-language/schema/raw/master/csl-citation.json" }</w:instrText>
      </w:r>
      <w:r w:rsidR="00FC2024"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[26]</w:t>
      </w:r>
      <w:r w:rsidR="00FC2024" w:rsidRPr="00871B0D">
        <w:rPr>
          <w:rFonts w:ascii="Arial" w:eastAsia="Arial Unicode MS" w:hAnsi="Arial" w:cs="Arial"/>
          <w:sz w:val="22"/>
          <w:szCs w:val="22"/>
          <w:lang w:eastAsia="en-US"/>
        </w:rPr>
        <w:fldChar w:fldCharType="end"/>
      </w:r>
      <w:r w:rsidR="0009342D" w:rsidRPr="00871B0D">
        <w:rPr>
          <w:rFonts w:ascii="Arial" w:eastAsia="Arial Unicode MS" w:hAnsi="Arial" w:cs="Arial"/>
          <w:sz w:val="22"/>
          <w:szCs w:val="22"/>
          <w:lang w:eastAsia="en-US"/>
        </w:rPr>
        <w:t xml:space="preserve">: The GAD-7 </w:t>
      </w:r>
      <w:r w:rsidR="00412E9C" w:rsidRPr="00871B0D">
        <w:rPr>
          <w:rFonts w:ascii="Arial" w:eastAsia="Arial Unicode MS" w:hAnsi="Arial" w:cs="Arial"/>
          <w:sz w:val="22"/>
          <w:szCs w:val="22"/>
          <w:lang w:eastAsia="en-US"/>
        </w:rPr>
        <w:t xml:space="preserve"> </w:t>
      </w:r>
      <w:r w:rsidR="0009342D" w:rsidRPr="00871B0D">
        <w:rPr>
          <w:rFonts w:ascii="Arial" w:eastAsia="Arial Unicode MS" w:hAnsi="Arial" w:cs="Arial"/>
          <w:sz w:val="22"/>
          <w:szCs w:val="22"/>
          <w:lang w:eastAsia="en-US"/>
        </w:rPr>
        <w:t>was</w:t>
      </w:r>
      <w:r w:rsidR="00412E9C" w:rsidRPr="00871B0D">
        <w:rPr>
          <w:rFonts w:ascii="Arial" w:eastAsia="Arial Unicode MS" w:hAnsi="Arial" w:cs="Arial"/>
          <w:sz w:val="22"/>
          <w:szCs w:val="22"/>
          <w:lang w:eastAsia="en-US"/>
        </w:rPr>
        <w:t xml:space="preserve"> used to calculate a score of </w:t>
      </w:r>
      <w:r w:rsidR="00B63D6D" w:rsidRPr="00871B0D">
        <w:rPr>
          <w:rFonts w:ascii="Arial" w:eastAsia="Arial Unicode MS" w:hAnsi="Arial" w:cs="Arial"/>
          <w:sz w:val="22"/>
          <w:szCs w:val="22"/>
          <w:lang w:eastAsia="en-US"/>
        </w:rPr>
        <w:t>generalized</w:t>
      </w:r>
      <w:r w:rsidR="00412E9C" w:rsidRPr="00871B0D">
        <w:rPr>
          <w:rFonts w:ascii="Arial" w:eastAsia="Arial Unicode MS" w:hAnsi="Arial" w:cs="Arial"/>
          <w:sz w:val="22"/>
          <w:szCs w:val="22"/>
          <w:lang w:eastAsia="en-US"/>
        </w:rPr>
        <w:t xml:space="preserve"> anxiety felt by the individual. The GAD-7 </w:t>
      </w:r>
      <w:r w:rsidR="0009342D" w:rsidRPr="00871B0D">
        <w:rPr>
          <w:rFonts w:ascii="Arial" w:eastAsia="Calibri" w:hAnsi="Arial" w:cs="Arial"/>
          <w:sz w:val="22"/>
          <w:szCs w:val="22"/>
          <w:shd w:val="clear" w:color="auto" w:fill="FFFFFF"/>
          <w:lang w:eastAsia="en-US"/>
        </w:rPr>
        <w:t>has been found</w:t>
      </w:r>
      <w:r w:rsidR="00412E9C" w:rsidRPr="00871B0D">
        <w:rPr>
          <w:rFonts w:ascii="Arial" w:eastAsia="Calibri" w:hAnsi="Arial" w:cs="Arial"/>
          <w:sz w:val="22"/>
          <w:szCs w:val="22"/>
          <w:shd w:val="clear" w:color="auto" w:fill="FFFFFF"/>
          <w:lang w:eastAsia="en-US"/>
        </w:rPr>
        <w:t xml:space="preserve"> to have good reliability, factorial validity, and concurrent validity, and good cross-cultural validity</w:t>
      </w:r>
      <w:r w:rsidR="00544056">
        <w:rPr>
          <w:rFonts w:ascii="Arial" w:eastAsia="Calibri" w:hAnsi="Arial" w:cs="Arial"/>
          <w:sz w:val="22"/>
          <w:szCs w:val="22"/>
          <w:shd w:val="clear" w:color="auto" w:fill="FFFFFF"/>
          <w:lang w:eastAsia="en-US"/>
        </w:rPr>
        <w:t xml:space="preserve"> </w:t>
      </w:r>
      <w:r w:rsidR="00544056">
        <w:rPr>
          <w:rFonts w:ascii="Arial" w:eastAsia="Calibri" w:hAnsi="Arial" w:cs="Arial"/>
          <w:sz w:val="22"/>
          <w:szCs w:val="22"/>
          <w:shd w:val="clear" w:color="auto" w:fill="FFFFFF"/>
          <w:lang w:eastAsia="en-US"/>
        </w:rPr>
        <w:fldChar w:fldCharType="begin" w:fldLock="1"/>
      </w:r>
      <w:r w:rsidR="009A64C3">
        <w:rPr>
          <w:rFonts w:ascii="Arial" w:eastAsia="Calibri" w:hAnsi="Arial" w:cs="Arial"/>
          <w:sz w:val="22"/>
          <w:szCs w:val="22"/>
          <w:shd w:val="clear" w:color="auto" w:fill="FFFFFF"/>
          <w:lang w:eastAsia="en-US"/>
        </w:rPr>
        <w:instrText>ADDIN CSL_CITATION { "citationItems" : [ { "id" : "ITEM-1", "itemData" : { "author" : [ { "dropping-particle" : "", "family" : "Zhong, Q. Y., Gelaye, B., Zaslavsky, A. M., Fann, J. R., Rondon, M. B., S\u00e1nchez, S. E., &amp; Williams", "given" : "M. A.", "non-dropping-particle" : "", "parse-names" : false, "suffix" : "" } ], "container-title" : "PloS one", "id" : "ITEM-1", "issue" : "4", "issued" : { "date-parts" : [ [ "2015" ] ] }, "title" : "Diagnostic validity of the Generalized Anxiety Disorder-7 (GAD-7) among pregnant women.", "type" : "article-journal", "volume" : "10" }, "uris" : [ "http://www.mendeley.com/documents/?uuid=94e3f89c-f032-47d9-9431-6a2935c9ddbc" ] } ], "mendeley" : { "formattedCitation" : "[27]", "plainTextFormattedCitation" : "[27]", "previouslyFormattedCitation" : "[27]" }, "properties" : { "noteIndex" : 0 }, "schema" : "https://github.com/citation-style-language/schema/raw/master/csl-citation.json" }</w:instrText>
      </w:r>
      <w:r w:rsidR="00544056">
        <w:rPr>
          <w:rFonts w:ascii="Arial" w:eastAsia="Calibri" w:hAnsi="Arial" w:cs="Arial"/>
          <w:sz w:val="22"/>
          <w:szCs w:val="22"/>
          <w:shd w:val="clear" w:color="auto" w:fill="FFFFFF"/>
          <w:lang w:eastAsia="en-US"/>
        </w:rPr>
        <w:fldChar w:fldCharType="separate"/>
      </w:r>
      <w:r w:rsidR="009A64C3" w:rsidRPr="009A64C3">
        <w:rPr>
          <w:rFonts w:ascii="Arial" w:eastAsia="Calibri" w:hAnsi="Arial" w:cs="Arial"/>
          <w:noProof/>
          <w:sz w:val="22"/>
          <w:szCs w:val="22"/>
          <w:shd w:val="clear" w:color="auto" w:fill="FFFFFF"/>
          <w:lang w:eastAsia="en-US"/>
        </w:rPr>
        <w:t>[27]</w:t>
      </w:r>
      <w:r w:rsidR="00544056">
        <w:rPr>
          <w:rFonts w:ascii="Arial" w:eastAsia="Calibri" w:hAnsi="Arial" w:cs="Arial"/>
          <w:sz w:val="22"/>
          <w:szCs w:val="22"/>
          <w:shd w:val="clear" w:color="auto" w:fill="FFFFFF"/>
          <w:lang w:eastAsia="en-US"/>
        </w:rPr>
        <w:fldChar w:fldCharType="end"/>
      </w:r>
      <w:r w:rsidR="0009342D" w:rsidRPr="00871B0D">
        <w:rPr>
          <w:rFonts w:ascii="Arial" w:eastAsia="Calibri" w:hAnsi="Arial" w:cs="Arial"/>
          <w:sz w:val="22"/>
          <w:szCs w:val="22"/>
          <w:shd w:val="clear" w:color="auto" w:fill="FFFFFF"/>
          <w:lang w:eastAsia="en-US"/>
        </w:rPr>
        <w:t xml:space="preserve">. </w:t>
      </w:r>
      <w:r w:rsidR="0009342D" w:rsidRPr="00871B0D">
        <w:rPr>
          <w:rFonts w:ascii="Arial" w:eastAsia="Calibri" w:hAnsi="Arial" w:cs="Arial"/>
          <w:sz w:val="22"/>
          <w:szCs w:val="22"/>
          <w:shd w:val="clear" w:color="auto" w:fill="FFFFFF"/>
          <w:lang w:eastAsia="en-US"/>
        </w:rPr>
        <w:lastRenderedPageBreak/>
        <w:t xml:space="preserve">Like the PHQ-9, the GAD-7 asks participants to indicate how often they have been bothered by a range of problems over the past </w:t>
      </w:r>
      <w:r w:rsidR="00A83269">
        <w:rPr>
          <w:rFonts w:ascii="Arial" w:eastAsia="Calibri" w:hAnsi="Arial" w:cs="Arial"/>
          <w:sz w:val="22"/>
          <w:szCs w:val="22"/>
          <w:shd w:val="clear" w:color="auto" w:fill="FFFFFF"/>
          <w:lang w:eastAsia="en-US"/>
        </w:rPr>
        <w:t>2</w:t>
      </w:r>
      <w:r w:rsidR="0009342D" w:rsidRPr="00871B0D">
        <w:rPr>
          <w:rFonts w:ascii="Arial" w:eastAsia="Calibri" w:hAnsi="Arial" w:cs="Arial"/>
          <w:sz w:val="22"/>
          <w:szCs w:val="22"/>
          <w:shd w:val="clear" w:color="auto" w:fill="FFFFFF"/>
          <w:lang w:eastAsia="en-US"/>
        </w:rPr>
        <w:t xml:space="preserve"> weeks. The options range from 0-3, where 0 indicates “not at all”, </w:t>
      </w:r>
      <w:r w:rsidR="00EA5559">
        <w:rPr>
          <w:rFonts w:ascii="Arial" w:eastAsia="Calibri" w:hAnsi="Arial" w:cs="Arial"/>
          <w:sz w:val="22"/>
          <w:szCs w:val="22"/>
          <w:shd w:val="clear" w:color="auto" w:fill="FFFFFF"/>
          <w:lang w:eastAsia="en-US"/>
        </w:rPr>
        <w:t>and</w:t>
      </w:r>
      <w:r w:rsidR="0009342D" w:rsidRPr="00871B0D">
        <w:rPr>
          <w:rFonts w:ascii="Arial" w:eastAsia="Calibri" w:hAnsi="Arial" w:cs="Arial"/>
          <w:sz w:val="22"/>
          <w:szCs w:val="22"/>
          <w:shd w:val="clear" w:color="auto" w:fill="FFFFFF"/>
          <w:lang w:eastAsia="en-US"/>
        </w:rPr>
        <w:t xml:space="preserve"> 3 indicates “nearly every day”. A GAD-7 score of 0-4 indicates sub-clinical anxiety</w:t>
      </w:r>
      <w:r w:rsidR="00FC2024" w:rsidRPr="00871B0D">
        <w:rPr>
          <w:rFonts w:ascii="Arial" w:eastAsia="Calibri" w:hAnsi="Arial" w:cs="Arial"/>
          <w:sz w:val="22"/>
          <w:szCs w:val="22"/>
          <w:shd w:val="clear" w:color="auto" w:fill="FFFFFF"/>
          <w:lang w:eastAsia="en-US"/>
        </w:rPr>
        <w:t>, whereas scores of 5-9, 10-15</w:t>
      </w:r>
      <w:r w:rsidR="0009342D" w:rsidRPr="00871B0D">
        <w:rPr>
          <w:rFonts w:ascii="Arial" w:eastAsia="Calibri" w:hAnsi="Arial" w:cs="Arial"/>
          <w:sz w:val="22"/>
          <w:szCs w:val="22"/>
          <w:shd w:val="clear" w:color="auto" w:fill="FFFFFF"/>
          <w:lang w:eastAsia="en-US"/>
        </w:rPr>
        <w:t xml:space="preserve">, </w:t>
      </w:r>
      <w:r w:rsidR="00FC2024" w:rsidRPr="00871B0D">
        <w:rPr>
          <w:rFonts w:ascii="Arial" w:eastAsia="Calibri" w:hAnsi="Arial" w:cs="Arial"/>
          <w:sz w:val="22"/>
          <w:szCs w:val="22"/>
          <w:shd w:val="clear" w:color="auto" w:fill="FFFFFF"/>
          <w:lang w:eastAsia="en-US"/>
        </w:rPr>
        <w:t xml:space="preserve">and 16-21 indicate mild, moderate </w:t>
      </w:r>
      <w:r w:rsidR="0009342D" w:rsidRPr="00871B0D">
        <w:rPr>
          <w:rFonts w:ascii="Arial" w:eastAsia="Calibri" w:hAnsi="Arial" w:cs="Arial"/>
          <w:sz w:val="22"/>
          <w:szCs w:val="22"/>
          <w:shd w:val="clear" w:color="auto" w:fill="FFFFFF"/>
          <w:lang w:eastAsia="en-US"/>
        </w:rPr>
        <w:t xml:space="preserve">and severe </w:t>
      </w:r>
      <w:r w:rsidR="00EA5559">
        <w:rPr>
          <w:rFonts w:ascii="Arial" w:eastAsia="Calibri" w:hAnsi="Arial" w:cs="Arial"/>
          <w:sz w:val="22"/>
          <w:szCs w:val="22"/>
          <w:shd w:val="clear" w:color="auto" w:fill="FFFFFF"/>
          <w:lang w:eastAsia="en-US"/>
        </w:rPr>
        <w:t xml:space="preserve">anxiety, </w:t>
      </w:r>
      <w:r w:rsidR="0009342D" w:rsidRPr="00871B0D">
        <w:rPr>
          <w:rFonts w:ascii="Arial" w:eastAsia="Calibri" w:hAnsi="Arial" w:cs="Arial"/>
          <w:sz w:val="22"/>
          <w:szCs w:val="22"/>
          <w:shd w:val="clear" w:color="auto" w:fill="FFFFFF"/>
          <w:lang w:eastAsia="en-US"/>
        </w:rPr>
        <w:t>respectively</w:t>
      </w:r>
    </w:p>
    <w:p w14:paraId="6B88CD56" w14:textId="6E6C4D6C"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2.3.5</w:t>
      </w:r>
      <w:r w:rsidR="00AE5785">
        <w:rPr>
          <w:rFonts w:ascii="Arial" w:eastAsia="Arial Unicode MS" w:hAnsi="Arial" w:cs="Arial"/>
          <w:i/>
          <w:sz w:val="22"/>
          <w:szCs w:val="22"/>
          <w:lang w:eastAsia="en-US"/>
        </w:rPr>
        <w:t>.</w:t>
      </w:r>
      <w:r w:rsidR="00756741" w:rsidRPr="00AE5785">
        <w:rPr>
          <w:rFonts w:ascii="Arial" w:eastAsia="Arial Unicode MS" w:hAnsi="Arial" w:cs="Arial"/>
          <w:i/>
          <w:sz w:val="22"/>
          <w:szCs w:val="22"/>
          <w:lang w:eastAsia="en-US"/>
        </w:rPr>
        <w:t xml:space="preserve"> </w:t>
      </w:r>
      <w:r w:rsidR="00412E9C" w:rsidRPr="00AE5785">
        <w:rPr>
          <w:rFonts w:ascii="Arial" w:eastAsia="Arial Unicode MS" w:hAnsi="Arial" w:cs="Arial"/>
          <w:i/>
          <w:sz w:val="22"/>
          <w:szCs w:val="22"/>
          <w:lang w:eastAsia="en-US"/>
        </w:rPr>
        <w:t xml:space="preserve">Impact on Functioning </w:t>
      </w:r>
    </w:p>
    <w:p w14:paraId="7A3A55B3" w14:textId="5FCAFCF6" w:rsidR="00412E9C" w:rsidRPr="00871B0D" w:rsidRDefault="00412E9C" w:rsidP="00AE5785">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 xml:space="preserve">Work &amp; Social Adjustment Scale (WSAS) </w:t>
      </w:r>
      <w:r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"10.1192/bjp.180.5.461", "ISBN" : "0007-1250", "ISSN" : "00071250", "PMID" : "11983645", "abstract" : "BACKGROUND: Patients' perspectives concerning impaired functioning provide important information. AIMS; To evaluate the reliability and validity of the Work and Social Adjustment Scale (WSAS). METHOD: Data from two studies were analysed. Reliability analyses included internal scale consistency, test-retest and parallel forms. Convergent and criterion validities were examined with respect to disorder severity. RESULTS: Cronbach's alpha measure of internal scale consistency ranged from 0.70 to 0.94. Test-retest correlation was 0.73. Interactive voice response administrations of the WSAS gave correlations of 0.81 and 0.86 with clinician interviews. Correlations of WSAS with severity of depression and obsessive-compulsive disorder symptoms were 0.76 and 0.61, respectively. The scores were sensitive to patient differences in disorder severity and treatment-related change. CONCLUSIONS: The WSAS is a simple, reliable and valid measure of impaired functioning. It is a sensitive and useful outcome measure offering the potential for readily interpretable comparisons across studies and disorders.", "author" : [ { "dropping-particle" : "", "family" : "Mundt", "given" : "James C.", "non-dropping-particle" : "", "parse-names" : false, "suffix" : "" }, { "dropping-particle" : "", "family" : "Marks", "given" : "Isaac M.", "non-dropping-particle" : "", "parse-names" : false, "suffix" : "" }, { "dropping-particle" : "", "family" : "Shear", "given" : "M. Katherine", "non-dropping-particle" : "", "parse-names" : false, "suffix" : "" }, { "dropping-particle" : "", "family" : "Greist", "given" : "John H", "non-dropping-particle" : "", "parse-names" : false, "suffix" : "" } ], "container-title" : "British Journal of Psychiatry", "id" : "ITEM-1", "issue" : "MAY", "issued" : { "date-parts" : [ [ "2002" ] ] }, "page" : "461-464", "title" : "The Work and Social Adjustment Scale: A simple measure of impairment in functioning", "type" : "article-journal", "volume" : "180" }, "uris" : [ "http://www.mendeley.com/documents/?uuid=586673a4-1f7c-44e0-b52a-cec6b5d2bd29", "http://www.mendeley.com/documents/?uuid=26a9386a-30e7-442e-ab97-735a99ab8656" ] } ], "mendeley" : { "formattedCitation" : "[28]", "plainTextFormattedCitation" : "[28]", "previouslyFormattedCitation" : "[28]"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[28]</w:t>
      </w:r>
      <w:r w:rsidRPr="00871B0D">
        <w:rPr>
          <w:rFonts w:ascii="Arial" w:eastAsia="Arial Unicode MS" w:hAnsi="Arial" w:cs="Arial"/>
          <w:sz w:val="22"/>
          <w:szCs w:val="22"/>
          <w:lang w:eastAsia="en-US"/>
        </w:rPr>
        <w:fldChar w:fldCharType="end"/>
      </w:r>
      <w:r w:rsidR="00FC2024" w:rsidRPr="00871B0D">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 xml:space="preserve">This measure has been stated to be a valid, reliable and change-sensitive measure of work/social and other adjustment in disorders </w:t>
      </w:r>
      <w:r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"author" : [ { "dropping-particle" : "", "family" : "Mataix-Cols, D., Cowley, A. J., Hankins, M., Schneider, A., Bachofen, M., Kenwright, M., ... &amp; Marks", "given" : "I. M.", "non-dropping-particle" : "", "parse-names" : false, "suffix" : "" } ], "container-title" : "Comprehensive Psychiatry", "id" : "ITEM-1", "issue" : "3", "issued" : { "date-parts" : [ [ "2005" ] ] }, "page" : "223-228", "title" : "Reliability and validity of the Work and Social Adjustment Scale in phobic disorders.", "type" : "article-journal", "volume" : "46" }, "uris" : [ "http://www.mendeley.com/documents/?uuid=069c64fe-61fc-46b4-bc3e-eab4de92b891", "http://www.mendeley.com/documents/?uuid=3b178c3b-670b-4bf7-bd0d-46a1f7e6b909" ] } ], "mendeley" : { "formattedCitation" : "[29]", "plainTextFormattedCitation" : "[29]", "previouslyFormattedCitation" : "[29]"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[29]</w:t>
      </w:r>
      <w:r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xml:space="preserve">. The tool was used to assess to what extent individuals’ FNEA affected their daily </w:t>
      </w:r>
      <w:r w:rsidR="00756741">
        <w:rPr>
          <w:rFonts w:ascii="Arial" w:eastAsia="Arial Unicode MS" w:hAnsi="Arial" w:cs="Arial"/>
          <w:sz w:val="22"/>
          <w:szCs w:val="22"/>
          <w:lang w:eastAsia="en-US"/>
        </w:rPr>
        <w:t xml:space="preserve">lives over the previous </w:t>
      </w:r>
      <w:r w:rsidR="00177BBA">
        <w:rPr>
          <w:rFonts w:ascii="Arial" w:eastAsia="Arial Unicode MS" w:hAnsi="Arial" w:cs="Arial"/>
          <w:sz w:val="22"/>
          <w:szCs w:val="22"/>
          <w:lang w:eastAsia="en-US"/>
        </w:rPr>
        <w:t xml:space="preserve">2 </w:t>
      </w:r>
      <w:r w:rsidR="00756741">
        <w:rPr>
          <w:rFonts w:ascii="Arial" w:eastAsia="Arial Unicode MS" w:hAnsi="Arial" w:cs="Arial"/>
          <w:sz w:val="22"/>
          <w:szCs w:val="22"/>
          <w:lang w:eastAsia="en-US"/>
        </w:rPr>
        <w:t xml:space="preserve">weeks. </w:t>
      </w:r>
      <w:r w:rsidRPr="00871B0D">
        <w:rPr>
          <w:rFonts w:ascii="Arial" w:eastAsia="Arial Unicode MS" w:hAnsi="Arial" w:cs="Arial"/>
          <w:sz w:val="22"/>
          <w:szCs w:val="22"/>
          <w:lang w:eastAsia="en-US"/>
        </w:rPr>
        <w:t>The 5 areas of assessment were: Work, home management, social leisure activities, private leisure activities</w:t>
      </w:r>
      <w:r w:rsidR="00FC2024" w:rsidRPr="00871B0D">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and family and relationships. </w:t>
      </w:r>
    </w:p>
    <w:p w14:paraId="5236F22B" w14:textId="5671FFB9"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2.3.6</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Illness Beliefs </w:t>
      </w:r>
    </w:p>
    <w:p w14:paraId="20F53157" w14:textId="29D384BA" w:rsidR="00412E9C" w:rsidRPr="00871B0D" w:rsidRDefault="00D20658" w:rsidP="00AE5785">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 xml:space="preserve">The Brief Illness Perception Questionnaire (BIPQ) </w:t>
      </w:r>
      <w:r w:rsidR="00412E9C"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"10.1016/j.jpsychores.2005.10.020", "ISBN" : "0022-3999 (Print)\\n0022-3999 (Linking)", "ISSN" : "00223999", "PMID" : "16731240", "abstract" : "Objective: This study evaluates the Brief Illness Perception Questionnaire (Brief IPQ), a nine-item scale designed to rapidly assess the cognitive and emotional representations of illness. Methods: We assessed the test-retest reliability of the scale in 132 renal outpatients. We assessed concurrent validity by comparing the Brief IPQ with the Illness Perception Questionnaire-Revised (IPQ-R) and other relevant measures in 309 asthma, 132 renal, and 119 diabetes outpatients. Predictive validity was established by examining the relationship of Brief IPQ scores to outcomes in a sample of 103 myocardial infarction (MI) patients. Discriminant validity was examined by comparing scores on the Brief IPQ between five different illness groups. Results: The Brief IPQ showed good test-retest reliability and concurrent validity with relevant measures. The scale also demonstrated good predictive validity in patients recovering from MI with individual items being related to mental and physical functioning at 3 months' follow-up, cardiac rehabilitation class attendance, and speed of return to work. The discriminant validity of the Brief IPQ was supported by its ability to distinguish between different illnesses. Conclusion: The Brief IPQ provides a rapid assessment of illness perceptions, which could be particularly helpful in ill populations, large-scale studies, and in repeated measures research designs. ?? 2006 Elsevier Inc. All rights reserved.", "author" : [ { "dropping-particle" : "", "family" : "Broadbent", "given" : "Elizabeth", "non-dropping-particle" : "", "parse-names" : false, "suffix" : "" }, { "dropping-particle" : "", "family" : "Petrie", "given" : "Keith J.", "non-dropping-particle" : "", "parse-names" : false, "suffix" : "" }, { "dropping-particle" : "", "family" : "Main", "given" : "Jodie", "non-dropping-particle" : "", "parse-names" : false, "suffix" : "" }, { "dropping-particle" : "", "family" : "Weinman", "given" : "John", "non-dropping-particle" : "", "parse-names" : false, "suffix" : "" } ], "container-title" : "Journal of Psychosomatic Research", "id" : "ITEM-1", "issue" : "6", "issued" : { "date-parts" : [ [ "2006" ] ] }, "page" : "631-637", "title" : "The Brief Illness Perception Questionnaire", "type" : "article-journal", "volume" : "60" }, "uris" : [ "http://www.mendeley.com/documents/?uuid=f83623f9-5875-447f-bd92-ca7d42e1855d", "http://www.mendeley.com/documents/?uuid=d4676cfa-884c-4cdf-8050-dcdaa2534c96" ] } ], "mendeley" : { "formattedCitation" : "[30]", "plainTextFormattedCitation" : "[30]", "previouslyFormattedCitation" : "[30]" }, "properties" : { "noteIndex" : 0 }, "schema" : "https://github.com/citation-style-language/schema/raw/master/csl-citation.json" }</w:instrText>
      </w:r>
      <w:r w:rsidR="00412E9C"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[30]</w:t>
      </w:r>
      <w:r w:rsidR="00412E9C" w:rsidRPr="00871B0D">
        <w:rPr>
          <w:rFonts w:ascii="Arial" w:eastAsia="Arial Unicode MS" w:hAnsi="Arial" w:cs="Arial"/>
          <w:sz w:val="22"/>
          <w:szCs w:val="22"/>
          <w:lang w:eastAsia="en-US"/>
        </w:rPr>
        <w:fldChar w:fldCharType="end"/>
      </w:r>
      <w:r w:rsidRPr="00871B0D">
        <w:rPr>
          <w:rFonts w:ascii="Arial" w:eastAsia="Arial Unicode MS" w:hAnsi="Arial" w:cs="Arial"/>
          <w:sz w:val="22"/>
          <w:szCs w:val="22"/>
          <w:lang w:eastAsia="en-US"/>
        </w:rPr>
        <w:t xml:space="preserve"> </w:t>
      </w:r>
      <w:r w:rsidR="00412E9C" w:rsidRPr="00871B0D">
        <w:rPr>
          <w:rFonts w:ascii="Arial" w:eastAsia="Arial Unicode MS" w:hAnsi="Arial" w:cs="Arial"/>
          <w:sz w:val="22"/>
          <w:szCs w:val="22"/>
          <w:lang w:eastAsia="en-US"/>
        </w:rPr>
        <w:t xml:space="preserve">is designed to assess the cognitive and emotional representation of the individuals’ illness. This tool was </w:t>
      </w:r>
      <w:r w:rsidRPr="00871B0D">
        <w:rPr>
          <w:rFonts w:ascii="Arial" w:eastAsia="Arial Unicode MS" w:hAnsi="Arial" w:cs="Arial"/>
          <w:sz w:val="22"/>
          <w:szCs w:val="22"/>
          <w:lang w:eastAsia="en-US"/>
        </w:rPr>
        <w:t>adapted slightly, by asking</w:t>
      </w:r>
      <w:r w:rsidR="00412E9C" w:rsidRPr="00871B0D">
        <w:rPr>
          <w:rFonts w:ascii="Arial" w:eastAsia="Arial Unicode MS" w:hAnsi="Arial" w:cs="Arial"/>
          <w:sz w:val="22"/>
          <w:szCs w:val="22"/>
          <w:lang w:eastAsia="en-US"/>
        </w:rPr>
        <w:t xml:space="preserve"> </w:t>
      </w:r>
      <w:r w:rsidRPr="00871B0D">
        <w:rPr>
          <w:rFonts w:ascii="Arial" w:eastAsia="Arial Unicode MS" w:hAnsi="Arial" w:cs="Arial"/>
          <w:sz w:val="22"/>
          <w:szCs w:val="22"/>
          <w:lang w:eastAsia="en-US"/>
        </w:rPr>
        <w:t>patient</w:t>
      </w:r>
      <w:r w:rsidR="00412E9C" w:rsidRPr="00871B0D">
        <w:rPr>
          <w:rFonts w:ascii="Arial" w:eastAsia="Arial Unicode MS" w:hAnsi="Arial" w:cs="Arial"/>
          <w:sz w:val="22"/>
          <w:szCs w:val="22"/>
          <w:lang w:eastAsia="en-US"/>
        </w:rPr>
        <w:t xml:space="preserve">s to focus on their FNEA </w:t>
      </w:r>
      <w:r w:rsidR="00396E2C" w:rsidRPr="00871B0D">
        <w:rPr>
          <w:rFonts w:ascii="Arial" w:eastAsia="Arial Unicode MS" w:hAnsi="Arial" w:cs="Arial"/>
          <w:sz w:val="22"/>
          <w:szCs w:val="22"/>
          <w:lang w:eastAsia="en-US"/>
        </w:rPr>
        <w:t xml:space="preserve">specifically (not any other illnesses) </w:t>
      </w:r>
      <w:r w:rsidR="00412E9C" w:rsidRPr="00871B0D">
        <w:rPr>
          <w:rFonts w:ascii="Arial" w:eastAsia="Arial Unicode MS" w:hAnsi="Arial" w:cs="Arial"/>
          <w:sz w:val="22"/>
          <w:szCs w:val="22"/>
          <w:lang w:eastAsia="en-US"/>
        </w:rPr>
        <w:t xml:space="preserve">over the previous </w:t>
      </w:r>
      <w:r w:rsidR="00A83269">
        <w:rPr>
          <w:rFonts w:ascii="Arial" w:eastAsia="Arial Unicode MS" w:hAnsi="Arial" w:cs="Arial"/>
          <w:sz w:val="22"/>
          <w:szCs w:val="22"/>
          <w:lang w:eastAsia="en-US"/>
        </w:rPr>
        <w:t>2</w:t>
      </w:r>
      <w:r w:rsidR="00412E9C" w:rsidRPr="00871B0D">
        <w:rPr>
          <w:rFonts w:ascii="Arial" w:eastAsia="Arial Unicode MS" w:hAnsi="Arial" w:cs="Arial"/>
          <w:sz w:val="22"/>
          <w:szCs w:val="22"/>
          <w:lang w:eastAsia="en-US"/>
        </w:rPr>
        <w:t>-week period. It included 8 questions that each had a scale of 0-10. Questions included: “How much does your illness affect your life?” “How long do you think your illness will continue?” “How concerned are you about your illness?”</w:t>
      </w:r>
      <w:r w:rsidR="00396E2C" w:rsidRPr="00871B0D">
        <w:rPr>
          <w:rFonts w:ascii="Arial" w:eastAsia="Arial Unicode MS" w:hAnsi="Arial" w:cs="Arial"/>
          <w:sz w:val="22"/>
          <w:szCs w:val="22"/>
          <w:lang w:eastAsia="en-US"/>
        </w:rPr>
        <w:t xml:space="preserve"> A higher </w:t>
      </w:r>
      <w:r w:rsidR="00412E9C" w:rsidRPr="00871B0D">
        <w:rPr>
          <w:rFonts w:ascii="Arial" w:eastAsia="Arial Unicode MS" w:hAnsi="Arial" w:cs="Arial"/>
          <w:sz w:val="22"/>
          <w:szCs w:val="22"/>
          <w:lang w:eastAsia="en-US"/>
        </w:rPr>
        <w:t xml:space="preserve">overall score is thought to reflect a more threatening view of the illness. This tool </w:t>
      </w:r>
      <w:r w:rsidRPr="00871B0D">
        <w:rPr>
          <w:rFonts w:ascii="Arial" w:eastAsia="Arial Unicode MS" w:hAnsi="Arial" w:cs="Arial"/>
          <w:sz w:val="22"/>
          <w:szCs w:val="22"/>
          <w:lang w:eastAsia="en-US"/>
        </w:rPr>
        <w:t>has been found</w:t>
      </w:r>
      <w:r w:rsidR="00412E9C" w:rsidRPr="00871B0D">
        <w:rPr>
          <w:rFonts w:ascii="Arial" w:eastAsia="Arial Unicode MS" w:hAnsi="Arial" w:cs="Arial"/>
          <w:sz w:val="22"/>
          <w:szCs w:val="22"/>
          <w:lang w:eastAsia="en-US"/>
        </w:rPr>
        <w:t xml:space="preserve"> to show good test-retest reliability and concurrent validity with relevant measures. It is also known to demonstrate good predictive validity </w:t>
      </w:r>
      <w:r w:rsidR="00412E9C"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"DOI" : "10.1016/j.jpsychores.2005.10.020", "ISBN" : "0022-3999 (Print)\\n0022-3999 (Linking)", "ISSN" : "00223999", "PMID" : "16731240", "abstract" : "Objective: This study evaluates the Brief Illness Perception Questionnaire (Brief IPQ), a nine-item scale designed to rapidly assess the cognitive and emotional representations of illness. Methods: We assessed the test-retest reliability of the scale in 132 renal outpatients. We assessed concurrent validity by comparing the Brief IPQ with the Illness Perception Questionnaire-Revised (IPQ-R) and other relevant measures in 309 asthma, 132 renal, and 119 diabetes outpatients. Predictive validity was established by examining the relationship of Brief IPQ scores to outcomes in a sample of 103 myocardial infarction (MI) patients. Discriminant validity was examined by comparing scores on the Brief IPQ between five different illness groups. Results: The Brief IPQ showed good test-retest reliability and concurrent validity with relevant measures. The scale also demonstrated good predictive validity in patients recovering from MI with individual items being related to mental and physical functioning at 3 months' follow-up, cardiac rehabilitation class attendance, and speed of return to work. The discriminant validity of the Brief IPQ was supported by its ability to distinguish between different illnesses. Conclusion: The Brief IPQ provides a rapid assessment of illness perceptions, which could be particularly helpful in ill populations, large-scale studies, and in repeated measures research designs. ?? 2006 Elsevier Inc. All rights reserved.", "author" : [ { "dropping-particle" : "", "family" : "Broadbent", "given" : "Elizabeth", "non-dropping-particle" : "", "parse-names" : false, "suffix" : "" }, { "dropping-particle" : "", "family" : "Petrie", "given" : "Keith J.", "non-dropping-particle" : "", "parse-names" : false, "suffix" : "" }, { "dropping-particle" : "", "family" : "Main", "given" : "Jodie", "non-dropping-particle" : "", "parse-names" : false, "suffix" : "" }, { "dropping-particle" : "", "family" : "Weinman", "given" : "John", "non-dropping-particle" : "", "parse-names" : false, "suffix" : "" } ], "container-title" : "Journal of Psychosomatic Research", "id" : "ITEM-1", "issue" : "6", "issued" : { "date-parts" : [ [ "2006" ] ] }, "page" : "631-637", "title" : "The Brief Illness Perception Questionnaire", "type" : "article-journal", "volume" : "60" }, "uris" : [ "http://www.mendeley.com/documents/?uuid=d4676cfa-884c-4cdf-8050-dcdaa2534c96", "http://www.mendeley.com/documents/?uuid=f83623f9-5875-447f-bd92-ca7d42e1855d" ] } ], "mendeley" : { "formattedCitation" : "[30]", "plainTextFormattedCitation" : "[30]", "previouslyFormattedCitation" : "[30]" }, "properties" : { "noteIndex" : 0 }, "schema" : "https://github.com/citation-style-language/schema/raw/master/csl-citation.json" }</w:instrText>
      </w:r>
      <w:r w:rsidR="00412E9C"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[30]</w:t>
      </w:r>
      <w:r w:rsidR="00412E9C" w:rsidRPr="00871B0D">
        <w:rPr>
          <w:rFonts w:ascii="Arial" w:eastAsia="Arial Unicode MS" w:hAnsi="Arial" w:cs="Arial"/>
          <w:sz w:val="22"/>
          <w:szCs w:val="22"/>
          <w:lang w:eastAsia="en-US"/>
        </w:rPr>
        <w:fldChar w:fldCharType="end"/>
      </w:r>
      <w:r w:rsidR="00412E9C" w:rsidRPr="00871B0D">
        <w:rPr>
          <w:rFonts w:ascii="Arial" w:eastAsia="Arial Unicode MS" w:hAnsi="Arial" w:cs="Arial"/>
          <w:sz w:val="22"/>
          <w:szCs w:val="22"/>
          <w:lang w:eastAsia="en-US"/>
        </w:rPr>
        <w:t>.</w:t>
      </w:r>
    </w:p>
    <w:p w14:paraId="7972A8A6" w14:textId="0F1C944D" w:rsidR="00412E9C" w:rsidRPr="00AE5785" w:rsidRDefault="000341E7" w:rsidP="00AE5785">
      <w:pPr>
        <w:spacing w:line="360" w:lineRule="auto"/>
        <w:rPr>
          <w:rFonts w:ascii="Arial" w:eastAsia="Arial Unicode MS" w:hAnsi="Arial" w:cs="Arial"/>
          <w:i/>
          <w:sz w:val="22"/>
          <w:szCs w:val="22"/>
          <w:lang w:eastAsia="en-US"/>
        </w:rPr>
      </w:pPr>
      <w:r w:rsidRPr="00AE5785">
        <w:rPr>
          <w:rFonts w:ascii="Arial" w:eastAsia="Arial Unicode MS" w:hAnsi="Arial" w:cs="Arial"/>
          <w:i/>
          <w:sz w:val="22"/>
          <w:szCs w:val="22"/>
          <w:lang w:eastAsia="en-US"/>
        </w:rPr>
        <w:t>2.3.7</w:t>
      </w:r>
      <w:r w:rsidR="00AE5785">
        <w:rPr>
          <w:rFonts w:ascii="Arial" w:eastAsia="Arial Unicode MS" w:hAnsi="Arial" w:cs="Arial"/>
          <w:i/>
          <w:sz w:val="22"/>
          <w:szCs w:val="22"/>
          <w:lang w:eastAsia="en-US"/>
        </w:rPr>
        <w:t>.</w:t>
      </w:r>
      <w:r w:rsidRPr="00AE5785">
        <w:rPr>
          <w:rFonts w:ascii="Arial" w:eastAsia="Arial Unicode MS" w:hAnsi="Arial" w:cs="Arial"/>
          <w:i/>
          <w:sz w:val="22"/>
          <w:szCs w:val="22"/>
          <w:lang w:eastAsia="en-US"/>
        </w:rPr>
        <w:t xml:space="preserve"> </w:t>
      </w:r>
      <w:r w:rsidR="00412E9C" w:rsidRPr="00AE5785">
        <w:rPr>
          <w:rFonts w:ascii="Arial" w:eastAsia="Arial Unicode MS" w:hAnsi="Arial" w:cs="Arial"/>
          <w:i/>
          <w:sz w:val="22"/>
          <w:szCs w:val="22"/>
          <w:lang w:eastAsia="en-US"/>
        </w:rPr>
        <w:t>Dissociative Experiences</w:t>
      </w:r>
    </w:p>
    <w:p w14:paraId="3EBCE489" w14:textId="64596847" w:rsidR="00412E9C" w:rsidRPr="00871B0D" w:rsidRDefault="00412E9C" w:rsidP="00AE5785">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Dissociative Experiences Scale II (DES</w:t>
      </w:r>
      <w:r w:rsidR="00664F7C">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II) </w:t>
      </w:r>
      <w:r w:rsidRPr="00871B0D">
        <w:rPr>
          <w:rFonts w:ascii="Arial" w:eastAsia="Arial Unicode MS" w:hAnsi="Arial" w:cs="Arial"/>
          <w:sz w:val="22"/>
          <w:szCs w:val="22"/>
          <w:lang w:eastAsia="en-US"/>
        </w:rPr>
        <w:fldChar w:fldCharType="begin" w:fldLock="1"/>
      </w:r>
      <w:r w:rsidR="009A64C3">
        <w:rPr>
          <w:rFonts w:ascii="Arial" w:eastAsia="Arial Unicode MS" w:hAnsi="Arial" w:cs="Arial"/>
          <w:sz w:val="22"/>
          <w:szCs w:val="22"/>
          <w:lang w:eastAsia="en-US"/>
        </w:rPr>
        <w:instrText>ADDIN CSL_CITATION { "citationItems" : [ { "id" : "ITEM-1", "itemData" : { "author" : [ { "dropping-particle" : "", "family" : "Bernstein, E. M., &amp; Putnam", "given" : "F. W.", "non-dropping-particle" : "", "parse-names" : false, "suffix" : "" } ], "container-title" : "The Journal of nervous and mental disease", "id" : "ITEM-1", "issue" : "12", "issued" : { "date-parts" : [ [ "1986" ] ] }, "page" : "727-735", "title" : "Development, reliability, and validity of a dissociation scale.", "type" : "article-journal", "volume" : "174" }, "uris" : [ "http://www.mendeley.com/documents/?uuid=296c64e6-312c-4011-98e4-071e3bd0d0b9", "http://www.mendeley.com/documents/?uuid=4af5ae4d-8685-4ed5-9108-af835953ad73" ] }, { "id" : "ITEM-2", "itemData" : { "author" : [ { "dropping-particle" : "", "family" : "Carlson", "given" : "Eve Bernstein", "non-dropping-particle" : "", "parse-names" : false, "suffix" : "" }, { "dropping-particle" : "", "family" : "Putnam", "given" : "Frank W", "non-dropping-particle" : "", "parse-names" : false, "suffix" : "" }, { "dropping-particle" : "", "family" : "Ross", "given" : "Colin A", "non-dropping-particle" : "", "parse-names" : false, "suffix" : "" }, { "dropping-particle" : "", "family" : "Torem", "given" : "M", "non-dropping-particle" : "", "parse-names" : false, "suffix" : "" }, { "dropping-particle" : "", "family" : "Coons", "given" : "Philip", "non-dropping-particle" : "", "parse-names" : false, "suffix" : "" }, { "dropping-particle" : "", "family" : "Dill", "given" : "Diana", "non-dropping-particle" : "", "parse-names" : false, "suffix" : "" }, { "dropping-particle" : "", "family" : "Loewenstein", "given" : "R", "non-dropping-particle" : "", "parse-names" : false, "suffix" : "" }, { "dropping-particle" : "", "family" : "Braun", "given" : "B G", "non-dropping-particle" : "", "parse-names" : false, "suffix" : "" } ], "container-title" : "Dissociation", "id" : "ITEM-2", "issue" : "1", "issued" : { "date-parts" : [ [ "1993" ] ] }, "page" : "16-27", "title" : "An update on the Dissociative Experience Scale", "type" : "article-journal", "volume" : "6" }, "uris" : [ "http://www.mendeley.com/documents/?uuid=ad1f246d-a2f3-429b-9959-aa24bddeb07f" ] } ], "mendeley" : { "formattedCitation" : "[31,32]", "plainTextFormattedCitation" : "[31,32]", "previouslyFormattedCitation" : "[31,32]" }, "properties" : { "noteIndex" : 0 }, "schema" : "https://github.com/citation-style-language/schema/raw/master/csl-citation.json" }</w:instrText>
      </w:r>
      <w:r w:rsidRPr="00871B0D">
        <w:rPr>
          <w:rFonts w:ascii="Arial" w:eastAsia="Arial Unicode MS" w:hAnsi="Arial" w:cs="Arial"/>
          <w:sz w:val="22"/>
          <w:szCs w:val="22"/>
          <w:lang w:eastAsia="en-US"/>
        </w:rPr>
        <w:fldChar w:fldCharType="separate"/>
      </w:r>
      <w:r w:rsidR="009A64C3" w:rsidRPr="009A64C3">
        <w:rPr>
          <w:rFonts w:ascii="Arial" w:eastAsia="Arial Unicode MS" w:hAnsi="Arial" w:cs="Arial"/>
          <w:noProof/>
          <w:sz w:val="22"/>
          <w:szCs w:val="22"/>
          <w:lang w:eastAsia="en-US"/>
        </w:rPr>
        <w:t>[31,32]</w:t>
      </w:r>
      <w:r w:rsidRPr="00871B0D">
        <w:rPr>
          <w:rFonts w:ascii="Arial" w:eastAsia="Arial Unicode MS" w:hAnsi="Arial" w:cs="Arial"/>
          <w:sz w:val="22"/>
          <w:szCs w:val="22"/>
          <w:lang w:eastAsia="en-US"/>
        </w:rPr>
        <w:fldChar w:fldCharType="end"/>
      </w:r>
      <w:r w:rsidR="00D20658" w:rsidRPr="00871B0D">
        <w:rPr>
          <w:rFonts w:ascii="Arial" w:eastAsia="Arial Unicode MS" w:hAnsi="Arial" w:cs="Arial"/>
          <w:sz w:val="22"/>
          <w:szCs w:val="22"/>
          <w:lang w:eastAsia="en-US"/>
        </w:rPr>
        <w:t xml:space="preserve"> </w:t>
      </w:r>
      <w:r w:rsidRPr="00871B0D">
        <w:rPr>
          <w:rFonts w:ascii="Arial" w:eastAsia="Calibri" w:hAnsi="Arial" w:cs="Arial"/>
          <w:sz w:val="22"/>
          <w:szCs w:val="22"/>
          <w:shd w:val="clear" w:color="auto" w:fill="FFFFFF"/>
          <w:lang w:eastAsia="en-US"/>
        </w:rPr>
        <w:t>measures to what extent patients experienced dissociative</w:t>
      </w:r>
      <w:r w:rsidR="00756741">
        <w:rPr>
          <w:rFonts w:ascii="Arial" w:eastAsia="Calibri" w:hAnsi="Arial" w:cs="Arial"/>
          <w:sz w:val="22"/>
          <w:szCs w:val="22"/>
          <w:shd w:val="clear" w:color="auto" w:fill="FFFFFF"/>
          <w:lang w:eastAsia="en-US"/>
        </w:rPr>
        <w:t xml:space="preserve"> experiences. </w:t>
      </w:r>
      <w:r w:rsidR="002D27E7">
        <w:rPr>
          <w:rFonts w:ascii="Arial" w:eastAsia="Calibri" w:hAnsi="Arial" w:cs="Arial"/>
          <w:sz w:val="22"/>
          <w:szCs w:val="22"/>
          <w:shd w:val="clear" w:color="auto" w:fill="FFFFFF"/>
          <w:lang w:eastAsia="en-US"/>
        </w:rPr>
        <w:t xml:space="preserve">It is </w:t>
      </w:r>
      <w:r w:rsidR="003D719E">
        <w:rPr>
          <w:rFonts w:ascii="Arial" w:eastAsia="Calibri" w:hAnsi="Arial" w:cs="Arial"/>
          <w:sz w:val="22"/>
          <w:szCs w:val="22"/>
          <w:shd w:val="clear" w:color="auto" w:fill="FFFFFF"/>
          <w:lang w:eastAsia="en-US"/>
        </w:rPr>
        <w:t xml:space="preserve">designed as </w:t>
      </w:r>
      <w:r w:rsidR="002D27E7">
        <w:rPr>
          <w:rFonts w:ascii="Arial" w:eastAsia="Calibri" w:hAnsi="Arial" w:cs="Arial"/>
          <w:sz w:val="22"/>
          <w:szCs w:val="22"/>
          <w:shd w:val="clear" w:color="auto" w:fill="FFFFFF"/>
          <w:lang w:eastAsia="en-US"/>
        </w:rPr>
        <w:t xml:space="preserve">a trait measure </w:t>
      </w:r>
      <w:r w:rsidR="003D719E">
        <w:rPr>
          <w:rFonts w:ascii="Arial" w:eastAsia="Calibri" w:hAnsi="Arial" w:cs="Arial"/>
          <w:sz w:val="22"/>
          <w:szCs w:val="22"/>
          <w:shd w:val="clear" w:color="auto" w:fill="FFFFFF"/>
          <w:lang w:eastAsia="en-US"/>
        </w:rPr>
        <w:t>and stable scores are expected over a short period of time (therefore it was not administered at the end of the group sessions, as a</w:t>
      </w:r>
      <w:r w:rsidR="0040666E">
        <w:rPr>
          <w:rFonts w:ascii="Arial" w:eastAsia="Calibri" w:hAnsi="Arial" w:cs="Arial"/>
          <w:sz w:val="22"/>
          <w:szCs w:val="22"/>
          <w:shd w:val="clear" w:color="auto" w:fill="FFFFFF"/>
          <w:lang w:eastAsia="en-US"/>
        </w:rPr>
        <w:t xml:space="preserve"> change would not be expected over</w:t>
      </w:r>
      <w:r w:rsidR="003D719E">
        <w:rPr>
          <w:rFonts w:ascii="Arial" w:eastAsia="Calibri" w:hAnsi="Arial" w:cs="Arial"/>
          <w:sz w:val="22"/>
          <w:szCs w:val="22"/>
          <w:shd w:val="clear" w:color="auto" w:fill="FFFFFF"/>
          <w:lang w:eastAsia="en-US"/>
        </w:rPr>
        <w:t xml:space="preserve"> </w:t>
      </w:r>
      <w:r w:rsidR="00ED5610">
        <w:rPr>
          <w:rFonts w:ascii="Arial" w:eastAsia="Calibri" w:hAnsi="Arial" w:cs="Arial"/>
          <w:sz w:val="22"/>
          <w:szCs w:val="22"/>
          <w:shd w:val="clear" w:color="auto" w:fill="FFFFFF"/>
          <w:lang w:eastAsia="en-US"/>
        </w:rPr>
        <w:t>the intervention</w:t>
      </w:r>
      <w:r w:rsidR="003D719E">
        <w:rPr>
          <w:rFonts w:ascii="Arial" w:eastAsia="Calibri" w:hAnsi="Arial" w:cs="Arial"/>
          <w:sz w:val="22"/>
          <w:szCs w:val="22"/>
          <w:shd w:val="clear" w:color="auto" w:fill="FFFFFF"/>
          <w:lang w:eastAsia="en-US"/>
        </w:rPr>
        <w:t xml:space="preserve"> period)</w:t>
      </w:r>
      <w:r w:rsidR="002D27E7">
        <w:rPr>
          <w:rFonts w:ascii="Arial" w:eastAsia="Calibri" w:hAnsi="Arial" w:cs="Arial"/>
          <w:sz w:val="22"/>
          <w:szCs w:val="22"/>
          <w:shd w:val="clear" w:color="auto" w:fill="FFFFFF"/>
          <w:lang w:eastAsia="en-US"/>
        </w:rPr>
        <w:t xml:space="preserve">. </w:t>
      </w:r>
      <w:r w:rsidR="00756741">
        <w:rPr>
          <w:rFonts w:ascii="Arial" w:eastAsia="Calibri" w:hAnsi="Arial" w:cs="Arial"/>
          <w:sz w:val="22"/>
          <w:szCs w:val="22"/>
          <w:shd w:val="clear" w:color="auto" w:fill="FFFFFF"/>
          <w:lang w:eastAsia="en-US"/>
        </w:rPr>
        <w:t>The scale features</w:t>
      </w:r>
      <w:r w:rsidRPr="00871B0D">
        <w:rPr>
          <w:rFonts w:ascii="Arial" w:eastAsia="Calibri" w:hAnsi="Arial" w:cs="Arial"/>
          <w:sz w:val="22"/>
          <w:szCs w:val="22"/>
          <w:shd w:val="clear" w:color="auto" w:fill="FFFFFF"/>
          <w:lang w:eastAsia="en-US"/>
        </w:rPr>
        <w:t xml:space="preserve"> </w:t>
      </w:r>
      <w:r w:rsidR="00756741">
        <w:rPr>
          <w:rFonts w:ascii="Arial" w:eastAsia="Calibri" w:hAnsi="Arial" w:cs="Arial"/>
          <w:sz w:val="22"/>
          <w:szCs w:val="22"/>
          <w:shd w:val="clear" w:color="auto" w:fill="FFFFFF"/>
          <w:lang w:eastAsia="en-US"/>
        </w:rPr>
        <w:t>28</w:t>
      </w:r>
      <w:r w:rsidRPr="00871B0D">
        <w:rPr>
          <w:rFonts w:ascii="Arial" w:eastAsia="Calibri" w:hAnsi="Arial" w:cs="Arial"/>
          <w:sz w:val="22"/>
          <w:szCs w:val="22"/>
          <w:shd w:val="clear" w:color="auto" w:fill="FFFFFF"/>
          <w:lang w:eastAsia="en-US"/>
        </w:rPr>
        <w:t xml:space="preserve"> questions</w:t>
      </w:r>
      <w:r w:rsidR="007C6B5C" w:rsidRPr="00871B0D">
        <w:rPr>
          <w:rFonts w:ascii="Arial" w:eastAsia="Calibri" w:hAnsi="Arial" w:cs="Arial"/>
          <w:sz w:val="22"/>
          <w:szCs w:val="22"/>
          <w:shd w:val="clear" w:color="auto" w:fill="FFFFFF"/>
          <w:lang w:eastAsia="en-US"/>
        </w:rPr>
        <w:t xml:space="preserve"> with rating scales between 0%-100%</w:t>
      </w:r>
      <w:r w:rsidRPr="00871B0D">
        <w:rPr>
          <w:rFonts w:ascii="Arial" w:eastAsia="Calibri" w:hAnsi="Arial" w:cs="Arial"/>
          <w:sz w:val="22"/>
          <w:szCs w:val="22"/>
          <w:shd w:val="clear" w:color="auto" w:fill="FFFFFF"/>
          <w:lang w:eastAsia="en-US"/>
        </w:rPr>
        <w:t>. The questions asked patients to rate the percentage of the time they have the experience described in the question</w:t>
      </w:r>
      <w:r w:rsidR="00EA5559">
        <w:rPr>
          <w:rFonts w:ascii="Arial" w:eastAsia="Calibri" w:hAnsi="Arial" w:cs="Arial"/>
          <w:sz w:val="22"/>
          <w:szCs w:val="22"/>
          <w:shd w:val="clear" w:color="auto" w:fill="FFFFFF"/>
          <w:lang w:eastAsia="en-US"/>
        </w:rPr>
        <w:t>;</w:t>
      </w:r>
      <w:r w:rsidRPr="00871B0D">
        <w:rPr>
          <w:rFonts w:ascii="Arial" w:eastAsia="Calibri" w:hAnsi="Arial" w:cs="Arial"/>
          <w:sz w:val="22"/>
          <w:szCs w:val="22"/>
          <w:shd w:val="clear" w:color="auto" w:fill="FFFFFF"/>
          <w:lang w:eastAsia="en-US"/>
        </w:rPr>
        <w:t xml:space="preserve"> 0% on the scale represented “Never” and 100% “Always”. Example questions include: “Some people have the experience of finding new things among their belongings that they do not remember buying. Circle the number to show what percentage of the time this happens to you”; “Some people have the experience of finding themselves dressed in clothes that they don’t remember putting on. Circle the number to show what percentage of the time this happens to you”.</w:t>
      </w:r>
      <w:r w:rsidR="00173C73">
        <w:rPr>
          <w:rFonts w:ascii="Arial" w:eastAsia="Calibri" w:hAnsi="Arial" w:cs="Arial"/>
          <w:sz w:val="22"/>
          <w:szCs w:val="22"/>
          <w:shd w:val="clear" w:color="auto" w:fill="FFFFFF"/>
          <w:lang w:eastAsia="en-US"/>
        </w:rPr>
        <w:t xml:space="preserve"> </w:t>
      </w:r>
      <w:r w:rsidR="00EA5559">
        <w:rPr>
          <w:rFonts w:ascii="Arial" w:eastAsia="Calibri" w:hAnsi="Arial" w:cs="Arial"/>
          <w:sz w:val="22"/>
          <w:szCs w:val="22"/>
          <w:shd w:val="clear" w:color="auto" w:fill="FFFFFF"/>
          <w:lang w:eastAsia="en-US"/>
        </w:rPr>
        <w:t>The m</w:t>
      </w:r>
      <w:r w:rsidR="00173C73">
        <w:rPr>
          <w:rFonts w:ascii="Arial" w:eastAsia="Calibri" w:hAnsi="Arial" w:cs="Arial"/>
          <w:sz w:val="22"/>
          <w:szCs w:val="22"/>
          <w:shd w:val="clear" w:color="auto" w:fill="FFFFFF"/>
          <w:lang w:eastAsia="en-US"/>
        </w:rPr>
        <w:t xml:space="preserve">ean </w:t>
      </w:r>
      <w:r w:rsidR="00EA5559">
        <w:rPr>
          <w:rFonts w:ascii="Arial" w:eastAsia="Calibri" w:hAnsi="Arial" w:cs="Arial"/>
          <w:sz w:val="22"/>
          <w:szCs w:val="22"/>
          <w:shd w:val="clear" w:color="auto" w:fill="FFFFFF"/>
          <w:lang w:eastAsia="en-US"/>
        </w:rPr>
        <w:t xml:space="preserve">response </w:t>
      </w:r>
      <w:r w:rsidR="00173C73">
        <w:rPr>
          <w:rFonts w:ascii="Arial" w:eastAsia="Calibri" w:hAnsi="Arial" w:cs="Arial"/>
          <w:sz w:val="22"/>
          <w:szCs w:val="22"/>
          <w:shd w:val="clear" w:color="auto" w:fill="FFFFFF"/>
          <w:lang w:eastAsia="en-US"/>
        </w:rPr>
        <w:t xml:space="preserve">score is calculated, and the higher an individual’s score, the greater the level of their dissociative experiences. A cut-off of above 30 is </w:t>
      </w:r>
      <w:r w:rsidR="00173C73">
        <w:rPr>
          <w:rFonts w:ascii="Arial" w:eastAsia="Calibri" w:hAnsi="Arial" w:cs="Arial"/>
          <w:sz w:val="22"/>
          <w:szCs w:val="22"/>
          <w:shd w:val="clear" w:color="auto" w:fill="FFFFFF"/>
          <w:lang w:eastAsia="en-US"/>
        </w:rPr>
        <w:lastRenderedPageBreak/>
        <w:t>suggested to group people into “high dissociators”, with those scoring below 30 labelled as “low dissociators”.</w:t>
      </w:r>
      <w:r w:rsidR="00173C73">
        <w:rPr>
          <w:rFonts w:ascii="Arial" w:eastAsia="Calibri" w:hAnsi="Arial" w:cs="Arial"/>
          <w:sz w:val="22"/>
          <w:szCs w:val="22"/>
          <w:shd w:val="clear" w:color="auto" w:fill="FFFFFF"/>
          <w:lang w:eastAsia="en-US"/>
        </w:rPr>
        <w:fldChar w:fldCharType="begin" w:fldLock="1"/>
      </w:r>
      <w:r w:rsidR="009A64C3">
        <w:rPr>
          <w:rFonts w:ascii="Arial" w:eastAsia="Calibri" w:hAnsi="Arial" w:cs="Arial"/>
          <w:sz w:val="22"/>
          <w:szCs w:val="22"/>
          <w:shd w:val="clear" w:color="auto" w:fill="FFFFFF"/>
          <w:lang w:eastAsia="en-US"/>
        </w:rPr>
        <w:instrText>ADDIN CSL_CITATION { "citationItems" : [ { "id" : "ITEM-1", "itemData" : { "author" : [ { "dropping-particle" : "", "family" : "Carlson", "given" : "Eve Bernstein", "non-dropping-particle" : "", "parse-names" : false, "suffix" : "" }, { "dropping-particle" : "", "family" : "Putnam", "given" : "Frank W", "non-dropping-particle" : "", "parse-names" : false, "suffix" : "" }, { "dropping-particle" : "", "family" : "Ross", "given" : "Colin A", "non-dropping-particle" : "", "parse-names" : false, "suffix" : "" }, { "dropping-particle" : "", "family" : "Torem", "given" : "M", "non-dropping-particle" : "", "parse-names" : false, "suffix" : "" }, { "dropping-particle" : "", "family" : "Coons", "given" : "Philip", "non-dropping-particle" : "", "parse-names" : false, "suffix" : "" }, { "dropping-particle" : "", "family" : "Dill", "given" : "Diana", "non-dropping-particle" : "", "parse-names" : false, "suffix" : "" }, { "dropping-particle" : "", "family" : "Loewenstein", "given" : "R", "non-dropping-particle" : "", "parse-names" : false, "suffix" : "" }, { "dropping-particle" : "", "family" : "Braun", "given" : "B G", "non-dropping-particle" : "", "parse-names" : false, "suffix" : "" } ], "container-title" : "Dissociation", "id" : "ITEM-1", "issue" : "1", "issued" : { "date-parts" : [ [ "1993" ] ] }, "page" : "16-27", "title" : "An update on the Dissociative Experience Scale", "type" : "article-journal", "volume" : "6" }, "uris" : [ "http://www.mendeley.com/documents/?uuid=ad1f246d-a2f3-429b-9959-aa24bddeb07f" ] } ], "mendeley" : { "formattedCitation" : "[32]", "plainTextFormattedCitation" : "[32]", "previouslyFormattedCitation" : "[32]" }, "properties" : { "noteIndex" : 0 }, "schema" : "https://github.com/citation-style-language/schema/raw/master/csl-citation.json" }</w:instrText>
      </w:r>
      <w:r w:rsidR="00173C73">
        <w:rPr>
          <w:rFonts w:ascii="Arial" w:eastAsia="Calibri" w:hAnsi="Arial" w:cs="Arial"/>
          <w:sz w:val="22"/>
          <w:szCs w:val="22"/>
          <w:shd w:val="clear" w:color="auto" w:fill="FFFFFF"/>
          <w:lang w:eastAsia="en-US"/>
        </w:rPr>
        <w:fldChar w:fldCharType="separate"/>
      </w:r>
      <w:r w:rsidR="009A64C3" w:rsidRPr="009A64C3">
        <w:rPr>
          <w:rFonts w:ascii="Arial" w:eastAsia="Calibri" w:hAnsi="Arial" w:cs="Arial"/>
          <w:noProof/>
          <w:sz w:val="22"/>
          <w:szCs w:val="22"/>
          <w:shd w:val="clear" w:color="auto" w:fill="FFFFFF"/>
          <w:lang w:eastAsia="en-US"/>
        </w:rPr>
        <w:t>[32]</w:t>
      </w:r>
      <w:r w:rsidR="00173C73">
        <w:rPr>
          <w:rFonts w:ascii="Arial" w:eastAsia="Calibri" w:hAnsi="Arial" w:cs="Arial"/>
          <w:sz w:val="22"/>
          <w:szCs w:val="22"/>
          <w:shd w:val="clear" w:color="auto" w:fill="FFFFFF"/>
          <w:lang w:eastAsia="en-US"/>
        </w:rPr>
        <w:fldChar w:fldCharType="end"/>
      </w:r>
      <w:r w:rsidR="003D719E">
        <w:rPr>
          <w:rFonts w:ascii="Arial" w:eastAsia="Calibri" w:hAnsi="Arial" w:cs="Arial"/>
          <w:sz w:val="22"/>
          <w:szCs w:val="22"/>
          <w:shd w:val="clear" w:color="auto" w:fill="FFFFFF"/>
          <w:lang w:eastAsia="en-US"/>
        </w:rPr>
        <w:t xml:space="preserve">. The scale has good reliability </w:t>
      </w:r>
      <w:r w:rsidR="00C8323A">
        <w:rPr>
          <w:rFonts w:ascii="Arial" w:eastAsia="Calibri" w:hAnsi="Arial" w:cs="Arial"/>
          <w:sz w:val="22"/>
          <w:szCs w:val="22"/>
          <w:shd w:val="clear" w:color="auto" w:fill="FFFFFF"/>
          <w:lang w:eastAsia="en-US"/>
        </w:rPr>
        <w:fldChar w:fldCharType="begin" w:fldLock="1"/>
      </w:r>
      <w:r w:rsidR="009A64C3">
        <w:rPr>
          <w:rFonts w:ascii="Arial" w:eastAsia="Calibri" w:hAnsi="Arial" w:cs="Arial"/>
          <w:sz w:val="22"/>
          <w:szCs w:val="22"/>
          <w:shd w:val="clear" w:color="auto" w:fill="FFFFFF"/>
          <w:lang w:eastAsia="en-US"/>
        </w:rPr>
        <w:instrText>ADDIN CSL_CITATION { "citationItems" : [ { "id" : "ITEM-1", "itemData" : { "ISSN" : "0022-3018", "PMID" : "3783140", "abstract" : "Dissociation is a lack of the normal integration of thoughts, feelings, and experiences into the stream of consciousness and memory. Dissociation occurs to some degree in normal individuals and is thought to be more prevalent in persons with major mental illnesses. The Dissociative Experiences Scale (DES) has been developed to offer a means of reliably measuring dissociation in normal and clinical populations. Scale items were developed using clinical data and interviews, scales involving memory loss, and consultations with experts in dissociation. Pilot testing was performed to refine the wording and format of the scale. The scale is a 28-item self-report questionnaire. Subjects were asked to make slashes on 100-mm lines to indicate where they fall on a continuum for each question. In addition, demographic information (age, sex, occupation, and level of education) was collected so that the connection between these variables and scale scores could be examined. The mean of all item scores ranges from 0 to 100 and is called the DES score. The scale was administered to between 10 and 39 subjects in each of the following populations: normal adults, late adolescent college students, and persons suffering from alcoholism, agoraphobia, phobic-anxious disorders, posttraumatic stress disorder, schizophrenia, and multiple personality disorder. Reliability testing of the scale showed that the scale had good test-retest and good split-half reliability. Item-scale score correlations were all significant, indicating good internal consistency and construct validity. A Kruskal-Wallis test and post hoc comparisons of the scores of the eight populations provided evidence of the scale's criterion-referenced validity.(ABSTRACT TRUNCATED AT 250 WORDS)", "author" : [ { "dropping-particle" : "", "family" : "Bernstein", "given" : "E M", "non-dropping-particle" : "", "parse-names" : false, "suffix" : "" }, { "dropping-particle" : "", "family" : "Putnam", "given" : "F W", "non-dropping-particle" : "", "parse-names" : false, "suffix" : "" } ], "container-title" : "The Journal of nervous and mental disease", "id" : "ITEM-1", "issue" : "12", "issued" : { "date-parts" : [ [ "1986", "12" ] ] }, "page" : "727-35", "title" : "Development, reliability, and validity of a dissociation scale.", "type" : "article-journal", "volume" : "174" }, "uris" : [ "http://www.mendeley.com/documents/?uuid=fe96ce89-ba40-4cb9-8362-7a7926f71db1" ] } ], "mendeley" : { "formattedCitation" : "[33]", "plainTextFormattedCitation" : "[33]", "previouslyFormattedCitation" : "[33]" }, "properties" : { "noteIndex" : 0 }, "schema" : "https://github.com/citation-style-language/schema/raw/master/csl-citation.json" }</w:instrText>
      </w:r>
      <w:r w:rsidR="00C8323A">
        <w:rPr>
          <w:rFonts w:ascii="Arial" w:eastAsia="Calibri" w:hAnsi="Arial" w:cs="Arial"/>
          <w:sz w:val="22"/>
          <w:szCs w:val="22"/>
          <w:shd w:val="clear" w:color="auto" w:fill="FFFFFF"/>
          <w:lang w:eastAsia="en-US"/>
        </w:rPr>
        <w:fldChar w:fldCharType="separate"/>
      </w:r>
      <w:r w:rsidR="009A64C3" w:rsidRPr="009A64C3">
        <w:rPr>
          <w:rFonts w:ascii="Arial" w:eastAsia="Calibri" w:hAnsi="Arial" w:cs="Arial"/>
          <w:noProof/>
          <w:sz w:val="22"/>
          <w:szCs w:val="22"/>
          <w:shd w:val="clear" w:color="auto" w:fill="FFFFFF"/>
          <w:lang w:eastAsia="en-US"/>
        </w:rPr>
        <w:t>[33]</w:t>
      </w:r>
      <w:r w:rsidR="00C8323A">
        <w:rPr>
          <w:rFonts w:ascii="Arial" w:eastAsia="Calibri" w:hAnsi="Arial" w:cs="Arial"/>
          <w:sz w:val="22"/>
          <w:szCs w:val="22"/>
          <w:shd w:val="clear" w:color="auto" w:fill="FFFFFF"/>
          <w:lang w:eastAsia="en-US"/>
        </w:rPr>
        <w:fldChar w:fldCharType="end"/>
      </w:r>
      <w:r w:rsidR="003D719E">
        <w:rPr>
          <w:rFonts w:ascii="Arial" w:eastAsia="Calibri" w:hAnsi="Arial" w:cs="Arial"/>
          <w:sz w:val="22"/>
          <w:szCs w:val="22"/>
          <w:shd w:val="clear" w:color="auto" w:fill="FFFFFF"/>
          <w:lang w:eastAsia="en-US"/>
        </w:rPr>
        <w:t xml:space="preserve"> and validity </w:t>
      </w:r>
      <w:r w:rsidR="00C8323A">
        <w:rPr>
          <w:rFonts w:ascii="Arial" w:eastAsia="Calibri" w:hAnsi="Arial" w:cs="Arial"/>
          <w:sz w:val="22"/>
          <w:szCs w:val="22"/>
          <w:shd w:val="clear" w:color="auto" w:fill="FFFFFF"/>
          <w:lang w:eastAsia="en-US"/>
        </w:rPr>
        <w:fldChar w:fldCharType="begin" w:fldLock="1"/>
      </w:r>
      <w:r w:rsidR="009A64C3">
        <w:rPr>
          <w:rFonts w:ascii="Arial" w:eastAsia="Calibri" w:hAnsi="Arial" w:cs="Arial"/>
          <w:sz w:val="22"/>
          <w:szCs w:val="22"/>
          <w:shd w:val="clear" w:color="auto" w:fill="FFFFFF"/>
          <w:lang w:eastAsia="en-US"/>
        </w:rPr>
        <w:instrText>ADDIN CSL_CITATION { "citationItems" : [ { "id" : "ITEM-1", "itemData" : { "author" : [ { "dropping-particle" : "", "family" : "Frischholz", "given" : "E.J.", "non-dropping-particle" : "", "parse-names" : false, "suffix" : "" }, { "dropping-particle" : "", "family" : "Braun", "given" : "B.G.", "non-dropping-particle" : "", "parse-names" : false, "suffix" : "" }, { "dropping-particle" : "", "family" : "Sachs", "given" : "R.G.", "non-dropping-particle" : "", "parse-names" : false, "suffix" : "" }, { "dropping-particle" : "", "family" : "Hopkins", "given" : "L.", "non-dropping-particle" : "", "parse-names" : false, "suffix" : "" }, { "dropping-particle" : "", "family" : "Shaeffer", "given" : "D.", "non-dropping-particle" : "", "parse-names" : false, "suffix" : "" }, { "dropping-particle" : "", "family" : "Lewis", "given" : "J.", "non-dropping-particle" : "", "parse-names" : false, "suffix" : "" }, { "dropping-particle" : "", "family" : "Leavitt", "given" : "F.", "non-dropping-particle" : "", "parse-names" : false, "suffix" : "" }, { "dropping-particle" : "", "family" : "Pasquotto", "given" : "J.N.", "non-dropping-particle" : "", "parse-names" : false, "suffix" : "" }, { "dropping-particle" : "", "family" : "Schwartz", "given" : "D.R.", "non-dropping-particle" : "", "parse-names" : false, "suffix" : "" } ], "container-title" : "Dissociation", "id" : "ITEM-1", "issued" : { "date-parts" : [ [ "1990" ] ] }, "page" : "151-153", "title" : "he Dissociative Experiences Scale: Further replication and validation", "type" : "article-journal", "volume" : "3" }, "uris" : [ "http://www.mendeley.com/documents/?uuid=a474d10b-5bf6-403a-906c-ae856aa4a526" ] } ], "mendeley" : { "formattedCitation" : "[34]", "plainTextFormattedCitation" : "[34]", "previouslyFormattedCitation" : "[34]" }, "properties" : { "noteIndex" : 0 }, "schema" : "https://github.com/citation-style-language/schema/raw/master/csl-citation.json" }</w:instrText>
      </w:r>
      <w:r w:rsidR="00C8323A">
        <w:rPr>
          <w:rFonts w:ascii="Arial" w:eastAsia="Calibri" w:hAnsi="Arial" w:cs="Arial"/>
          <w:sz w:val="22"/>
          <w:szCs w:val="22"/>
          <w:shd w:val="clear" w:color="auto" w:fill="FFFFFF"/>
          <w:lang w:eastAsia="en-US"/>
        </w:rPr>
        <w:fldChar w:fldCharType="separate"/>
      </w:r>
      <w:r w:rsidR="009A64C3" w:rsidRPr="009A64C3">
        <w:rPr>
          <w:rFonts w:ascii="Arial" w:eastAsia="Calibri" w:hAnsi="Arial" w:cs="Arial"/>
          <w:noProof/>
          <w:sz w:val="22"/>
          <w:szCs w:val="22"/>
          <w:shd w:val="clear" w:color="auto" w:fill="FFFFFF"/>
          <w:lang w:eastAsia="en-US"/>
        </w:rPr>
        <w:t>[34]</w:t>
      </w:r>
      <w:r w:rsidR="00C8323A">
        <w:rPr>
          <w:rFonts w:ascii="Arial" w:eastAsia="Calibri" w:hAnsi="Arial" w:cs="Arial"/>
          <w:sz w:val="22"/>
          <w:szCs w:val="22"/>
          <w:shd w:val="clear" w:color="auto" w:fill="FFFFFF"/>
          <w:lang w:eastAsia="en-US"/>
        </w:rPr>
        <w:fldChar w:fldCharType="end"/>
      </w:r>
      <w:r w:rsidR="003D719E">
        <w:rPr>
          <w:rFonts w:ascii="Arial" w:eastAsia="Calibri" w:hAnsi="Arial" w:cs="Arial"/>
          <w:sz w:val="22"/>
          <w:szCs w:val="22"/>
          <w:shd w:val="clear" w:color="auto" w:fill="FFFFFF"/>
          <w:lang w:eastAsia="en-US"/>
        </w:rPr>
        <w:t xml:space="preserve">. </w:t>
      </w:r>
    </w:p>
    <w:p w14:paraId="3E3EE87B" w14:textId="1BA474AB" w:rsidR="00412E9C" w:rsidRPr="00AE5785" w:rsidRDefault="000341E7" w:rsidP="00AE5785">
      <w:pPr>
        <w:spacing w:after="200" w:line="360" w:lineRule="auto"/>
        <w:contextualSpacing/>
        <w:rPr>
          <w:rFonts w:ascii="Arial" w:eastAsia="Arial Unicode MS" w:hAnsi="Arial" w:cs="Arial"/>
          <w:i/>
          <w:sz w:val="22"/>
          <w:szCs w:val="22"/>
          <w:lang w:eastAsia="en-US"/>
        </w:rPr>
      </w:pPr>
      <w:r w:rsidRPr="00AE5785">
        <w:rPr>
          <w:rFonts w:ascii="Arial" w:eastAsia="Arial Unicode MS" w:hAnsi="Arial" w:cs="Arial"/>
          <w:i/>
          <w:sz w:val="22"/>
          <w:szCs w:val="22"/>
          <w:lang w:eastAsia="en-US"/>
        </w:rPr>
        <w:t>2.3.8</w:t>
      </w:r>
      <w:r w:rsidR="00AE5785">
        <w:rPr>
          <w:rFonts w:ascii="Arial" w:eastAsia="Arial Unicode MS" w:hAnsi="Arial" w:cs="Arial"/>
          <w:i/>
          <w:sz w:val="22"/>
          <w:szCs w:val="22"/>
          <w:lang w:eastAsia="en-US"/>
        </w:rPr>
        <w:t>.</w:t>
      </w:r>
      <w:r w:rsidR="00412E9C" w:rsidRPr="00AE5785">
        <w:rPr>
          <w:rFonts w:ascii="Arial" w:eastAsia="Arial Unicode MS" w:hAnsi="Arial" w:cs="Arial"/>
          <w:i/>
          <w:sz w:val="22"/>
          <w:szCs w:val="22"/>
          <w:lang w:eastAsia="en-US"/>
        </w:rPr>
        <w:t xml:space="preserve"> Patients’ evaluation</w:t>
      </w:r>
    </w:p>
    <w:p w14:paraId="0E698F54" w14:textId="7E002297" w:rsidR="00412E9C" w:rsidRPr="00871B0D" w:rsidRDefault="00412E9C" w:rsidP="007C6B5C">
      <w:pPr>
        <w:spacing w:after="200" w:line="360" w:lineRule="auto"/>
        <w:ind w:firstLine="720"/>
        <w:rPr>
          <w:rFonts w:ascii="Arial" w:eastAsia="Arial Unicode MS" w:hAnsi="Arial" w:cs="Arial"/>
          <w:sz w:val="22"/>
          <w:szCs w:val="22"/>
          <w:lang w:eastAsia="en-US"/>
        </w:rPr>
      </w:pPr>
      <w:r w:rsidRPr="00871B0D">
        <w:rPr>
          <w:rFonts w:ascii="Arial" w:eastAsia="Arial Unicode MS" w:hAnsi="Arial" w:cs="Arial"/>
          <w:sz w:val="22"/>
          <w:szCs w:val="22"/>
          <w:lang w:eastAsia="en-US"/>
        </w:rPr>
        <w:t>After attending the group</w:t>
      </w:r>
      <w:r w:rsidR="00EA5559">
        <w:rPr>
          <w:rFonts w:ascii="Arial" w:eastAsia="Arial Unicode MS" w:hAnsi="Arial" w:cs="Arial"/>
          <w:sz w:val="22"/>
          <w:szCs w:val="22"/>
          <w:lang w:eastAsia="en-US"/>
        </w:rPr>
        <w:t>,</w:t>
      </w:r>
      <w:r w:rsidRPr="00871B0D">
        <w:rPr>
          <w:rFonts w:ascii="Arial" w:eastAsia="Arial Unicode MS" w:hAnsi="Arial" w:cs="Arial"/>
          <w:sz w:val="22"/>
          <w:szCs w:val="22"/>
          <w:lang w:eastAsia="en-US"/>
        </w:rPr>
        <w:t xml:space="preserve"> patients were asked to fill in a feedback form consisting of 6 questions. The first 3 questions included: “How satisfied were you with the group?”, “My attendance of the group will improve my quality of life” and “If friends or family were experiencing functional non-epileptic attacks, how likely would you be to recommend this group?”. Patients were asked to indicate their answers to these questions on 3 scales that ranged between 0-5. For question 1, 0 on the scale indicated “Not at all satisfied” and 5 indicated “Very satisfied”. For question 2, 0 indicated “Not at all” and 5 indicated “Very much”. For question 3, 0 indicated “Unlikely” and 5 indicated “Very likely”. For the final 3 questions, patients were given blank spaces for written feedback. They were asked </w:t>
      </w:r>
      <w:r w:rsidR="00756741">
        <w:rPr>
          <w:rFonts w:ascii="Arial" w:eastAsia="Arial Unicode MS" w:hAnsi="Arial" w:cs="Arial"/>
          <w:sz w:val="22"/>
          <w:szCs w:val="22"/>
          <w:lang w:eastAsia="en-US"/>
        </w:rPr>
        <w:t xml:space="preserve">what </w:t>
      </w:r>
      <w:r w:rsidRPr="00871B0D">
        <w:rPr>
          <w:rFonts w:ascii="Arial" w:eastAsia="Arial Unicode MS" w:hAnsi="Arial" w:cs="Arial"/>
          <w:sz w:val="22"/>
          <w:szCs w:val="22"/>
          <w:lang w:eastAsia="en-US"/>
        </w:rPr>
        <w:t>they found helpful about the group, what they found unhelpful about the group and how they thought the group could be improved.</w:t>
      </w:r>
    </w:p>
    <w:p w14:paraId="23FD55D6" w14:textId="02CD5E39" w:rsidR="00412E9C" w:rsidRPr="00871B0D" w:rsidRDefault="00412E9C" w:rsidP="00AE5785">
      <w:pPr>
        <w:spacing w:line="360" w:lineRule="auto"/>
        <w:rPr>
          <w:rFonts w:ascii="Arial" w:hAnsi="Arial" w:cs="Arial"/>
          <w:i/>
          <w:sz w:val="22"/>
          <w:szCs w:val="22"/>
        </w:rPr>
      </w:pPr>
      <w:r w:rsidRPr="00871B0D">
        <w:rPr>
          <w:rFonts w:ascii="Arial" w:hAnsi="Arial" w:cs="Arial"/>
          <w:i/>
          <w:sz w:val="22"/>
          <w:szCs w:val="22"/>
        </w:rPr>
        <w:t>2.4</w:t>
      </w:r>
      <w:r w:rsidR="00AE5785">
        <w:rPr>
          <w:rFonts w:ascii="Arial" w:hAnsi="Arial" w:cs="Arial"/>
          <w:i/>
          <w:sz w:val="22"/>
          <w:szCs w:val="22"/>
        </w:rPr>
        <w:t>.</w:t>
      </w:r>
      <w:r w:rsidRPr="00871B0D">
        <w:rPr>
          <w:rFonts w:ascii="Arial" w:hAnsi="Arial" w:cs="Arial"/>
          <w:i/>
          <w:sz w:val="22"/>
          <w:szCs w:val="22"/>
        </w:rPr>
        <w:t xml:space="preserve"> Statistical analysis</w:t>
      </w:r>
    </w:p>
    <w:p w14:paraId="575BD732" w14:textId="39ADB0F6" w:rsidR="00412E9C" w:rsidRPr="00871B0D" w:rsidRDefault="00412E9C" w:rsidP="006C4090">
      <w:pPr>
        <w:spacing w:line="360" w:lineRule="auto"/>
        <w:ind w:firstLine="720"/>
        <w:rPr>
          <w:rFonts w:ascii="Arial" w:hAnsi="Arial" w:cs="Arial"/>
          <w:sz w:val="22"/>
          <w:szCs w:val="22"/>
        </w:rPr>
      </w:pPr>
      <w:r w:rsidRPr="00871B0D">
        <w:rPr>
          <w:rFonts w:ascii="Arial" w:hAnsi="Arial" w:cs="Arial"/>
          <w:sz w:val="22"/>
          <w:szCs w:val="22"/>
        </w:rPr>
        <w:t xml:space="preserve">Means and standard deviations were calculated for questionnaire scales and frequencies and percentages for other indicators of perceived function at pre- and post-intervention. To evaluate whether function improved and/or illness-related perceptions changed in a significant manner after the intervention, pairwise comparisons (paired sample </w:t>
      </w:r>
      <w:r w:rsidRPr="00871B0D">
        <w:rPr>
          <w:rFonts w:ascii="Arial" w:hAnsi="Arial" w:cs="Arial"/>
          <w:i/>
          <w:sz w:val="22"/>
          <w:szCs w:val="22"/>
        </w:rPr>
        <w:t>t</w:t>
      </w:r>
      <w:r w:rsidRPr="00871B0D">
        <w:rPr>
          <w:rFonts w:ascii="Arial" w:hAnsi="Arial" w:cs="Arial"/>
          <w:sz w:val="22"/>
          <w:szCs w:val="22"/>
        </w:rPr>
        <w:t>-tests or McNemar mid-p test for binary matched-pair data</w:t>
      </w:r>
      <w:r w:rsidR="00423169">
        <w:rPr>
          <w:rFonts w:ascii="Arial" w:hAnsi="Arial" w:cs="Arial"/>
          <w:sz w:val="22"/>
          <w:szCs w:val="22"/>
        </w:rPr>
        <w:t>,</w:t>
      </w:r>
      <w:r w:rsidRPr="00871B0D">
        <w:rPr>
          <w:rFonts w:ascii="Arial" w:hAnsi="Arial" w:cs="Arial"/>
          <w:sz w:val="22"/>
          <w:szCs w:val="22"/>
        </w:rPr>
        <w:t xml:space="preserve"> depending on distributional properties) were made and </w:t>
      </w:r>
      <w:r w:rsidRPr="00871B0D">
        <w:rPr>
          <w:rFonts w:ascii="Arial" w:hAnsi="Arial" w:cs="Arial"/>
          <w:sz w:val="22"/>
          <w:szCs w:val="22"/>
        </w:rPr>
        <w:fldChar w:fldCharType="begin" w:fldLock="1"/>
      </w:r>
      <w:r w:rsidR="009A64C3">
        <w:rPr>
          <w:rFonts w:ascii="Arial" w:hAnsi="Arial" w:cs="Arial"/>
          <w:sz w:val="22"/>
          <w:szCs w:val="22"/>
        </w:rPr>
        <w:instrText>ADDIN CSL_CITATION { "citationItems" : [ { "id" : "ITEM-1", "itemData" : { "author" : [ { "dropping-particle" : "", "family" : "Cohen", "given" : "J.", "non-dropping-particle" : "", "parse-names" : false, "suffix" : "" } ], "container-title" : "Hillsdale: Lawrance Erlbaum.", "id" : "ITEM-1", "issued" : { "date-parts" : [ [ "1988" ] ] }, "title" : "Statistical analysis for the behavioral sciences.", "type" : "article-journal" }, "uris" : [ "http://www.mendeley.com/documents/?uuid=91eedb98-4736-4961-b39b-a665b8b09c19", "http://www.mendeley.com/documents/?uuid=0c7a3cf0-dc03-4721-9848-0488932f3972" ] } ], "mendeley" : { "formattedCitation" : "[35]", "manualFormatting" : "Cohen's (1988)", "plainTextFormattedCitation" : "[35]", "previouslyFormattedCitation" : "[35]" }, "properties" : { "noteIndex" : 0 }, "schema" : "https://github.com/citation-style-language/schema/raw/master/csl-citation.json" }</w:instrText>
      </w:r>
      <w:r w:rsidRPr="00871B0D">
        <w:rPr>
          <w:rFonts w:ascii="Arial" w:hAnsi="Arial" w:cs="Arial"/>
          <w:sz w:val="22"/>
          <w:szCs w:val="22"/>
        </w:rPr>
        <w:fldChar w:fldCharType="separate"/>
      </w:r>
      <w:r w:rsidRPr="00871B0D">
        <w:rPr>
          <w:rFonts w:ascii="Arial" w:hAnsi="Arial" w:cs="Arial"/>
          <w:noProof/>
          <w:sz w:val="22"/>
          <w:szCs w:val="22"/>
        </w:rPr>
        <w:t>Cohen's (1988)</w:t>
      </w:r>
      <w:r w:rsidRPr="00871B0D">
        <w:rPr>
          <w:rFonts w:ascii="Arial" w:hAnsi="Arial" w:cs="Arial"/>
          <w:sz w:val="22"/>
          <w:szCs w:val="22"/>
        </w:rPr>
        <w:fldChar w:fldCharType="end"/>
      </w:r>
      <w:r w:rsidRPr="00871B0D">
        <w:rPr>
          <w:rFonts w:ascii="Arial" w:hAnsi="Arial" w:cs="Arial"/>
          <w:sz w:val="22"/>
          <w:szCs w:val="22"/>
        </w:rPr>
        <w:t xml:space="preserve"> sizes calculated </w:t>
      </w:r>
      <w:r w:rsidRPr="00871B0D">
        <w:rPr>
          <w:rFonts w:ascii="Arial" w:hAnsi="Arial" w:cs="Arial"/>
          <w:sz w:val="22"/>
          <w:szCs w:val="22"/>
        </w:rPr>
        <w:fldChar w:fldCharType="begin" w:fldLock="1"/>
      </w:r>
      <w:r w:rsidR="009A64C3">
        <w:rPr>
          <w:rFonts w:ascii="Arial" w:hAnsi="Arial" w:cs="Arial"/>
          <w:sz w:val="22"/>
          <w:szCs w:val="22"/>
        </w:rPr>
        <w:instrText>ADDIN CSL_CITATION { "citationItems" : [ { "id" : "ITEM-1", "itemData" : { "author" : [ { "dropping-particle" : "", "family" : "Fagerland, M. W., Lydersen, S., &amp; Laake", "given" : "P.", "non-dropping-particle" : "", "parse-names" : false, "suffix" : "" } ], "container-title" : "BMC medical research methodology", "id" : "ITEM-1", "issue" : "1", "issued" : { "date-parts" : [ [ "2013" ] ] }, "page" : "1", "title" : "The McNemar test for binary matched-pairs data: mid-p and asymptotic are better than exact conditional.", "type" : "article-journal", "volume" : "13" }, "uris" : [ "http://www.mendeley.com/documents/?uuid=c34705d1-8360-42ff-b585-9521471201c2", "http://www.mendeley.com/documents/?uuid=789ba632-16c3-4c0e-982c-e862ce4f6543" ] } ], "mendeley" : { "formattedCitation" : "[36]", "plainTextFormattedCitation" : "[36]", "previouslyFormattedCitation" : "[36]" }, "properties" : { "noteIndex" : 0 }, "schema" : "https://github.com/citation-style-language/schema/raw/master/csl-citation.json" }</w:instrText>
      </w:r>
      <w:r w:rsidRPr="00871B0D">
        <w:rPr>
          <w:rFonts w:ascii="Arial" w:hAnsi="Arial" w:cs="Arial"/>
          <w:sz w:val="22"/>
          <w:szCs w:val="22"/>
        </w:rPr>
        <w:fldChar w:fldCharType="separate"/>
      </w:r>
      <w:r w:rsidR="009A64C3" w:rsidRPr="009A64C3">
        <w:rPr>
          <w:rFonts w:ascii="Arial" w:hAnsi="Arial" w:cs="Arial"/>
          <w:noProof/>
          <w:sz w:val="22"/>
          <w:szCs w:val="22"/>
        </w:rPr>
        <w:t>[36]</w:t>
      </w:r>
      <w:r w:rsidRPr="00871B0D">
        <w:rPr>
          <w:rFonts w:ascii="Arial" w:hAnsi="Arial" w:cs="Arial"/>
          <w:sz w:val="22"/>
          <w:szCs w:val="22"/>
        </w:rPr>
        <w:fldChar w:fldCharType="end"/>
      </w:r>
      <w:r w:rsidRPr="00871B0D">
        <w:rPr>
          <w:rFonts w:ascii="Arial" w:hAnsi="Arial" w:cs="Arial"/>
          <w:sz w:val="22"/>
          <w:szCs w:val="22"/>
        </w:rPr>
        <w:t xml:space="preserve">. Where continuous variables (some item responses on the ET7 and BIPQ) did not meet requirements for univariate normality using skewness and kurtosis estimates (acceptable range between -1 and +1 and -1.5 and +1.5, respectively </w:t>
      </w:r>
      <w:r w:rsidRPr="00871B0D">
        <w:rPr>
          <w:rFonts w:ascii="Arial" w:hAnsi="Arial" w:cs="Arial"/>
          <w:sz w:val="22"/>
          <w:szCs w:val="22"/>
        </w:rPr>
        <w:fldChar w:fldCharType="begin" w:fldLock="1"/>
      </w:r>
      <w:r w:rsidR="009A64C3">
        <w:rPr>
          <w:rFonts w:ascii="Arial" w:hAnsi="Arial" w:cs="Arial"/>
          <w:sz w:val="22"/>
          <w:szCs w:val="22"/>
        </w:rPr>
        <w:instrText>ADDIN CSL_CITATION { "citationItems" : [ { "id" : "ITEM-1", "itemData" : { "author" : [ { "dropping-particle" : "", "family" : "Hair, J. F., Anderson, R. E., Tatham, R. L., &amp; William", "given" : "C.", "non-dropping-particle" : "", "parse-names" : false, "suffix" : "" } ], "id" : "ITEM-1", "issued" : { "date-parts" : [ [ "1998" ] ] }, "title" : "Multivariate data analysis.", "type" : "article-journal" }, "uris" : [ "http://www.mendeley.com/documents/?uuid=addd4edb-cadd-4d8e-b65b-aecb7f996a13", "http://www.mendeley.com/documents/?uuid=958f05b6-b02e-4049-8951-a2abb856578c" ] } ], "mendeley" : { "formattedCitation" : "[37]", "plainTextFormattedCitation" : "[37]", "previouslyFormattedCitation" : "[37]" }, "properties" : { "noteIndex" : 0 }, "schema" : "https://github.com/citation-style-language/schema/raw/master/csl-citation.json" }</w:instrText>
      </w:r>
      <w:r w:rsidRPr="00871B0D">
        <w:rPr>
          <w:rFonts w:ascii="Arial" w:hAnsi="Arial" w:cs="Arial"/>
          <w:sz w:val="22"/>
          <w:szCs w:val="22"/>
        </w:rPr>
        <w:fldChar w:fldCharType="separate"/>
      </w:r>
      <w:r w:rsidR="009A64C3" w:rsidRPr="009A64C3">
        <w:rPr>
          <w:rFonts w:ascii="Arial" w:hAnsi="Arial" w:cs="Arial"/>
          <w:noProof/>
          <w:sz w:val="22"/>
          <w:szCs w:val="22"/>
        </w:rPr>
        <w:t>[37]</w:t>
      </w:r>
      <w:r w:rsidRPr="00871B0D">
        <w:rPr>
          <w:rFonts w:ascii="Arial" w:hAnsi="Arial" w:cs="Arial"/>
          <w:sz w:val="22"/>
          <w:szCs w:val="22"/>
        </w:rPr>
        <w:fldChar w:fldCharType="end"/>
      </w:r>
      <w:r w:rsidR="00664F7C">
        <w:rPr>
          <w:rFonts w:ascii="Arial" w:hAnsi="Arial" w:cs="Arial"/>
          <w:sz w:val="22"/>
          <w:szCs w:val="22"/>
        </w:rPr>
        <w:t>),</w:t>
      </w:r>
      <w:r w:rsidRPr="00871B0D">
        <w:rPr>
          <w:rFonts w:ascii="Arial" w:hAnsi="Arial" w:cs="Arial"/>
          <w:sz w:val="22"/>
          <w:szCs w:val="22"/>
        </w:rPr>
        <w:t xml:space="preserve"> </w:t>
      </w:r>
      <w:r w:rsidRPr="00871B0D">
        <w:rPr>
          <w:rFonts w:ascii="Arial" w:hAnsi="Arial" w:cs="Arial"/>
          <w:bCs/>
          <w:sz w:val="22"/>
          <w:szCs w:val="22"/>
        </w:rPr>
        <w:t xml:space="preserve">bias corrected and accelerated (Bca) bootstrapping using 2000 replications </w:t>
      </w:r>
      <w:r w:rsidR="00DF471E">
        <w:rPr>
          <w:rFonts w:ascii="Arial" w:hAnsi="Arial" w:cs="Arial"/>
          <w:sz w:val="22"/>
          <w:szCs w:val="22"/>
        </w:rPr>
        <w:t xml:space="preserve">was employed </w:t>
      </w:r>
      <w:r w:rsidRPr="00871B0D">
        <w:rPr>
          <w:rFonts w:ascii="Arial" w:hAnsi="Arial" w:cs="Arial"/>
          <w:sz w:val="22"/>
          <w:szCs w:val="22"/>
        </w:rPr>
        <w:fldChar w:fldCharType="begin" w:fldLock="1"/>
      </w:r>
      <w:r w:rsidR="009A64C3">
        <w:rPr>
          <w:rFonts w:ascii="Arial" w:hAnsi="Arial" w:cs="Arial"/>
          <w:sz w:val="22"/>
          <w:szCs w:val="22"/>
        </w:rPr>
        <w:instrText>ADDIN CSL_CITATION { "citationItems" : [ { "id" : "ITEM-1", "itemData" : { "author" : [ { "dropping-particle" : "", "family" : "Efron, B., &amp; Tibshirani", "given" : "R. J.", "non-dropping-particle" : "", "parse-names" : false, "suffix" : "" } ], "edition" : "436", "id" : "ITEM-1", "issued" : { "date-parts" : [ [ "1993" ] ] }, "publisher" : "Chapman &amp; Hall. New York", "title" : "An introduction to the bootstrap", "type" : "book" }, "uris" : [ "http://www.mendeley.com/documents/?uuid=4f3957d1-ec55-4c72-8ee6-f64bb6e9011a", "http://www.mendeley.com/documents/?uuid=803f68ed-8844-43f9-bc38-6508210fef4e" ] } ], "mendeley" : { "formattedCitation" : "[38]", "plainTextFormattedCitation" : "[38]", "previouslyFormattedCitation" : "[38]" }, "properties" : { "noteIndex" : 0 }, "schema" : "https://github.com/citation-style-language/schema/raw/master/csl-citation.json" }</w:instrText>
      </w:r>
      <w:r w:rsidRPr="00871B0D">
        <w:rPr>
          <w:rFonts w:ascii="Arial" w:hAnsi="Arial" w:cs="Arial"/>
          <w:sz w:val="22"/>
          <w:szCs w:val="22"/>
        </w:rPr>
        <w:fldChar w:fldCharType="separate"/>
      </w:r>
      <w:r w:rsidR="009A64C3" w:rsidRPr="009A64C3">
        <w:rPr>
          <w:rFonts w:ascii="Arial" w:hAnsi="Arial" w:cs="Arial"/>
          <w:noProof/>
          <w:sz w:val="22"/>
          <w:szCs w:val="22"/>
        </w:rPr>
        <w:t>[38]</w:t>
      </w:r>
      <w:r w:rsidRPr="00871B0D">
        <w:rPr>
          <w:rFonts w:ascii="Arial" w:hAnsi="Arial" w:cs="Arial"/>
          <w:sz w:val="22"/>
          <w:szCs w:val="22"/>
        </w:rPr>
        <w:fldChar w:fldCharType="end"/>
      </w:r>
      <w:r w:rsidRPr="00871B0D">
        <w:rPr>
          <w:rFonts w:ascii="Arial" w:hAnsi="Arial" w:cs="Arial"/>
          <w:sz w:val="22"/>
          <w:szCs w:val="22"/>
        </w:rPr>
        <w:t xml:space="preserve">. To investigate the influence of dissociative state on function and treatment change, a series of repeated measures analysis of variance (ANOVA) were administered with Dissociative level (low versus high) as a between-group factor. Residualised change scores for outcome measures were computed and associations with illness duration and presence of comorbid epilepsy examined. All statistical analyses were completed with the Statistical Package for the Social Sciences, Release 22.0 (SPSS, IBM) with a criterion for statistical significance set at p &lt; 0.05. </w:t>
      </w:r>
    </w:p>
    <w:p w14:paraId="795B72DA" w14:textId="77777777" w:rsidR="000E6EB9" w:rsidRPr="00871B0D" w:rsidRDefault="000E6EB9" w:rsidP="000E6EB9">
      <w:pPr>
        <w:spacing w:line="360" w:lineRule="auto"/>
        <w:rPr>
          <w:rFonts w:ascii="Arial" w:hAnsi="Arial" w:cs="Arial"/>
          <w:sz w:val="22"/>
          <w:szCs w:val="22"/>
        </w:rPr>
      </w:pPr>
    </w:p>
    <w:p w14:paraId="5A6293A5" w14:textId="793B608B" w:rsidR="00AE5785" w:rsidRPr="00AE5785" w:rsidRDefault="00AE5785" w:rsidP="00AE5785">
      <w:pPr>
        <w:spacing w:after="200" w:line="360" w:lineRule="auto"/>
        <w:rPr>
          <w:rFonts w:ascii="Arial" w:hAnsi="Arial" w:cs="Arial"/>
          <w:b/>
          <w:sz w:val="22"/>
          <w:szCs w:val="22"/>
        </w:rPr>
      </w:pPr>
      <w:r>
        <w:rPr>
          <w:rFonts w:ascii="Arial" w:hAnsi="Arial" w:cs="Arial"/>
          <w:b/>
          <w:sz w:val="22"/>
          <w:szCs w:val="22"/>
        </w:rPr>
        <w:t xml:space="preserve">3. </w:t>
      </w:r>
      <w:r w:rsidR="00412E9C" w:rsidRPr="00AE5785">
        <w:rPr>
          <w:rFonts w:ascii="Arial" w:hAnsi="Arial" w:cs="Arial"/>
          <w:b/>
          <w:sz w:val="22"/>
          <w:szCs w:val="22"/>
        </w:rPr>
        <w:t>Results</w:t>
      </w:r>
    </w:p>
    <w:p w14:paraId="18BBC1E1" w14:textId="7AAE10F4" w:rsidR="00412E9C" w:rsidRPr="00AE5785" w:rsidRDefault="00412E9C" w:rsidP="00AE5785">
      <w:pPr>
        <w:spacing w:line="360" w:lineRule="auto"/>
        <w:ind w:left="-360" w:firstLine="360"/>
        <w:rPr>
          <w:rFonts w:ascii="Arial" w:hAnsi="Arial" w:cs="Arial"/>
          <w:b/>
          <w:sz w:val="22"/>
          <w:szCs w:val="22"/>
        </w:rPr>
      </w:pPr>
      <w:r w:rsidRPr="00AE5785">
        <w:rPr>
          <w:rFonts w:ascii="Arial" w:hAnsi="Arial" w:cs="Arial"/>
          <w:i/>
          <w:sz w:val="22"/>
          <w:szCs w:val="22"/>
        </w:rPr>
        <w:t>3.1</w:t>
      </w:r>
      <w:r w:rsidR="00AE5785">
        <w:rPr>
          <w:rFonts w:ascii="Arial" w:hAnsi="Arial" w:cs="Arial"/>
          <w:i/>
          <w:sz w:val="22"/>
          <w:szCs w:val="22"/>
        </w:rPr>
        <w:t>.</w:t>
      </w:r>
      <w:r w:rsidRPr="00AE5785">
        <w:rPr>
          <w:rFonts w:ascii="Arial" w:hAnsi="Arial" w:cs="Arial"/>
          <w:i/>
          <w:sz w:val="22"/>
          <w:szCs w:val="22"/>
        </w:rPr>
        <w:t xml:space="preserve"> Demographics and Clinical Profile</w:t>
      </w:r>
    </w:p>
    <w:p w14:paraId="7609A236" w14:textId="4874A4F2" w:rsidR="00412E9C" w:rsidRPr="00871B0D" w:rsidRDefault="00412E9C" w:rsidP="006C4090">
      <w:pPr>
        <w:spacing w:line="360" w:lineRule="auto"/>
        <w:ind w:firstLine="720"/>
        <w:rPr>
          <w:rFonts w:ascii="Arial" w:hAnsi="Arial" w:cs="Arial"/>
          <w:sz w:val="22"/>
          <w:szCs w:val="22"/>
        </w:rPr>
      </w:pPr>
      <w:r w:rsidRPr="00871B0D">
        <w:rPr>
          <w:rFonts w:ascii="Arial" w:hAnsi="Arial" w:cs="Arial"/>
          <w:sz w:val="22"/>
          <w:szCs w:val="22"/>
        </w:rPr>
        <w:lastRenderedPageBreak/>
        <w:t>Twenty-</w:t>
      </w:r>
      <w:r w:rsidR="003442BC">
        <w:rPr>
          <w:rFonts w:ascii="Arial" w:hAnsi="Arial" w:cs="Arial"/>
          <w:sz w:val="22"/>
          <w:szCs w:val="22"/>
        </w:rPr>
        <w:t>five</w:t>
      </w:r>
      <w:r w:rsidRPr="00871B0D">
        <w:rPr>
          <w:rFonts w:ascii="Arial" w:hAnsi="Arial" w:cs="Arial"/>
          <w:sz w:val="22"/>
          <w:szCs w:val="22"/>
        </w:rPr>
        <w:t xml:space="preserve"> patients participated in the intervention across 7 </w:t>
      </w:r>
      <w:r w:rsidR="00B63D6D" w:rsidRPr="00871B0D">
        <w:rPr>
          <w:rFonts w:ascii="Arial" w:hAnsi="Arial" w:cs="Arial"/>
          <w:sz w:val="22"/>
          <w:szCs w:val="22"/>
        </w:rPr>
        <w:t>programs</w:t>
      </w:r>
      <w:r w:rsidRPr="00871B0D">
        <w:rPr>
          <w:rFonts w:ascii="Arial" w:hAnsi="Arial" w:cs="Arial"/>
          <w:sz w:val="22"/>
          <w:szCs w:val="22"/>
        </w:rPr>
        <w:t>. The socio</w:t>
      </w:r>
      <w:r w:rsidR="00DF471E">
        <w:rPr>
          <w:rFonts w:ascii="Arial" w:hAnsi="Arial" w:cs="Arial"/>
          <w:sz w:val="22"/>
          <w:szCs w:val="22"/>
        </w:rPr>
        <w:t>-</w:t>
      </w:r>
      <w:r w:rsidRPr="00871B0D">
        <w:rPr>
          <w:rFonts w:ascii="Arial" w:hAnsi="Arial" w:cs="Arial"/>
          <w:sz w:val="22"/>
          <w:szCs w:val="22"/>
        </w:rPr>
        <w:t xml:space="preserve">demographic characteristics and clinical data of participants </w:t>
      </w:r>
      <w:r w:rsidR="00B63D6D" w:rsidRPr="00871B0D">
        <w:rPr>
          <w:rFonts w:ascii="Arial" w:hAnsi="Arial" w:cs="Arial"/>
          <w:sz w:val="22"/>
          <w:szCs w:val="22"/>
        </w:rPr>
        <w:t>are</w:t>
      </w:r>
      <w:r w:rsidRPr="00871B0D">
        <w:rPr>
          <w:rFonts w:ascii="Arial" w:hAnsi="Arial" w:cs="Arial"/>
          <w:sz w:val="22"/>
          <w:szCs w:val="22"/>
        </w:rPr>
        <w:t xml:space="preserve"> shown in Table </w:t>
      </w:r>
      <w:r w:rsidR="00990B6E">
        <w:rPr>
          <w:rFonts w:ascii="Arial" w:hAnsi="Arial" w:cs="Arial"/>
          <w:sz w:val="22"/>
          <w:szCs w:val="22"/>
        </w:rPr>
        <w:t>2</w:t>
      </w:r>
      <w:r w:rsidRPr="00871B0D">
        <w:rPr>
          <w:rFonts w:ascii="Arial" w:hAnsi="Arial" w:cs="Arial"/>
          <w:sz w:val="22"/>
          <w:szCs w:val="22"/>
        </w:rPr>
        <w:t xml:space="preserve">. The vast majority of patients were female, with a wide age range. A little more than half of patients were single while slightly less than half were unemployed. The perceived intensity of patients’ FNEA varied considerably across patients, although </w:t>
      </w:r>
      <w:r w:rsidR="003442BC">
        <w:rPr>
          <w:rFonts w:ascii="Arial" w:hAnsi="Arial" w:cs="Arial"/>
          <w:sz w:val="22"/>
          <w:szCs w:val="22"/>
        </w:rPr>
        <w:t xml:space="preserve">almost </w:t>
      </w:r>
      <w:r w:rsidRPr="00871B0D">
        <w:rPr>
          <w:rFonts w:ascii="Arial" w:hAnsi="Arial" w:cs="Arial"/>
          <w:sz w:val="22"/>
          <w:szCs w:val="22"/>
        </w:rPr>
        <w:t xml:space="preserve">40% reported their condition as severe. </w:t>
      </w:r>
      <w:r w:rsidR="003442BC">
        <w:rPr>
          <w:rFonts w:ascii="Arial" w:hAnsi="Arial" w:cs="Arial"/>
          <w:sz w:val="22"/>
          <w:szCs w:val="22"/>
        </w:rPr>
        <w:t xml:space="preserve">Nearly </w:t>
      </w:r>
      <w:r w:rsidRPr="00871B0D">
        <w:rPr>
          <w:rFonts w:ascii="Arial" w:hAnsi="Arial" w:cs="Arial"/>
          <w:sz w:val="22"/>
          <w:szCs w:val="22"/>
        </w:rPr>
        <w:t>80% of patients had experienced one or more FNEA in the 4 weeks prior to intervention</w:t>
      </w:r>
      <w:r w:rsidR="00C31436">
        <w:rPr>
          <w:rFonts w:ascii="Arial" w:hAnsi="Arial" w:cs="Arial"/>
          <w:sz w:val="22"/>
          <w:szCs w:val="22"/>
        </w:rPr>
        <w:t xml:space="preserve">, </w:t>
      </w:r>
      <w:r w:rsidR="003442BC">
        <w:rPr>
          <w:rFonts w:ascii="Arial" w:hAnsi="Arial" w:cs="Arial"/>
          <w:sz w:val="22"/>
          <w:szCs w:val="22"/>
        </w:rPr>
        <w:t xml:space="preserve">almost </w:t>
      </w:r>
      <w:r w:rsidR="00C31436">
        <w:rPr>
          <w:rFonts w:ascii="Arial" w:hAnsi="Arial" w:cs="Arial"/>
          <w:sz w:val="22"/>
          <w:szCs w:val="22"/>
        </w:rPr>
        <w:t xml:space="preserve">half of whom reported 6 or more </w:t>
      </w:r>
      <w:r w:rsidR="00AC6C11">
        <w:rPr>
          <w:rFonts w:ascii="Arial" w:hAnsi="Arial" w:cs="Arial"/>
          <w:sz w:val="22"/>
          <w:szCs w:val="22"/>
        </w:rPr>
        <w:t>attack</w:t>
      </w:r>
      <w:r w:rsidR="00C31436">
        <w:rPr>
          <w:rFonts w:ascii="Arial" w:hAnsi="Arial" w:cs="Arial"/>
          <w:sz w:val="22"/>
          <w:szCs w:val="22"/>
        </w:rPr>
        <w:t>s</w:t>
      </w:r>
      <w:r w:rsidR="0062156B">
        <w:rPr>
          <w:rFonts w:ascii="Arial" w:hAnsi="Arial" w:cs="Arial"/>
          <w:sz w:val="22"/>
          <w:szCs w:val="22"/>
        </w:rPr>
        <w:t>.</w:t>
      </w:r>
      <w:r w:rsidRPr="00871B0D">
        <w:rPr>
          <w:rFonts w:ascii="Arial" w:hAnsi="Arial" w:cs="Arial"/>
          <w:sz w:val="22"/>
          <w:szCs w:val="22"/>
        </w:rPr>
        <w:t xml:space="preserve"> There was a h</w:t>
      </w:r>
      <w:r w:rsidR="00756741">
        <w:rPr>
          <w:rFonts w:ascii="Arial" w:hAnsi="Arial" w:cs="Arial"/>
          <w:sz w:val="22"/>
          <w:szCs w:val="22"/>
        </w:rPr>
        <w:t>igh level of dissociative experiences</w:t>
      </w:r>
      <w:r w:rsidRPr="00871B0D">
        <w:rPr>
          <w:rFonts w:ascii="Arial" w:hAnsi="Arial" w:cs="Arial"/>
          <w:sz w:val="22"/>
          <w:szCs w:val="22"/>
        </w:rPr>
        <w:t xml:space="preserve"> in </w:t>
      </w:r>
      <w:r w:rsidR="003442BC">
        <w:rPr>
          <w:rFonts w:ascii="Arial" w:hAnsi="Arial" w:cs="Arial"/>
          <w:sz w:val="22"/>
          <w:szCs w:val="22"/>
        </w:rPr>
        <w:t>7</w:t>
      </w:r>
      <w:r w:rsidRPr="00871B0D">
        <w:rPr>
          <w:rFonts w:ascii="Arial" w:hAnsi="Arial" w:cs="Arial"/>
          <w:sz w:val="22"/>
          <w:szCs w:val="22"/>
        </w:rPr>
        <w:t xml:space="preserve"> patients.   </w:t>
      </w:r>
    </w:p>
    <w:p w14:paraId="7F1668DC" w14:textId="77777777" w:rsidR="00836012" w:rsidRDefault="00836012">
      <w:r>
        <w:br w:type="page"/>
      </w:r>
    </w:p>
    <w:tbl>
      <w:tblPr>
        <w:tblW w:w="7655" w:type="dxa"/>
        <w:tblLook w:val="00A0" w:firstRow="1" w:lastRow="0" w:firstColumn="1" w:lastColumn="0" w:noHBand="0" w:noVBand="0"/>
      </w:tblPr>
      <w:tblGrid>
        <w:gridCol w:w="3544"/>
        <w:gridCol w:w="4111"/>
      </w:tblGrid>
      <w:tr w:rsidR="00836012" w:rsidRPr="00F60C34" w14:paraId="1554B22F" w14:textId="77777777" w:rsidTr="00836012">
        <w:tc>
          <w:tcPr>
            <w:tcW w:w="7655" w:type="dxa"/>
            <w:gridSpan w:val="2"/>
            <w:tcBorders>
              <w:bottom w:val="single" w:sz="12" w:space="0" w:color="auto"/>
            </w:tcBorders>
          </w:tcPr>
          <w:p w14:paraId="0DE7B828" w14:textId="0D9097A6" w:rsidR="00836012" w:rsidRPr="00F60C34" w:rsidRDefault="00836012" w:rsidP="00836012">
            <w:pPr>
              <w:spacing w:line="360" w:lineRule="auto"/>
              <w:rPr>
                <w:rFonts w:ascii="Arial" w:hAnsi="Arial" w:cs="Arial"/>
              </w:rPr>
            </w:pPr>
          </w:p>
          <w:p w14:paraId="4F1A5392" w14:textId="77777777" w:rsidR="00836012" w:rsidRPr="00F60C34" w:rsidRDefault="00836012" w:rsidP="00836012">
            <w:pPr>
              <w:spacing w:line="360" w:lineRule="auto"/>
              <w:rPr>
                <w:rFonts w:ascii="Arial" w:hAnsi="Arial" w:cs="Arial"/>
                <w:b/>
                <w:sz w:val="22"/>
                <w:szCs w:val="22"/>
              </w:rPr>
            </w:pPr>
            <w:r w:rsidRPr="00F60C34">
              <w:rPr>
                <w:rFonts w:ascii="Arial" w:hAnsi="Arial" w:cs="Arial"/>
                <w:b/>
                <w:sz w:val="22"/>
                <w:szCs w:val="22"/>
              </w:rPr>
              <w:t>Table 2</w:t>
            </w:r>
          </w:p>
          <w:p w14:paraId="4004DB0F" w14:textId="24F1F407" w:rsidR="00836012" w:rsidRPr="00F60C34" w:rsidRDefault="00836012" w:rsidP="00836012">
            <w:pPr>
              <w:spacing w:line="360" w:lineRule="auto"/>
              <w:rPr>
                <w:rFonts w:ascii="Arial" w:hAnsi="Arial" w:cs="Arial"/>
              </w:rPr>
            </w:pPr>
            <w:r w:rsidRPr="00F60C34">
              <w:rPr>
                <w:rFonts w:ascii="Arial" w:hAnsi="Arial" w:cs="Arial"/>
                <w:sz w:val="22"/>
                <w:szCs w:val="22"/>
              </w:rPr>
              <w:t xml:space="preserve">Socio-demographic data and clinical profile for FNEA sample at </w:t>
            </w:r>
            <w:r w:rsidR="00B63D6D">
              <w:rPr>
                <w:rFonts w:ascii="Arial" w:hAnsi="Arial" w:cs="Arial"/>
                <w:sz w:val="22"/>
                <w:szCs w:val="22"/>
              </w:rPr>
              <w:t>program</w:t>
            </w:r>
            <w:r w:rsidRPr="00F60C34">
              <w:rPr>
                <w:rFonts w:ascii="Arial" w:hAnsi="Arial" w:cs="Arial"/>
                <w:sz w:val="22"/>
                <w:szCs w:val="22"/>
              </w:rPr>
              <w:t xml:space="preserve"> entry (n = 25). Please note: Values represent frequency (percentage) unless otherwise stated.</w:t>
            </w:r>
          </w:p>
        </w:tc>
      </w:tr>
      <w:tr w:rsidR="00836012" w:rsidRPr="00F60C34" w14:paraId="44A5AFE3" w14:textId="77777777" w:rsidTr="000167C2">
        <w:tc>
          <w:tcPr>
            <w:tcW w:w="3544" w:type="dxa"/>
          </w:tcPr>
          <w:p w14:paraId="6D445F7B" w14:textId="77777777" w:rsidR="00836012" w:rsidRPr="00F60C34" w:rsidRDefault="00836012" w:rsidP="00836012">
            <w:pPr>
              <w:spacing w:before="60" w:after="60"/>
              <w:rPr>
                <w:rFonts w:ascii="Arial" w:hAnsi="Arial" w:cs="Arial"/>
              </w:rPr>
            </w:pPr>
            <w:r w:rsidRPr="00F60C34">
              <w:rPr>
                <w:rFonts w:ascii="Arial" w:hAnsi="Arial" w:cs="Arial"/>
                <w:sz w:val="22"/>
                <w:szCs w:val="22"/>
              </w:rPr>
              <w:t>Male / Female</w:t>
            </w:r>
          </w:p>
        </w:tc>
        <w:tc>
          <w:tcPr>
            <w:tcW w:w="4111" w:type="dxa"/>
          </w:tcPr>
          <w:p w14:paraId="730FEA8A" w14:textId="77777777" w:rsidR="00836012" w:rsidRPr="00F60C34" w:rsidRDefault="00836012" w:rsidP="00836012">
            <w:pPr>
              <w:spacing w:before="60" w:after="60"/>
              <w:rPr>
                <w:rFonts w:ascii="Arial" w:hAnsi="Arial" w:cs="Arial"/>
              </w:rPr>
            </w:pPr>
            <w:r w:rsidRPr="00F60C34">
              <w:rPr>
                <w:rFonts w:ascii="Arial" w:hAnsi="Arial" w:cs="Arial"/>
                <w:sz w:val="22"/>
                <w:szCs w:val="22"/>
              </w:rPr>
              <w:t xml:space="preserve"> 4 (16.0) / 21 (84.0)</w:t>
            </w:r>
          </w:p>
        </w:tc>
      </w:tr>
      <w:tr w:rsidR="00836012" w:rsidRPr="00F60C34" w14:paraId="588B65F4" w14:textId="77777777" w:rsidTr="000167C2">
        <w:tc>
          <w:tcPr>
            <w:tcW w:w="3544" w:type="dxa"/>
          </w:tcPr>
          <w:p w14:paraId="235965C4" w14:textId="77777777" w:rsidR="00836012" w:rsidRPr="00F60C34" w:rsidRDefault="00836012" w:rsidP="00836012">
            <w:pPr>
              <w:rPr>
                <w:rFonts w:ascii="Arial" w:hAnsi="Arial" w:cs="Arial"/>
                <w:u w:val="single"/>
              </w:rPr>
            </w:pPr>
            <w:r w:rsidRPr="00F60C34">
              <w:rPr>
                <w:rFonts w:ascii="Arial" w:hAnsi="Arial" w:cs="Arial"/>
                <w:sz w:val="22"/>
                <w:szCs w:val="22"/>
                <w:u w:val="single"/>
              </w:rPr>
              <w:t>Age (years)</w:t>
            </w:r>
          </w:p>
        </w:tc>
        <w:tc>
          <w:tcPr>
            <w:tcW w:w="4111" w:type="dxa"/>
          </w:tcPr>
          <w:p w14:paraId="37A1E2ED" w14:textId="77777777" w:rsidR="00836012" w:rsidRPr="00F60C34" w:rsidRDefault="00836012" w:rsidP="00836012">
            <w:pPr>
              <w:rPr>
                <w:rFonts w:ascii="Arial" w:hAnsi="Arial" w:cs="Arial"/>
                <w:u w:val="single"/>
              </w:rPr>
            </w:pPr>
          </w:p>
        </w:tc>
      </w:tr>
      <w:tr w:rsidR="00836012" w:rsidRPr="00F60C34" w14:paraId="09DEE2B4" w14:textId="77777777" w:rsidTr="000167C2">
        <w:tc>
          <w:tcPr>
            <w:tcW w:w="3544" w:type="dxa"/>
          </w:tcPr>
          <w:p w14:paraId="76D322E5" w14:textId="77777777" w:rsidR="00836012" w:rsidRPr="00F60C34" w:rsidRDefault="00836012" w:rsidP="00836012">
            <w:pPr>
              <w:ind w:left="170"/>
              <w:rPr>
                <w:rFonts w:ascii="Arial" w:hAnsi="Arial" w:cs="Arial"/>
              </w:rPr>
            </w:pPr>
            <w:r w:rsidRPr="00F60C34">
              <w:rPr>
                <w:rFonts w:ascii="Arial" w:hAnsi="Arial" w:cs="Arial"/>
                <w:sz w:val="22"/>
                <w:szCs w:val="22"/>
              </w:rPr>
              <w:t>18-25</w:t>
            </w:r>
          </w:p>
        </w:tc>
        <w:tc>
          <w:tcPr>
            <w:tcW w:w="4111" w:type="dxa"/>
          </w:tcPr>
          <w:p w14:paraId="1CEEA28E" w14:textId="77777777" w:rsidR="00836012" w:rsidRPr="00F60C34" w:rsidRDefault="00836012" w:rsidP="00836012">
            <w:pPr>
              <w:rPr>
                <w:rFonts w:ascii="Arial" w:hAnsi="Arial" w:cs="Arial"/>
              </w:rPr>
            </w:pPr>
            <w:r w:rsidRPr="00F60C34">
              <w:rPr>
                <w:rFonts w:ascii="Arial" w:hAnsi="Arial" w:cs="Arial"/>
              </w:rPr>
              <w:t xml:space="preserve">  5 (20.0)</w:t>
            </w:r>
          </w:p>
        </w:tc>
      </w:tr>
      <w:tr w:rsidR="00836012" w:rsidRPr="00F60C34" w14:paraId="526CE9D1" w14:textId="77777777" w:rsidTr="000167C2">
        <w:tc>
          <w:tcPr>
            <w:tcW w:w="3544" w:type="dxa"/>
          </w:tcPr>
          <w:p w14:paraId="46ABC0F2" w14:textId="77777777" w:rsidR="00836012" w:rsidRPr="00F60C34" w:rsidRDefault="00836012" w:rsidP="00836012">
            <w:pPr>
              <w:ind w:left="170"/>
              <w:rPr>
                <w:rFonts w:ascii="Arial" w:hAnsi="Arial" w:cs="Arial"/>
              </w:rPr>
            </w:pPr>
            <w:r w:rsidRPr="00F60C34">
              <w:rPr>
                <w:rFonts w:ascii="Arial" w:hAnsi="Arial" w:cs="Arial"/>
              </w:rPr>
              <w:t>26-35</w:t>
            </w:r>
          </w:p>
        </w:tc>
        <w:tc>
          <w:tcPr>
            <w:tcW w:w="4111" w:type="dxa"/>
          </w:tcPr>
          <w:p w14:paraId="4615EE89" w14:textId="77777777" w:rsidR="00836012" w:rsidRPr="00F60C34" w:rsidRDefault="00836012" w:rsidP="00836012">
            <w:pPr>
              <w:rPr>
                <w:rFonts w:ascii="Arial" w:hAnsi="Arial" w:cs="Arial"/>
              </w:rPr>
            </w:pPr>
            <w:r w:rsidRPr="00F60C34">
              <w:rPr>
                <w:rFonts w:ascii="Arial" w:hAnsi="Arial" w:cs="Arial"/>
              </w:rPr>
              <w:t xml:space="preserve">  8 (32.0)</w:t>
            </w:r>
          </w:p>
        </w:tc>
      </w:tr>
      <w:tr w:rsidR="00836012" w:rsidRPr="00F60C34" w14:paraId="21C372EC" w14:textId="77777777" w:rsidTr="000167C2">
        <w:tc>
          <w:tcPr>
            <w:tcW w:w="3544" w:type="dxa"/>
          </w:tcPr>
          <w:p w14:paraId="3752CDEB" w14:textId="77777777" w:rsidR="00836012" w:rsidRPr="00F60C34" w:rsidRDefault="00836012" w:rsidP="00836012">
            <w:pPr>
              <w:ind w:left="170"/>
              <w:rPr>
                <w:rFonts w:ascii="Arial" w:hAnsi="Arial" w:cs="Arial"/>
              </w:rPr>
            </w:pPr>
            <w:r w:rsidRPr="00F60C34">
              <w:rPr>
                <w:rFonts w:ascii="Arial" w:hAnsi="Arial" w:cs="Arial"/>
              </w:rPr>
              <w:t>36-45</w:t>
            </w:r>
          </w:p>
        </w:tc>
        <w:tc>
          <w:tcPr>
            <w:tcW w:w="4111" w:type="dxa"/>
          </w:tcPr>
          <w:p w14:paraId="7EB285C9" w14:textId="77777777" w:rsidR="00836012" w:rsidRPr="00F60C34" w:rsidRDefault="00836012" w:rsidP="00836012">
            <w:pPr>
              <w:rPr>
                <w:rFonts w:ascii="Arial" w:hAnsi="Arial" w:cs="Arial"/>
              </w:rPr>
            </w:pPr>
            <w:r w:rsidRPr="00F60C34">
              <w:rPr>
                <w:rFonts w:ascii="Arial" w:hAnsi="Arial" w:cs="Arial"/>
              </w:rPr>
              <w:t xml:space="preserve">  8 (32.0)</w:t>
            </w:r>
          </w:p>
        </w:tc>
      </w:tr>
      <w:tr w:rsidR="00836012" w:rsidRPr="00F60C34" w14:paraId="3EA7A5E7" w14:textId="77777777" w:rsidTr="000167C2">
        <w:tc>
          <w:tcPr>
            <w:tcW w:w="3544" w:type="dxa"/>
          </w:tcPr>
          <w:p w14:paraId="621C87CC" w14:textId="77777777" w:rsidR="00836012" w:rsidRPr="00F60C34" w:rsidRDefault="00836012" w:rsidP="00836012">
            <w:pPr>
              <w:ind w:left="170"/>
              <w:rPr>
                <w:rFonts w:ascii="Arial" w:hAnsi="Arial" w:cs="Arial"/>
                <w:sz w:val="22"/>
                <w:szCs w:val="22"/>
              </w:rPr>
            </w:pPr>
            <w:r w:rsidRPr="00F60C34">
              <w:rPr>
                <w:rFonts w:ascii="Arial" w:hAnsi="Arial" w:cs="Arial"/>
                <w:sz w:val="22"/>
                <w:szCs w:val="22"/>
              </w:rPr>
              <w:t>46+</w:t>
            </w:r>
          </w:p>
        </w:tc>
        <w:tc>
          <w:tcPr>
            <w:tcW w:w="4111" w:type="dxa"/>
          </w:tcPr>
          <w:p w14:paraId="7B92828F" w14:textId="77777777" w:rsidR="00836012" w:rsidRPr="00F60C34" w:rsidRDefault="00836012" w:rsidP="00836012">
            <w:pPr>
              <w:rPr>
                <w:rFonts w:ascii="Arial" w:hAnsi="Arial" w:cs="Arial"/>
                <w:sz w:val="22"/>
                <w:szCs w:val="22"/>
              </w:rPr>
            </w:pPr>
            <w:r w:rsidRPr="00F60C34">
              <w:rPr>
                <w:rFonts w:ascii="Arial" w:hAnsi="Arial" w:cs="Arial"/>
                <w:sz w:val="22"/>
                <w:szCs w:val="22"/>
              </w:rPr>
              <w:t xml:space="preserve">  4 (16.0)</w:t>
            </w:r>
          </w:p>
        </w:tc>
      </w:tr>
      <w:tr w:rsidR="00836012" w:rsidRPr="00F60C34" w14:paraId="024C002C" w14:textId="77777777" w:rsidTr="000167C2">
        <w:tc>
          <w:tcPr>
            <w:tcW w:w="3544" w:type="dxa"/>
          </w:tcPr>
          <w:p w14:paraId="409475CB" w14:textId="77777777" w:rsidR="00836012" w:rsidRPr="00F60C34" w:rsidRDefault="00836012" w:rsidP="00836012">
            <w:pPr>
              <w:rPr>
                <w:rFonts w:ascii="Arial" w:hAnsi="Arial" w:cs="Arial"/>
                <w:u w:val="single"/>
              </w:rPr>
            </w:pPr>
            <w:r w:rsidRPr="00F60C34">
              <w:rPr>
                <w:rFonts w:ascii="Arial" w:hAnsi="Arial" w:cs="Arial"/>
                <w:sz w:val="22"/>
                <w:szCs w:val="22"/>
                <w:u w:val="single"/>
              </w:rPr>
              <w:t>Marital status</w:t>
            </w:r>
          </w:p>
        </w:tc>
        <w:tc>
          <w:tcPr>
            <w:tcW w:w="4111" w:type="dxa"/>
          </w:tcPr>
          <w:p w14:paraId="1A77D5A6" w14:textId="77777777" w:rsidR="00836012" w:rsidRPr="00F60C34" w:rsidRDefault="00836012" w:rsidP="00836012">
            <w:pPr>
              <w:rPr>
                <w:rFonts w:ascii="Arial" w:hAnsi="Arial" w:cs="Arial"/>
                <w:u w:val="single"/>
              </w:rPr>
            </w:pPr>
          </w:p>
        </w:tc>
      </w:tr>
      <w:tr w:rsidR="00836012" w:rsidRPr="00F60C34" w14:paraId="4F0CF954" w14:textId="77777777" w:rsidTr="000167C2">
        <w:tc>
          <w:tcPr>
            <w:tcW w:w="3544" w:type="dxa"/>
          </w:tcPr>
          <w:p w14:paraId="38AF5AAC" w14:textId="77777777" w:rsidR="00836012" w:rsidRPr="00F60C34" w:rsidRDefault="00836012" w:rsidP="00836012">
            <w:pPr>
              <w:ind w:left="170"/>
              <w:rPr>
                <w:rFonts w:ascii="Arial" w:hAnsi="Arial" w:cs="Arial"/>
              </w:rPr>
            </w:pPr>
            <w:r w:rsidRPr="00F60C34">
              <w:rPr>
                <w:rFonts w:ascii="Arial" w:hAnsi="Arial" w:cs="Arial"/>
                <w:sz w:val="22"/>
                <w:szCs w:val="22"/>
              </w:rPr>
              <w:t>Single</w:t>
            </w:r>
          </w:p>
        </w:tc>
        <w:tc>
          <w:tcPr>
            <w:tcW w:w="4111" w:type="dxa"/>
          </w:tcPr>
          <w:p w14:paraId="3A36454A" w14:textId="77777777" w:rsidR="00836012" w:rsidRPr="00F60C34" w:rsidRDefault="00836012" w:rsidP="00836012">
            <w:pPr>
              <w:rPr>
                <w:rFonts w:ascii="Arial" w:hAnsi="Arial" w:cs="Arial"/>
              </w:rPr>
            </w:pPr>
            <w:r w:rsidRPr="00F60C34">
              <w:rPr>
                <w:rFonts w:ascii="Arial" w:hAnsi="Arial" w:cs="Arial"/>
                <w:sz w:val="22"/>
                <w:szCs w:val="22"/>
              </w:rPr>
              <w:t xml:space="preserve"> 14 (56.0)</w:t>
            </w:r>
          </w:p>
        </w:tc>
      </w:tr>
      <w:tr w:rsidR="00836012" w:rsidRPr="00F60C34" w14:paraId="30DEB581" w14:textId="77777777" w:rsidTr="000167C2">
        <w:tc>
          <w:tcPr>
            <w:tcW w:w="3544" w:type="dxa"/>
          </w:tcPr>
          <w:p w14:paraId="3FC5F65D" w14:textId="77777777" w:rsidR="00836012" w:rsidRPr="00F60C34" w:rsidRDefault="00836012" w:rsidP="00836012">
            <w:pPr>
              <w:ind w:left="170"/>
              <w:rPr>
                <w:rFonts w:ascii="Arial" w:hAnsi="Arial" w:cs="Arial"/>
              </w:rPr>
            </w:pPr>
            <w:r w:rsidRPr="00F60C34">
              <w:rPr>
                <w:rFonts w:ascii="Arial" w:hAnsi="Arial" w:cs="Arial"/>
                <w:sz w:val="22"/>
                <w:szCs w:val="22"/>
              </w:rPr>
              <w:t>Wife/Husband or partner</w:t>
            </w:r>
          </w:p>
        </w:tc>
        <w:tc>
          <w:tcPr>
            <w:tcW w:w="4111" w:type="dxa"/>
          </w:tcPr>
          <w:p w14:paraId="28892860" w14:textId="77777777" w:rsidR="00836012" w:rsidRPr="00F60C34" w:rsidRDefault="00836012" w:rsidP="00836012">
            <w:pPr>
              <w:rPr>
                <w:rFonts w:ascii="Arial" w:hAnsi="Arial" w:cs="Arial"/>
              </w:rPr>
            </w:pPr>
            <w:r w:rsidRPr="00F60C34">
              <w:rPr>
                <w:rFonts w:ascii="Arial" w:hAnsi="Arial" w:cs="Arial"/>
                <w:sz w:val="22"/>
                <w:szCs w:val="22"/>
              </w:rPr>
              <w:t xml:space="preserve">  8 (32.0)</w:t>
            </w:r>
          </w:p>
        </w:tc>
      </w:tr>
      <w:tr w:rsidR="00836012" w:rsidRPr="00F60C34" w14:paraId="6D877203" w14:textId="77777777" w:rsidTr="000167C2">
        <w:tc>
          <w:tcPr>
            <w:tcW w:w="3544" w:type="dxa"/>
          </w:tcPr>
          <w:p w14:paraId="6AE5EC67" w14:textId="77777777" w:rsidR="00836012" w:rsidRPr="00F60C34" w:rsidRDefault="00836012" w:rsidP="00836012">
            <w:pPr>
              <w:ind w:left="170"/>
              <w:rPr>
                <w:rFonts w:ascii="Arial" w:hAnsi="Arial" w:cs="Arial"/>
              </w:rPr>
            </w:pPr>
            <w:r w:rsidRPr="00F60C34">
              <w:rPr>
                <w:rFonts w:ascii="Arial" w:hAnsi="Arial" w:cs="Arial"/>
                <w:sz w:val="22"/>
                <w:szCs w:val="22"/>
              </w:rPr>
              <w:t>Separated or divorced</w:t>
            </w:r>
          </w:p>
        </w:tc>
        <w:tc>
          <w:tcPr>
            <w:tcW w:w="4111" w:type="dxa"/>
          </w:tcPr>
          <w:p w14:paraId="11AB23C2" w14:textId="77777777" w:rsidR="00836012" w:rsidRPr="00F60C34" w:rsidRDefault="00836012" w:rsidP="00836012">
            <w:pPr>
              <w:rPr>
                <w:rFonts w:ascii="Arial" w:hAnsi="Arial" w:cs="Arial"/>
              </w:rPr>
            </w:pPr>
            <w:r w:rsidRPr="00F60C34">
              <w:rPr>
                <w:rFonts w:ascii="Arial" w:hAnsi="Arial" w:cs="Arial"/>
                <w:sz w:val="22"/>
                <w:szCs w:val="22"/>
              </w:rPr>
              <w:t xml:space="preserve">  3 (12.0)</w:t>
            </w:r>
          </w:p>
        </w:tc>
      </w:tr>
      <w:tr w:rsidR="00836012" w:rsidRPr="00F60C34" w14:paraId="5F078EC3" w14:textId="77777777" w:rsidTr="000167C2">
        <w:tc>
          <w:tcPr>
            <w:tcW w:w="3544" w:type="dxa"/>
          </w:tcPr>
          <w:p w14:paraId="002DC133" w14:textId="77777777" w:rsidR="00836012" w:rsidRPr="00F60C34" w:rsidRDefault="00836012" w:rsidP="00836012">
            <w:pPr>
              <w:spacing w:before="60"/>
              <w:rPr>
                <w:rFonts w:ascii="Arial" w:hAnsi="Arial" w:cs="Arial"/>
                <w:u w:val="single"/>
              </w:rPr>
            </w:pPr>
            <w:r w:rsidRPr="00F60C34">
              <w:rPr>
                <w:rFonts w:ascii="Arial" w:hAnsi="Arial" w:cs="Arial"/>
                <w:sz w:val="22"/>
                <w:szCs w:val="22"/>
                <w:u w:val="single"/>
              </w:rPr>
              <w:t>Employment status</w:t>
            </w:r>
          </w:p>
        </w:tc>
        <w:tc>
          <w:tcPr>
            <w:tcW w:w="4111" w:type="dxa"/>
          </w:tcPr>
          <w:p w14:paraId="7659686A" w14:textId="77777777" w:rsidR="00836012" w:rsidRPr="00F60C34" w:rsidRDefault="00836012" w:rsidP="00836012">
            <w:pPr>
              <w:spacing w:before="60"/>
              <w:rPr>
                <w:rFonts w:ascii="Arial" w:hAnsi="Arial" w:cs="Arial"/>
              </w:rPr>
            </w:pPr>
          </w:p>
        </w:tc>
      </w:tr>
      <w:tr w:rsidR="00836012" w:rsidRPr="00F60C34" w14:paraId="51525088" w14:textId="77777777" w:rsidTr="000167C2">
        <w:tc>
          <w:tcPr>
            <w:tcW w:w="3544" w:type="dxa"/>
          </w:tcPr>
          <w:p w14:paraId="3FFCB86A" w14:textId="77777777" w:rsidR="00836012" w:rsidRPr="00F60C34" w:rsidRDefault="00836012" w:rsidP="00836012">
            <w:pPr>
              <w:ind w:left="170"/>
              <w:rPr>
                <w:rFonts w:ascii="Arial" w:hAnsi="Arial" w:cs="Arial"/>
              </w:rPr>
            </w:pPr>
            <w:r w:rsidRPr="00F60C34">
              <w:rPr>
                <w:rFonts w:ascii="Arial" w:hAnsi="Arial" w:cs="Arial"/>
                <w:sz w:val="22"/>
                <w:szCs w:val="22"/>
              </w:rPr>
              <w:t>Employed/Student</w:t>
            </w:r>
          </w:p>
        </w:tc>
        <w:tc>
          <w:tcPr>
            <w:tcW w:w="4111" w:type="dxa"/>
          </w:tcPr>
          <w:p w14:paraId="5D3B91B9" w14:textId="77777777" w:rsidR="00836012" w:rsidRPr="00F60C34" w:rsidRDefault="00836012" w:rsidP="00836012">
            <w:pPr>
              <w:rPr>
                <w:rFonts w:ascii="Arial" w:hAnsi="Arial" w:cs="Arial"/>
              </w:rPr>
            </w:pPr>
            <w:r w:rsidRPr="00F60C34">
              <w:rPr>
                <w:rFonts w:ascii="Arial" w:hAnsi="Arial" w:cs="Arial"/>
                <w:sz w:val="22"/>
                <w:szCs w:val="22"/>
              </w:rPr>
              <w:t>11 (44.0)</w:t>
            </w:r>
          </w:p>
        </w:tc>
      </w:tr>
      <w:tr w:rsidR="00836012" w:rsidRPr="00F60C34" w14:paraId="5E4AC871" w14:textId="77777777" w:rsidTr="000167C2">
        <w:tc>
          <w:tcPr>
            <w:tcW w:w="3544" w:type="dxa"/>
          </w:tcPr>
          <w:p w14:paraId="5DE84194" w14:textId="77777777" w:rsidR="00836012" w:rsidRPr="00F60C34" w:rsidRDefault="00836012" w:rsidP="00836012">
            <w:pPr>
              <w:ind w:left="170"/>
              <w:rPr>
                <w:rFonts w:ascii="Arial" w:hAnsi="Arial" w:cs="Arial"/>
              </w:rPr>
            </w:pPr>
            <w:r w:rsidRPr="00F60C34">
              <w:rPr>
                <w:rFonts w:ascii="Arial" w:hAnsi="Arial" w:cs="Arial"/>
                <w:sz w:val="22"/>
                <w:szCs w:val="22"/>
              </w:rPr>
              <w:t>Unemployed</w:t>
            </w:r>
          </w:p>
        </w:tc>
        <w:tc>
          <w:tcPr>
            <w:tcW w:w="4111" w:type="dxa"/>
          </w:tcPr>
          <w:p w14:paraId="3228B23E" w14:textId="77777777" w:rsidR="00836012" w:rsidRPr="00F60C34" w:rsidRDefault="00836012" w:rsidP="00836012">
            <w:pPr>
              <w:rPr>
                <w:rFonts w:ascii="Arial" w:hAnsi="Arial" w:cs="Arial"/>
              </w:rPr>
            </w:pPr>
            <w:r w:rsidRPr="00F60C34">
              <w:rPr>
                <w:rFonts w:ascii="Arial" w:hAnsi="Arial" w:cs="Arial"/>
                <w:sz w:val="22"/>
                <w:szCs w:val="22"/>
              </w:rPr>
              <w:t>12 (48.0)</w:t>
            </w:r>
          </w:p>
        </w:tc>
      </w:tr>
      <w:tr w:rsidR="00836012" w:rsidRPr="00F60C34" w14:paraId="0CF62B67" w14:textId="77777777" w:rsidTr="000167C2">
        <w:tc>
          <w:tcPr>
            <w:tcW w:w="3544" w:type="dxa"/>
            <w:tcBorders>
              <w:bottom w:val="single" w:sz="2" w:space="0" w:color="auto"/>
            </w:tcBorders>
          </w:tcPr>
          <w:p w14:paraId="75F881AC" w14:textId="77777777" w:rsidR="00836012" w:rsidRPr="00F60C34" w:rsidRDefault="00836012" w:rsidP="00836012">
            <w:pPr>
              <w:ind w:left="170"/>
              <w:rPr>
                <w:rFonts w:ascii="Arial" w:hAnsi="Arial" w:cs="Arial"/>
              </w:rPr>
            </w:pPr>
            <w:r w:rsidRPr="00F60C34">
              <w:rPr>
                <w:rFonts w:ascii="Arial" w:hAnsi="Arial" w:cs="Arial"/>
                <w:sz w:val="22"/>
                <w:szCs w:val="22"/>
              </w:rPr>
              <w:t>Retired/Home duties</w:t>
            </w:r>
          </w:p>
        </w:tc>
        <w:tc>
          <w:tcPr>
            <w:tcW w:w="4111" w:type="dxa"/>
            <w:tcBorders>
              <w:bottom w:val="single" w:sz="2" w:space="0" w:color="auto"/>
            </w:tcBorders>
          </w:tcPr>
          <w:p w14:paraId="59938F88" w14:textId="77777777" w:rsidR="00836012" w:rsidRPr="00F60C34" w:rsidRDefault="00836012" w:rsidP="00836012">
            <w:pPr>
              <w:rPr>
                <w:rFonts w:ascii="Arial" w:hAnsi="Arial" w:cs="Arial"/>
              </w:rPr>
            </w:pPr>
            <w:r w:rsidRPr="00F60C34">
              <w:rPr>
                <w:rFonts w:ascii="Arial" w:hAnsi="Arial" w:cs="Arial"/>
                <w:sz w:val="22"/>
                <w:szCs w:val="22"/>
              </w:rPr>
              <w:t xml:space="preserve">  2 (8.0)</w:t>
            </w:r>
          </w:p>
        </w:tc>
      </w:tr>
      <w:tr w:rsidR="00836012" w:rsidRPr="00F60C34" w14:paraId="7FB6731F" w14:textId="77777777" w:rsidTr="000167C2">
        <w:tc>
          <w:tcPr>
            <w:tcW w:w="3544" w:type="dxa"/>
            <w:tcBorders>
              <w:top w:val="single" w:sz="2" w:space="0" w:color="auto"/>
            </w:tcBorders>
          </w:tcPr>
          <w:p w14:paraId="5AEBBD79"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FNEA duration (years)</w:t>
            </w:r>
          </w:p>
        </w:tc>
        <w:tc>
          <w:tcPr>
            <w:tcW w:w="4111" w:type="dxa"/>
            <w:tcBorders>
              <w:top w:val="single" w:sz="2" w:space="0" w:color="auto"/>
            </w:tcBorders>
          </w:tcPr>
          <w:p w14:paraId="20D0A77F"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M = 7.1 (SD = 6.6; range 1-25)</w:t>
            </w:r>
          </w:p>
        </w:tc>
      </w:tr>
      <w:tr w:rsidR="00836012" w:rsidRPr="00F60C34" w14:paraId="6B1A1666" w14:textId="77777777" w:rsidTr="000167C2">
        <w:tc>
          <w:tcPr>
            <w:tcW w:w="3544" w:type="dxa"/>
          </w:tcPr>
          <w:p w14:paraId="156B711D" w14:textId="77777777" w:rsidR="00836012" w:rsidRPr="00F60C34" w:rsidRDefault="00836012" w:rsidP="00836012">
            <w:pPr>
              <w:spacing w:before="60"/>
              <w:rPr>
                <w:rFonts w:ascii="Arial" w:hAnsi="Arial" w:cs="Arial"/>
                <w:sz w:val="22"/>
                <w:szCs w:val="22"/>
                <w:u w:val="single"/>
              </w:rPr>
            </w:pPr>
            <w:r w:rsidRPr="00F60C34">
              <w:rPr>
                <w:rFonts w:ascii="Arial" w:hAnsi="Arial" w:cs="Arial"/>
                <w:sz w:val="22"/>
                <w:szCs w:val="22"/>
                <w:u w:val="single"/>
              </w:rPr>
              <w:t>Self-perceived FNEA intensity</w:t>
            </w:r>
          </w:p>
        </w:tc>
        <w:tc>
          <w:tcPr>
            <w:tcW w:w="4111" w:type="dxa"/>
          </w:tcPr>
          <w:p w14:paraId="55DF1AF5" w14:textId="77777777" w:rsidR="00836012" w:rsidRPr="00F60C34" w:rsidRDefault="00836012" w:rsidP="00836012">
            <w:pPr>
              <w:spacing w:before="60"/>
              <w:rPr>
                <w:rFonts w:ascii="Arial" w:hAnsi="Arial" w:cs="Arial"/>
                <w:sz w:val="22"/>
                <w:szCs w:val="22"/>
              </w:rPr>
            </w:pPr>
          </w:p>
        </w:tc>
      </w:tr>
      <w:tr w:rsidR="00836012" w:rsidRPr="00F60C34" w14:paraId="14C0AE9D" w14:textId="77777777" w:rsidTr="000167C2">
        <w:tc>
          <w:tcPr>
            <w:tcW w:w="3544" w:type="dxa"/>
          </w:tcPr>
          <w:p w14:paraId="62DA2862" w14:textId="77777777" w:rsidR="00836012" w:rsidRPr="00F60C34" w:rsidRDefault="00836012" w:rsidP="00836012">
            <w:pPr>
              <w:spacing w:before="60"/>
              <w:ind w:left="170"/>
              <w:rPr>
                <w:rFonts w:ascii="Arial" w:hAnsi="Arial" w:cs="Arial"/>
                <w:sz w:val="22"/>
                <w:szCs w:val="22"/>
              </w:rPr>
            </w:pPr>
            <w:r w:rsidRPr="00F60C34">
              <w:rPr>
                <w:rFonts w:ascii="Arial" w:hAnsi="Arial" w:cs="Arial"/>
                <w:sz w:val="22"/>
                <w:szCs w:val="22"/>
              </w:rPr>
              <w:t>Mild/Extremely mild</w:t>
            </w:r>
          </w:p>
        </w:tc>
        <w:tc>
          <w:tcPr>
            <w:tcW w:w="4111" w:type="dxa"/>
          </w:tcPr>
          <w:p w14:paraId="664C3601"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7 (29.2)</w:t>
            </w:r>
          </w:p>
        </w:tc>
      </w:tr>
      <w:tr w:rsidR="00836012" w:rsidRPr="00F60C34" w14:paraId="60AD8F05" w14:textId="77777777" w:rsidTr="000167C2">
        <w:tc>
          <w:tcPr>
            <w:tcW w:w="3544" w:type="dxa"/>
          </w:tcPr>
          <w:p w14:paraId="3EF7863E" w14:textId="77777777" w:rsidR="00836012" w:rsidRPr="00F60C34" w:rsidRDefault="00836012" w:rsidP="00836012">
            <w:pPr>
              <w:spacing w:before="60"/>
              <w:ind w:left="170"/>
              <w:rPr>
                <w:rFonts w:ascii="Arial" w:hAnsi="Arial" w:cs="Arial"/>
                <w:sz w:val="22"/>
                <w:szCs w:val="22"/>
              </w:rPr>
            </w:pPr>
            <w:r w:rsidRPr="00F60C34">
              <w:rPr>
                <w:rFonts w:ascii="Arial" w:hAnsi="Arial" w:cs="Arial"/>
                <w:sz w:val="22"/>
                <w:szCs w:val="22"/>
              </w:rPr>
              <w:t>Moderate</w:t>
            </w:r>
          </w:p>
        </w:tc>
        <w:tc>
          <w:tcPr>
            <w:tcW w:w="4111" w:type="dxa"/>
          </w:tcPr>
          <w:p w14:paraId="38E5BDC2"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8 (33.3)</w:t>
            </w:r>
          </w:p>
        </w:tc>
      </w:tr>
      <w:tr w:rsidR="00836012" w:rsidRPr="00F60C34" w14:paraId="1EF11D3A" w14:textId="77777777" w:rsidTr="000167C2">
        <w:tc>
          <w:tcPr>
            <w:tcW w:w="3544" w:type="dxa"/>
          </w:tcPr>
          <w:p w14:paraId="7D54A0F5" w14:textId="77777777" w:rsidR="00836012" w:rsidRPr="00F60C34" w:rsidRDefault="00836012" w:rsidP="00836012">
            <w:pPr>
              <w:spacing w:before="60"/>
              <w:ind w:left="170"/>
              <w:rPr>
                <w:rFonts w:ascii="Arial" w:hAnsi="Arial" w:cs="Arial"/>
                <w:sz w:val="22"/>
                <w:szCs w:val="22"/>
              </w:rPr>
            </w:pPr>
            <w:r w:rsidRPr="00F60C34">
              <w:rPr>
                <w:rFonts w:ascii="Arial" w:hAnsi="Arial" w:cs="Arial"/>
                <w:sz w:val="22"/>
                <w:szCs w:val="22"/>
              </w:rPr>
              <w:t>Severe/Extremely severe</w:t>
            </w:r>
          </w:p>
        </w:tc>
        <w:tc>
          <w:tcPr>
            <w:tcW w:w="4111" w:type="dxa"/>
          </w:tcPr>
          <w:p w14:paraId="32AFD7A8"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9 (37.5)</w:t>
            </w:r>
          </w:p>
        </w:tc>
      </w:tr>
      <w:tr w:rsidR="00836012" w:rsidRPr="00F60C34" w14:paraId="65AAB062" w14:textId="77777777" w:rsidTr="000167C2">
        <w:tc>
          <w:tcPr>
            <w:tcW w:w="3544" w:type="dxa"/>
          </w:tcPr>
          <w:p w14:paraId="22FB01B4" w14:textId="77777777" w:rsidR="00836012" w:rsidRPr="00F60C34" w:rsidRDefault="00836012" w:rsidP="00836012">
            <w:pPr>
              <w:spacing w:before="60"/>
              <w:rPr>
                <w:rFonts w:ascii="Arial" w:hAnsi="Arial" w:cs="Arial"/>
                <w:u w:val="single"/>
              </w:rPr>
            </w:pPr>
            <w:r w:rsidRPr="00F60C34">
              <w:rPr>
                <w:rFonts w:ascii="Arial" w:hAnsi="Arial" w:cs="Arial"/>
                <w:sz w:val="22"/>
                <w:szCs w:val="22"/>
                <w:u w:val="single"/>
              </w:rPr>
              <w:t>FNEA in last 4 weeks</w:t>
            </w:r>
          </w:p>
        </w:tc>
        <w:tc>
          <w:tcPr>
            <w:tcW w:w="4111" w:type="dxa"/>
          </w:tcPr>
          <w:p w14:paraId="127D22BF" w14:textId="77777777" w:rsidR="00836012" w:rsidRPr="00F60C34" w:rsidRDefault="00836012" w:rsidP="00836012">
            <w:pPr>
              <w:spacing w:before="60"/>
              <w:rPr>
                <w:rFonts w:ascii="Arial" w:hAnsi="Arial" w:cs="Arial"/>
              </w:rPr>
            </w:pPr>
            <w:r w:rsidRPr="00F60C34">
              <w:rPr>
                <w:rFonts w:ascii="Arial" w:hAnsi="Arial" w:cs="Arial"/>
                <w:sz w:val="22"/>
                <w:szCs w:val="22"/>
              </w:rPr>
              <w:t>Med = 2.5 (IQR = 1.0-15.3; range 0-40)</w:t>
            </w:r>
          </w:p>
        </w:tc>
      </w:tr>
      <w:tr w:rsidR="00836012" w:rsidRPr="00F60C34" w14:paraId="1AB8FD73" w14:textId="77777777" w:rsidTr="000167C2">
        <w:tc>
          <w:tcPr>
            <w:tcW w:w="3544" w:type="dxa"/>
          </w:tcPr>
          <w:p w14:paraId="603D85E1" w14:textId="77777777" w:rsidR="00836012" w:rsidRPr="00F60C34" w:rsidRDefault="00836012" w:rsidP="00836012">
            <w:pPr>
              <w:rPr>
                <w:rFonts w:ascii="Arial" w:hAnsi="Arial" w:cs="Arial"/>
              </w:rPr>
            </w:pPr>
            <w:r w:rsidRPr="00F60C34">
              <w:rPr>
                <w:rFonts w:ascii="Arial" w:hAnsi="Arial" w:cs="Arial"/>
                <w:sz w:val="22"/>
                <w:szCs w:val="22"/>
              </w:rPr>
              <w:t xml:space="preserve">   None</w:t>
            </w:r>
          </w:p>
        </w:tc>
        <w:tc>
          <w:tcPr>
            <w:tcW w:w="4111" w:type="dxa"/>
          </w:tcPr>
          <w:p w14:paraId="3345E041" w14:textId="77777777" w:rsidR="00836012" w:rsidRPr="00F60C34" w:rsidRDefault="00836012" w:rsidP="00836012">
            <w:pPr>
              <w:rPr>
                <w:rFonts w:ascii="Arial" w:hAnsi="Arial" w:cs="Arial"/>
              </w:rPr>
            </w:pPr>
            <w:r w:rsidRPr="00F60C34">
              <w:rPr>
                <w:rFonts w:ascii="Arial" w:hAnsi="Arial" w:cs="Arial"/>
                <w:sz w:val="22"/>
                <w:szCs w:val="22"/>
              </w:rPr>
              <w:t xml:space="preserve">  5 (20.8)</w:t>
            </w:r>
          </w:p>
        </w:tc>
      </w:tr>
      <w:tr w:rsidR="00836012" w:rsidRPr="00F60C34" w14:paraId="4991C116" w14:textId="77777777" w:rsidTr="000167C2">
        <w:tc>
          <w:tcPr>
            <w:tcW w:w="3544" w:type="dxa"/>
          </w:tcPr>
          <w:p w14:paraId="45DFE477" w14:textId="77777777" w:rsidR="00836012" w:rsidRPr="00F60C34" w:rsidRDefault="00836012" w:rsidP="00836012">
            <w:pPr>
              <w:ind w:left="170"/>
              <w:rPr>
                <w:rFonts w:ascii="Arial" w:hAnsi="Arial" w:cs="Arial"/>
              </w:rPr>
            </w:pPr>
            <w:r w:rsidRPr="00F60C34">
              <w:rPr>
                <w:rFonts w:ascii="Arial" w:hAnsi="Arial" w:cs="Arial"/>
                <w:sz w:val="22"/>
                <w:szCs w:val="22"/>
              </w:rPr>
              <w:t>1-5</w:t>
            </w:r>
          </w:p>
        </w:tc>
        <w:tc>
          <w:tcPr>
            <w:tcW w:w="4111" w:type="dxa"/>
          </w:tcPr>
          <w:p w14:paraId="394C9235" w14:textId="77777777" w:rsidR="00836012" w:rsidRPr="00F60C34" w:rsidRDefault="00836012" w:rsidP="00836012">
            <w:pPr>
              <w:rPr>
                <w:rFonts w:ascii="Arial" w:hAnsi="Arial" w:cs="Arial"/>
              </w:rPr>
            </w:pPr>
            <w:r w:rsidRPr="00F60C34">
              <w:rPr>
                <w:rFonts w:ascii="Arial" w:hAnsi="Arial" w:cs="Arial"/>
                <w:sz w:val="22"/>
                <w:szCs w:val="22"/>
              </w:rPr>
              <w:t>10 (41.7)</w:t>
            </w:r>
          </w:p>
        </w:tc>
      </w:tr>
      <w:tr w:rsidR="00836012" w:rsidRPr="00F60C34" w14:paraId="06B17EEF" w14:textId="77777777" w:rsidTr="000167C2">
        <w:tc>
          <w:tcPr>
            <w:tcW w:w="3544" w:type="dxa"/>
          </w:tcPr>
          <w:p w14:paraId="77A94DEB" w14:textId="77777777" w:rsidR="00836012" w:rsidRPr="00F60C34" w:rsidRDefault="00836012" w:rsidP="00836012">
            <w:pPr>
              <w:ind w:left="170"/>
              <w:rPr>
                <w:rFonts w:ascii="Arial" w:hAnsi="Arial" w:cs="Arial"/>
              </w:rPr>
            </w:pPr>
            <w:r w:rsidRPr="00F60C34">
              <w:rPr>
                <w:rFonts w:ascii="Arial" w:hAnsi="Arial" w:cs="Arial"/>
                <w:sz w:val="22"/>
                <w:szCs w:val="22"/>
              </w:rPr>
              <w:t>6+</w:t>
            </w:r>
          </w:p>
        </w:tc>
        <w:tc>
          <w:tcPr>
            <w:tcW w:w="4111" w:type="dxa"/>
          </w:tcPr>
          <w:p w14:paraId="351F23E9" w14:textId="77777777" w:rsidR="00836012" w:rsidRPr="00F60C34" w:rsidRDefault="00836012" w:rsidP="00836012">
            <w:pPr>
              <w:rPr>
                <w:rFonts w:ascii="Arial" w:hAnsi="Arial" w:cs="Arial"/>
              </w:rPr>
            </w:pPr>
            <w:r w:rsidRPr="00F60C34">
              <w:rPr>
                <w:rFonts w:ascii="Arial" w:hAnsi="Arial" w:cs="Arial"/>
                <w:sz w:val="22"/>
                <w:szCs w:val="22"/>
              </w:rPr>
              <w:t xml:space="preserve">  9 (37.5)</w:t>
            </w:r>
          </w:p>
        </w:tc>
      </w:tr>
      <w:tr w:rsidR="00836012" w:rsidRPr="00F60C34" w14:paraId="4F07EE59" w14:textId="77777777" w:rsidTr="000167C2">
        <w:tc>
          <w:tcPr>
            <w:tcW w:w="3544" w:type="dxa"/>
          </w:tcPr>
          <w:p w14:paraId="625F4FC5" w14:textId="77777777" w:rsidR="00836012" w:rsidRPr="00F60C34" w:rsidRDefault="00836012" w:rsidP="00836012">
            <w:pPr>
              <w:spacing w:before="60"/>
              <w:rPr>
                <w:rFonts w:ascii="Arial" w:hAnsi="Arial" w:cs="Arial"/>
              </w:rPr>
            </w:pPr>
            <w:r w:rsidRPr="00F60C34">
              <w:rPr>
                <w:rFonts w:ascii="Arial" w:hAnsi="Arial" w:cs="Arial"/>
                <w:sz w:val="22"/>
                <w:szCs w:val="22"/>
              </w:rPr>
              <w:t>A&amp;E admission in last 4 weeks</w:t>
            </w:r>
          </w:p>
        </w:tc>
        <w:tc>
          <w:tcPr>
            <w:tcW w:w="4111" w:type="dxa"/>
          </w:tcPr>
          <w:p w14:paraId="7D841433" w14:textId="77777777" w:rsidR="00836012" w:rsidRPr="00F60C34" w:rsidRDefault="00836012" w:rsidP="00836012">
            <w:pPr>
              <w:spacing w:before="60"/>
              <w:rPr>
                <w:rFonts w:ascii="Arial" w:hAnsi="Arial" w:cs="Arial"/>
              </w:rPr>
            </w:pPr>
            <w:r w:rsidRPr="00F60C34">
              <w:rPr>
                <w:rFonts w:ascii="Arial" w:hAnsi="Arial" w:cs="Arial"/>
                <w:sz w:val="22"/>
                <w:szCs w:val="22"/>
              </w:rPr>
              <w:t xml:space="preserve">  3 (12.0)</w:t>
            </w:r>
          </w:p>
        </w:tc>
      </w:tr>
      <w:tr w:rsidR="00836012" w:rsidRPr="00F60C34" w14:paraId="1CA35E76" w14:textId="77777777" w:rsidTr="000167C2">
        <w:tc>
          <w:tcPr>
            <w:tcW w:w="3544" w:type="dxa"/>
          </w:tcPr>
          <w:p w14:paraId="7E4FB5E7"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Comorbid epilepsy</w:t>
            </w:r>
          </w:p>
        </w:tc>
        <w:tc>
          <w:tcPr>
            <w:tcW w:w="4111" w:type="dxa"/>
          </w:tcPr>
          <w:p w14:paraId="53025C7F"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9 (36.0)</w:t>
            </w:r>
          </w:p>
        </w:tc>
      </w:tr>
      <w:tr w:rsidR="00836012" w:rsidRPr="00F60C34" w14:paraId="4CEBFE17" w14:textId="77777777" w:rsidTr="000167C2">
        <w:tc>
          <w:tcPr>
            <w:tcW w:w="3544" w:type="dxa"/>
          </w:tcPr>
          <w:p w14:paraId="426BA50A" w14:textId="77777777" w:rsidR="00836012" w:rsidRPr="00F60C34" w:rsidRDefault="00836012" w:rsidP="00836012">
            <w:pPr>
              <w:spacing w:before="60"/>
              <w:rPr>
                <w:rFonts w:ascii="Arial" w:hAnsi="Arial" w:cs="Arial"/>
                <w:sz w:val="22"/>
                <w:szCs w:val="22"/>
                <w:u w:val="single"/>
              </w:rPr>
            </w:pPr>
            <w:r w:rsidRPr="00F60C34">
              <w:rPr>
                <w:rFonts w:ascii="Arial" w:hAnsi="Arial" w:cs="Arial"/>
                <w:sz w:val="22"/>
                <w:szCs w:val="22"/>
                <w:u w:val="single"/>
              </w:rPr>
              <w:t>Medication use</w:t>
            </w:r>
          </w:p>
        </w:tc>
        <w:tc>
          <w:tcPr>
            <w:tcW w:w="4111" w:type="dxa"/>
          </w:tcPr>
          <w:p w14:paraId="36A7581C" w14:textId="77777777" w:rsidR="00836012" w:rsidRPr="00F60C34" w:rsidRDefault="00836012" w:rsidP="00836012">
            <w:pPr>
              <w:spacing w:before="60"/>
              <w:rPr>
                <w:rFonts w:ascii="Arial" w:hAnsi="Arial" w:cs="Arial"/>
                <w:sz w:val="22"/>
                <w:szCs w:val="22"/>
              </w:rPr>
            </w:pPr>
          </w:p>
        </w:tc>
      </w:tr>
      <w:tr w:rsidR="00836012" w:rsidRPr="00F60C34" w14:paraId="27D7E7A4" w14:textId="77777777" w:rsidTr="000167C2">
        <w:tc>
          <w:tcPr>
            <w:tcW w:w="3544" w:type="dxa"/>
          </w:tcPr>
          <w:p w14:paraId="147FA2FB" w14:textId="77777777" w:rsidR="00836012" w:rsidRPr="00F60C34" w:rsidRDefault="00836012" w:rsidP="00836012">
            <w:pPr>
              <w:spacing w:before="60"/>
              <w:ind w:left="170"/>
              <w:rPr>
                <w:rFonts w:ascii="Arial" w:hAnsi="Arial" w:cs="Arial"/>
                <w:sz w:val="22"/>
                <w:szCs w:val="22"/>
              </w:rPr>
            </w:pPr>
            <w:r w:rsidRPr="00F60C34">
              <w:rPr>
                <w:rFonts w:ascii="Arial" w:hAnsi="Arial" w:cs="Arial"/>
                <w:sz w:val="22"/>
                <w:szCs w:val="22"/>
              </w:rPr>
              <w:t>Anti-epileptic</w:t>
            </w:r>
          </w:p>
        </w:tc>
        <w:tc>
          <w:tcPr>
            <w:tcW w:w="4111" w:type="dxa"/>
          </w:tcPr>
          <w:p w14:paraId="7F9C3CDD"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9 (36.0)</w:t>
            </w:r>
          </w:p>
        </w:tc>
      </w:tr>
      <w:tr w:rsidR="00836012" w:rsidRPr="00F60C34" w14:paraId="5E8FFA3A" w14:textId="77777777" w:rsidTr="000167C2">
        <w:tc>
          <w:tcPr>
            <w:tcW w:w="3544" w:type="dxa"/>
          </w:tcPr>
          <w:p w14:paraId="20DE5413" w14:textId="77777777" w:rsidR="00836012" w:rsidRPr="00F60C34" w:rsidRDefault="00836012" w:rsidP="00836012">
            <w:pPr>
              <w:ind w:left="170"/>
              <w:rPr>
                <w:rFonts w:ascii="Arial" w:hAnsi="Arial" w:cs="Arial"/>
                <w:sz w:val="22"/>
                <w:szCs w:val="22"/>
              </w:rPr>
            </w:pPr>
            <w:r w:rsidRPr="00F60C34">
              <w:rPr>
                <w:rFonts w:ascii="Arial" w:hAnsi="Arial" w:cs="Arial"/>
                <w:sz w:val="22"/>
                <w:szCs w:val="22"/>
              </w:rPr>
              <w:t>Anti-depressant</w:t>
            </w:r>
          </w:p>
        </w:tc>
        <w:tc>
          <w:tcPr>
            <w:tcW w:w="4111" w:type="dxa"/>
          </w:tcPr>
          <w:p w14:paraId="0C4C1A0C"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17 (68.0)</w:t>
            </w:r>
          </w:p>
        </w:tc>
      </w:tr>
      <w:tr w:rsidR="00836012" w:rsidRPr="00F60C34" w14:paraId="70B13B7D" w14:textId="77777777" w:rsidTr="000167C2">
        <w:tc>
          <w:tcPr>
            <w:tcW w:w="3544" w:type="dxa"/>
          </w:tcPr>
          <w:p w14:paraId="547F61EE" w14:textId="77777777" w:rsidR="00836012" w:rsidRPr="00F60C34" w:rsidRDefault="00836012" w:rsidP="00836012">
            <w:pPr>
              <w:ind w:left="170"/>
              <w:rPr>
                <w:rFonts w:ascii="Arial" w:hAnsi="Arial" w:cs="Arial"/>
                <w:sz w:val="22"/>
                <w:szCs w:val="22"/>
              </w:rPr>
            </w:pPr>
            <w:r w:rsidRPr="00F60C34">
              <w:rPr>
                <w:rFonts w:ascii="Arial" w:hAnsi="Arial" w:cs="Arial"/>
                <w:sz w:val="22"/>
                <w:szCs w:val="22"/>
              </w:rPr>
              <w:t>Anti-anxiety</w:t>
            </w:r>
          </w:p>
        </w:tc>
        <w:tc>
          <w:tcPr>
            <w:tcW w:w="4111" w:type="dxa"/>
          </w:tcPr>
          <w:p w14:paraId="35DCBFA7"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5 (20.0)</w:t>
            </w:r>
          </w:p>
        </w:tc>
      </w:tr>
      <w:tr w:rsidR="00836012" w:rsidRPr="00F60C34" w14:paraId="61A47750" w14:textId="77777777" w:rsidTr="000167C2">
        <w:tc>
          <w:tcPr>
            <w:tcW w:w="3544" w:type="dxa"/>
            <w:tcBorders>
              <w:bottom w:val="single" w:sz="4" w:space="0" w:color="auto"/>
            </w:tcBorders>
          </w:tcPr>
          <w:p w14:paraId="5A4411BC" w14:textId="77777777" w:rsidR="00836012" w:rsidRPr="00F60C34" w:rsidRDefault="00836012" w:rsidP="00836012">
            <w:pPr>
              <w:ind w:left="170"/>
              <w:rPr>
                <w:rFonts w:ascii="Arial" w:hAnsi="Arial" w:cs="Arial"/>
                <w:sz w:val="22"/>
                <w:szCs w:val="22"/>
              </w:rPr>
            </w:pPr>
            <w:r w:rsidRPr="00F60C34">
              <w:rPr>
                <w:rFonts w:ascii="Arial" w:hAnsi="Arial" w:cs="Arial"/>
                <w:sz w:val="22"/>
                <w:szCs w:val="22"/>
              </w:rPr>
              <w:t>Analgesic</w:t>
            </w:r>
          </w:p>
        </w:tc>
        <w:tc>
          <w:tcPr>
            <w:tcW w:w="4111" w:type="dxa"/>
            <w:tcBorders>
              <w:bottom w:val="single" w:sz="4" w:space="0" w:color="auto"/>
            </w:tcBorders>
          </w:tcPr>
          <w:p w14:paraId="006945B9"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 xml:space="preserve">  3 (12.0)</w:t>
            </w:r>
          </w:p>
        </w:tc>
      </w:tr>
      <w:tr w:rsidR="00836012" w:rsidRPr="00F60C34" w14:paraId="75A2ADF3" w14:textId="77777777" w:rsidTr="000167C2">
        <w:tc>
          <w:tcPr>
            <w:tcW w:w="3544" w:type="dxa"/>
            <w:tcBorders>
              <w:top w:val="single" w:sz="4" w:space="0" w:color="auto"/>
            </w:tcBorders>
          </w:tcPr>
          <w:p w14:paraId="7D821F3D" w14:textId="77777777" w:rsidR="00836012" w:rsidRPr="00F60C34" w:rsidRDefault="00836012" w:rsidP="00836012">
            <w:pPr>
              <w:spacing w:before="60"/>
              <w:rPr>
                <w:rFonts w:ascii="Arial" w:hAnsi="Arial" w:cs="Arial"/>
                <w:sz w:val="22"/>
                <w:szCs w:val="22"/>
                <w:u w:val="single"/>
              </w:rPr>
            </w:pPr>
            <w:r w:rsidRPr="00F60C34">
              <w:rPr>
                <w:rFonts w:ascii="Arial" w:hAnsi="Arial" w:cs="Arial"/>
                <w:sz w:val="22"/>
                <w:szCs w:val="22"/>
                <w:u w:val="single"/>
              </w:rPr>
              <w:t xml:space="preserve">DES-II </w:t>
            </w:r>
          </w:p>
        </w:tc>
        <w:tc>
          <w:tcPr>
            <w:tcW w:w="4111" w:type="dxa"/>
            <w:tcBorders>
              <w:top w:val="single" w:sz="4" w:space="0" w:color="auto"/>
            </w:tcBorders>
          </w:tcPr>
          <w:p w14:paraId="03F553F6" w14:textId="77777777" w:rsidR="00836012" w:rsidRPr="00F60C34" w:rsidRDefault="00836012" w:rsidP="00836012">
            <w:pPr>
              <w:spacing w:before="60"/>
              <w:rPr>
                <w:rFonts w:ascii="Arial" w:hAnsi="Arial" w:cs="Arial"/>
                <w:sz w:val="22"/>
                <w:szCs w:val="22"/>
              </w:rPr>
            </w:pPr>
            <w:r w:rsidRPr="00F60C34">
              <w:rPr>
                <w:rFonts w:ascii="Arial" w:hAnsi="Arial" w:cs="Arial"/>
                <w:sz w:val="22"/>
                <w:szCs w:val="22"/>
              </w:rPr>
              <w:t>M = 18.7 (SD = 14.3; range = 1.4-65.7)</w:t>
            </w:r>
          </w:p>
        </w:tc>
      </w:tr>
      <w:tr w:rsidR="00836012" w:rsidRPr="00F60C34" w14:paraId="35AA3821" w14:textId="77777777" w:rsidTr="000167C2">
        <w:tc>
          <w:tcPr>
            <w:tcW w:w="3544" w:type="dxa"/>
          </w:tcPr>
          <w:p w14:paraId="7CF83C35" w14:textId="77777777" w:rsidR="00836012" w:rsidRPr="00F60C34" w:rsidRDefault="00836012" w:rsidP="00836012">
            <w:pPr>
              <w:spacing w:before="60"/>
              <w:ind w:left="170"/>
              <w:rPr>
                <w:rFonts w:ascii="Arial" w:hAnsi="Arial" w:cs="Arial"/>
                <w:sz w:val="22"/>
                <w:szCs w:val="22"/>
              </w:rPr>
            </w:pPr>
            <w:r w:rsidRPr="00F60C34">
              <w:rPr>
                <w:rFonts w:ascii="Arial" w:hAnsi="Arial" w:cs="Arial"/>
                <w:sz w:val="22"/>
                <w:szCs w:val="22"/>
              </w:rPr>
              <w:t>High dissociative (score ≥ 30)</w:t>
            </w:r>
          </w:p>
        </w:tc>
        <w:tc>
          <w:tcPr>
            <w:tcW w:w="4111" w:type="dxa"/>
          </w:tcPr>
          <w:p w14:paraId="5A2AC3E6" w14:textId="098D0CA9" w:rsidR="00836012" w:rsidRPr="00F60C34" w:rsidRDefault="00836012" w:rsidP="00F60C34">
            <w:pPr>
              <w:spacing w:before="60"/>
              <w:rPr>
                <w:rFonts w:ascii="Arial" w:hAnsi="Arial" w:cs="Arial"/>
                <w:sz w:val="22"/>
                <w:szCs w:val="22"/>
              </w:rPr>
            </w:pPr>
            <w:r w:rsidRPr="00F60C34">
              <w:rPr>
                <w:rFonts w:ascii="Arial" w:hAnsi="Arial" w:cs="Arial"/>
                <w:sz w:val="22"/>
                <w:szCs w:val="22"/>
              </w:rPr>
              <w:t xml:space="preserve"> 7 (28.0)</w:t>
            </w:r>
          </w:p>
        </w:tc>
      </w:tr>
      <w:tr w:rsidR="00836012" w:rsidRPr="00F60C34" w14:paraId="2A5EB237" w14:textId="77777777" w:rsidTr="00836012">
        <w:tc>
          <w:tcPr>
            <w:tcW w:w="7655" w:type="dxa"/>
            <w:gridSpan w:val="2"/>
            <w:tcBorders>
              <w:top w:val="single" w:sz="12" w:space="0" w:color="auto"/>
            </w:tcBorders>
          </w:tcPr>
          <w:p w14:paraId="5E382134" w14:textId="668D48A4" w:rsidR="00836012" w:rsidRPr="00F60C34" w:rsidRDefault="00836012" w:rsidP="00836012">
            <w:pPr>
              <w:spacing w:before="60"/>
              <w:rPr>
                <w:rFonts w:ascii="Arial" w:hAnsi="Arial" w:cs="Arial"/>
              </w:rPr>
            </w:pPr>
            <w:r w:rsidRPr="00F60C34">
              <w:rPr>
                <w:rFonts w:ascii="Arial" w:hAnsi="Arial" w:cs="Arial"/>
                <w:sz w:val="20"/>
                <w:szCs w:val="20"/>
              </w:rPr>
              <w:t>M = mean number/score; SD = standard deviation; Med = median; IQR = interquartile range;</w:t>
            </w:r>
            <w:r w:rsidR="00F60C34">
              <w:rPr>
                <w:rFonts w:ascii="Arial" w:hAnsi="Arial" w:cs="Arial"/>
                <w:sz w:val="20"/>
                <w:szCs w:val="20"/>
              </w:rPr>
              <w:t xml:space="preserve"> FNEA = Functional </w:t>
            </w:r>
            <w:r w:rsidRPr="00F60C34">
              <w:rPr>
                <w:rFonts w:ascii="Arial" w:hAnsi="Arial" w:cs="Arial"/>
                <w:sz w:val="20"/>
                <w:szCs w:val="20"/>
              </w:rPr>
              <w:t xml:space="preserve">Non-epileptic Attacks; A&amp;E = Accident and Emergency; DES-II = Dissociative Experiences Scale II; Self-perceived FNEA intensity and </w:t>
            </w:r>
            <w:r w:rsidR="00AC6C11">
              <w:rPr>
                <w:rFonts w:ascii="Arial" w:hAnsi="Arial" w:cs="Arial"/>
                <w:sz w:val="20"/>
                <w:szCs w:val="20"/>
              </w:rPr>
              <w:t>attack</w:t>
            </w:r>
            <w:r w:rsidRPr="00F60C34">
              <w:rPr>
                <w:rFonts w:ascii="Arial" w:hAnsi="Arial" w:cs="Arial"/>
                <w:sz w:val="20"/>
                <w:szCs w:val="20"/>
              </w:rPr>
              <w:t xml:space="preserve"> frequency data were not available for 1 patient; Percentages were calculated from samples that included only patients for which data was available</w:t>
            </w:r>
            <w:r w:rsidRPr="00F60C34">
              <w:rPr>
                <w:rFonts w:ascii="Arial" w:hAnsi="Arial" w:cs="Arial"/>
                <w:sz w:val="22"/>
                <w:szCs w:val="22"/>
              </w:rPr>
              <w:t>.</w:t>
            </w:r>
          </w:p>
        </w:tc>
      </w:tr>
    </w:tbl>
    <w:p w14:paraId="1E76BB5B" w14:textId="77777777" w:rsidR="00836012" w:rsidRPr="00F60C34" w:rsidRDefault="00836012" w:rsidP="000E6EB9">
      <w:pPr>
        <w:spacing w:line="360" w:lineRule="auto"/>
        <w:rPr>
          <w:rFonts w:ascii="Arial" w:eastAsia="Calibri" w:hAnsi="Arial" w:cs="Arial"/>
          <w:i/>
          <w:sz w:val="22"/>
          <w:szCs w:val="22"/>
        </w:rPr>
      </w:pPr>
    </w:p>
    <w:p w14:paraId="4BFE5D10" w14:textId="77777777" w:rsidR="00836012" w:rsidRPr="00F60C34" w:rsidRDefault="00836012" w:rsidP="000E6EB9">
      <w:pPr>
        <w:spacing w:line="360" w:lineRule="auto"/>
        <w:rPr>
          <w:rFonts w:ascii="Arial" w:eastAsia="Calibri" w:hAnsi="Arial" w:cs="Arial"/>
          <w:i/>
          <w:sz w:val="22"/>
          <w:szCs w:val="22"/>
        </w:rPr>
      </w:pPr>
    </w:p>
    <w:p w14:paraId="784501D4" w14:textId="77777777" w:rsidR="00836012" w:rsidRPr="00F60C34" w:rsidRDefault="00836012" w:rsidP="000E6EB9">
      <w:pPr>
        <w:spacing w:line="360" w:lineRule="auto"/>
        <w:rPr>
          <w:rFonts w:ascii="Arial" w:eastAsia="Calibri" w:hAnsi="Arial" w:cs="Arial"/>
          <w:i/>
          <w:sz w:val="22"/>
          <w:szCs w:val="22"/>
        </w:rPr>
      </w:pPr>
    </w:p>
    <w:p w14:paraId="0A642C1D" w14:textId="77777777" w:rsidR="00836012" w:rsidRPr="00F60C34" w:rsidRDefault="00836012" w:rsidP="000E6EB9">
      <w:pPr>
        <w:spacing w:line="360" w:lineRule="auto"/>
        <w:rPr>
          <w:rFonts w:ascii="Arial" w:eastAsia="Calibri" w:hAnsi="Arial" w:cs="Arial"/>
          <w:i/>
          <w:sz w:val="22"/>
          <w:szCs w:val="22"/>
        </w:rPr>
      </w:pPr>
    </w:p>
    <w:p w14:paraId="568274A9" w14:textId="075C4ACB" w:rsidR="00412E9C" w:rsidRPr="00871B0D" w:rsidRDefault="00412E9C" w:rsidP="000E6EB9">
      <w:pPr>
        <w:spacing w:line="360" w:lineRule="auto"/>
        <w:rPr>
          <w:rFonts w:ascii="Arial" w:eastAsia="Calibri" w:hAnsi="Arial" w:cs="Arial"/>
          <w:i/>
          <w:sz w:val="22"/>
          <w:szCs w:val="22"/>
        </w:rPr>
      </w:pPr>
      <w:r w:rsidRPr="00871B0D">
        <w:rPr>
          <w:rFonts w:ascii="Arial" w:eastAsia="Calibri" w:hAnsi="Arial" w:cs="Arial"/>
          <w:i/>
          <w:sz w:val="22"/>
          <w:szCs w:val="22"/>
        </w:rPr>
        <w:t>3.2</w:t>
      </w:r>
      <w:r w:rsidR="00AE5785">
        <w:rPr>
          <w:rFonts w:ascii="Arial" w:eastAsia="Calibri" w:hAnsi="Arial" w:cs="Arial"/>
          <w:i/>
          <w:sz w:val="22"/>
          <w:szCs w:val="22"/>
        </w:rPr>
        <w:t>.</w:t>
      </w:r>
      <w:r w:rsidRPr="00871B0D">
        <w:rPr>
          <w:rFonts w:ascii="Arial" w:eastAsia="Calibri" w:hAnsi="Arial" w:cs="Arial"/>
          <w:i/>
          <w:sz w:val="22"/>
          <w:szCs w:val="22"/>
        </w:rPr>
        <w:t xml:space="preserve"> Attendance &amp; Outcomes</w:t>
      </w:r>
    </w:p>
    <w:p w14:paraId="3A171304" w14:textId="7F36D25A" w:rsidR="00412E9C" w:rsidRPr="00871B0D" w:rsidRDefault="00412E9C" w:rsidP="008610E2">
      <w:pPr>
        <w:spacing w:line="360" w:lineRule="auto"/>
        <w:ind w:firstLine="720"/>
        <w:rPr>
          <w:rFonts w:ascii="Arial" w:hAnsi="Arial" w:cs="Arial"/>
          <w:sz w:val="22"/>
          <w:szCs w:val="22"/>
        </w:rPr>
      </w:pPr>
      <w:r w:rsidRPr="00871B0D">
        <w:rPr>
          <w:rFonts w:ascii="Arial" w:hAnsi="Arial" w:cs="Arial"/>
          <w:sz w:val="22"/>
          <w:szCs w:val="22"/>
        </w:rPr>
        <w:t>S</w:t>
      </w:r>
      <w:r w:rsidR="003442BC">
        <w:rPr>
          <w:rFonts w:ascii="Arial" w:hAnsi="Arial" w:cs="Arial"/>
          <w:sz w:val="22"/>
          <w:szCs w:val="22"/>
        </w:rPr>
        <w:t>ixteen</w:t>
      </w:r>
      <w:r w:rsidRPr="00871B0D">
        <w:rPr>
          <w:rFonts w:ascii="Arial" w:hAnsi="Arial" w:cs="Arial"/>
          <w:sz w:val="22"/>
          <w:szCs w:val="22"/>
        </w:rPr>
        <w:t xml:space="preserve"> patients (6</w:t>
      </w:r>
      <w:r w:rsidR="003442BC">
        <w:rPr>
          <w:rFonts w:ascii="Arial" w:hAnsi="Arial" w:cs="Arial"/>
          <w:sz w:val="22"/>
          <w:szCs w:val="22"/>
        </w:rPr>
        <w:t>4</w:t>
      </w:r>
      <w:r w:rsidR="00C10BD9">
        <w:rPr>
          <w:rFonts w:ascii="Arial" w:hAnsi="Arial" w:cs="Arial"/>
          <w:sz w:val="22"/>
          <w:szCs w:val="22"/>
        </w:rPr>
        <w:t>.</w:t>
      </w:r>
      <w:r w:rsidR="003442BC">
        <w:rPr>
          <w:rFonts w:ascii="Arial" w:hAnsi="Arial" w:cs="Arial"/>
          <w:sz w:val="22"/>
          <w:szCs w:val="22"/>
        </w:rPr>
        <w:t>0</w:t>
      </w:r>
      <w:r w:rsidRPr="00871B0D">
        <w:rPr>
          <w:rFonts w:ascii="Arial" w:hAnsi="Arial" w:cs="Arial"/>
          <w:sz w:val="22"/>
          <w:szCs w:val="22"/>
        </w:rPr>
        <w:t>%) attended all three intervention sessions, while 7 (2</w:t>
      </w:r>
      <w:r w:rsidR="003442BC">
        <w:rPr>
          <w:rFonts w:ascii="Arial" w:hAnsi="Arial" w:cs="Arial"/>
          <w:sz w:val="22"/>
          <w:szCs w:val="22"/>
        </w:rPr>
        <w:t>8.0</w:t>
      </w:r>
      <w:r w:rsidRPr="00871B0D">
        <w:rPr>
          <w:rFonts w:ascii="Arial" w:hAnsi="Arial" w:cs="Arial"/>
          <w:sz w:val="22"/>
          <w:szCs w:val="22"/>
        </w:rPr>
        <w:t>) attended two sessions. T</w:t>
      </w:r>
      <w:r w:rsidR="00C10BD9">
        <w:rPr>
          <w:rFonts w:ascii="Arial" w:hAnsi="Arial" w:cs="Arial"/>
          <w:sz w:val="22"/>
          <w:szCs w:val="22"/>
        </w:rPr>
        <w:t>wo</w:t>
      </w:r>
      <w:r w:rsidRPr="00871B0D">
        <w:rPr>
          <w:rFonts w:ascii="Arial" w:hAnsi="Arial" w:cs="Arial"/>
          <w:sz w:val="22"/>
          <w:szCs w:val="22"/>
        </w:rPr>
        <w:t xml:space="preserve"> patients (</w:t>
      </w:r>
      <w:r w:rsidR="00C10BD9">
        <w:rPr>
          <w:rFonts w:ascii="Arial" w:hAnsi="Arial" w:cs="Arial"/>
          <w:sz w:val="22"/>
          <w:szCs w:val="22"/>
        </w:rPr>
        <w:t>7.7</w:t>
      </w:r>
      <w:r w:rsidRPr="00871B0D">
        <w:rPr>
          <w:rFonts w:ascii="Arial" w:hAnsi="Arial" w:cs="Arial"/>
          <w:sz w:val="22"/>
          <w:szCs w:val="22"/>
        </w:rPr>
        <w:t xml:space="preserve">%) attended a single session only. </w:t>
      </w:r>
      <w:r w:rsidR="008610E2" w:rsidRPr="008610E2">
        <w:rPr>
          <w:rFonts w:ascii="Arial" w:hAnsi="Arial" w:cs="Arial"/>
          <w:sz w:val="22"/>
          <w:szCs w:val="22"/>
        </w:rPr>
        <w:t>Post-treatment data w</w:t>
      </w:r>
      <w:r w:rsidR="008610E2">
        <w:rPr>
          <w:rFonts w:ascii="Arial" w:hAnsi="Arial" w:cs="Arial"/>
          <w:sz w:val="22"/>
          <w:szCs w:val="22"/>
        </w:rPr>
        <w:t>as available for 19 patients: 16</w:t>
      </w:r>
      <w:r w:rsidR="008610E2" w:rsidRPr="008610E2">
        <w:rPr>
          <w:rFonts w:ascii="Arial" w:hAnsi="Arial" w:cs="Arial"/>
          <w:sz w:val="22"/>
          <w:szCs w:val="22"/>
        </w:rPr>
        <w:t xml:space="preserve"> attended three sessions, </w:t>
      </w:r>
      <w:r w:rsidR="008610E2">
        <w:rPr>
          <w:rFonts w:ascii="Arial" w:hAnsi="Arial" w:cs="Arial"/>
          <w:sz w:val="22"/>
          <w:szCs w:val="22"/>
        </w:rPr>
        <w:t>and 3 attended two sessions</w:t>
      </w:r>
      <w:r w:rsidR="008610E2" w:rsidRPr="008610E2">
        <w:rPr>
          <w:rFonts w:ascii="Arial" w:hAnsi="Arial" w:cs="Arial"/>
          <w:sz w:val="22"/>
          <w:szCs w:val="22"/>
        </w:rPr>
        <w:t>.</w:t>
      </w:r>
      <w:r w:rsidR="00ED37C7">
        <w:rPr>
          <w:rFonts w:ascii="Arial" w:hAnsi="Arial" w:cs="Arial"/>
          <w:sz w:val="22"/>
          <w:szCs w:val="22"/>
        </w:rPr>
        <w:t xml:space="preserve"> </w:t>
      </w:r>
      <w:r w:rsidR="00ED37C7" w:rsidRPr="00ED37C7">
        <w:rPr>
          <w:rFonts w:ascii="Arial" w:hAnsi="Arial" w:cs="Arial"/>
          <w:sz w:val="22"/>
          <w:szCs w:val="22"/>
        </w:rPr>
        <w:t xml:space="preserve">One patient attended a single session in one group, but </w:t>
      </w:r>
      <w:r w:rsidR="00ED37C7">
        <w:rPr>
          <w:rFonts w:ascii="Arial" w:hAnsi="Arial" w:cs="Arial"/>
          <w:sz w:val="22"/>
          <w:szCs w:val="22"/>
        </w:rPr>
        <w:t>due to illness</w:t>
      </w:r>
      <w:r w:rsidR="00ED37C7" w:rsidRPr="00ED37C7">
        <w:rPr>
          <w:rFonts w:ascii="Arial" w:hAnsi="Arial" w:cs="Arial"/>
          <w:sz w:val="22"/>
          <w:szCs w:val="22"/>
        </w:rPr>
        <w:t xml:space="preserve"> completed treatment (attended all 3 s</w:t>
      </w:r>
      <w:r w:rsidR="00ED37C7">
        <w:rPr>
          <w:rFonts w:ascii="Arial" w:hAnsi="Arial" w:cs="Arial"/>
          <w:sz w:val="22"/>
          <w:szCs w:val="22"/>
        </w:rPr>
        <w:t>essions) in a subsequent group 3 months later.</w:t>
      </w:r>
      <w:r w:rsidRPr="00871B0D">
        <w:rPr>
          <w:rFonts w:ascii="Arial" w:hAnsi="Arial" w:cs="Arial"/>
          <w:sz w:val="22"/>
          <w:szCs w:val="22"/>
        </w:rPr>
        <w:t xml:space="preserve"> </w:t>
      </w:r>
    </w:p>
    <w:p w14:paraId="22415580" w14:textId="04D04ED0" w:rsidR="00412E9C" w:rsidRPr="00871B0D" w:rsidRDefault="00F54666" w:rsidP="006C4090">
      <w:pPr>
        <w:spacing w:line="360" w:lineRule="auto"/>
        <w:ind w:firstLine="720"/>
        <w:rPr>
          <w:rFonts w:ascii="Arial" w:hAnsi="Arial" w:cs="Arial"/>
          <w:sz w:val="22"/>
          <w:szCs w:val="22"/>
        </w:rPr>
      </w:pPr>
      <w:r w:rsidRPr="00F54666">
        <w:rPr>
          <w:rFonts w:ascii="Arial" w:hAnsi="Arial" w:cs="Arial"/>
          <w:sz w:val="22"/>
          <w:szCs w:val="22"/>
        </w:rPr>
        <w:t xml:space="preserve">Almost 40% (7/18 or 38.9%) of patients were </w:t>
      </w:r>
      <w:r w:rsidR="00AC6C11">
        <w:rPr>
          <w:rFonts w:ascii="Arial" w:hAnsi="Arial" w:cs="Arial"/>
          <w:sz w:val="22"/>
          <w:szCs w:val="22"/>
        </w:rPr>
        <w:t>attack</w:t>
      </w:r>
      <w:r w:rsidRPr="00F54666">
        <w:rPr>
          <w:rFonts w:ascii="Arial" w:hAnsi="Arial" w:cs="Arial"/>
          <w:sz w:val="22"/>
          <w:szCs w:val="22"/>
        </w:rPr>
        <w:t>-free at the end of treatment, a significant increase from prior to treatment (2/18 or 11.1%; p = 0.032).</w:t>
      </w:r>
      <w:r>
        <w:rPr>
          <w:rFonts w:ascii="Arial" w:hAnsi="Arial" w:cs="Arial"/>
          <w:sz w:val="22"/>
          <w:szCs w:val="22"/>
        </w:rPr>
        <w:t xml:space="preserve"> </w:t>
      </w:r>
      <w:r w:rsidR="00A84FB6">
        <w:rPr>
          <w:rFonts w:ascii="Arial" w:hAnsi="Arial" w:cs="Arial"/>
          <w:sz w:val="22"/>
          <w:szCs w:val="22"/>
        </w:rPr>
        <w:t xml:space="preserve">Further, of those patients experiencing </w:t>
      </w:r>
      <w:r w:rsidR="00AC6C11">
        <w:rPr>
          <w:rFonts w:ascii="Arial" w:hAnsi="Arial" w:cs="Arial"/>
          <w:sz w:val="22"/>
          <w:szCs w:val="22"/>
        </w:rPr>
        <w:t>attack</w:t>
      </w:r>
      <w:r w:rsidR="00A84FB6">
        <w:rPr>
          <w:rFonts w:ascii="Arial" w:hAnsi="Arial" w:cs="Arial"/>
          <w:sz w:val="22"/>
          <w:szCs w:val="22"/>
        </w:rPr>
        <w:t xml:space="preserve">s pre-treatment, three-quarters (12/16) reported less frequent </w:t>
      </w:r>
      <w:r w:rsidR="00AC6C11">
        <w:rPr>
          <w:rFonts w:ascii="Arial" w:hAnsi="Arial" w:cs="Arial"/>
          <w:sz w:val="22"/>
          <w:szCs w:val="22"/>
        </w:rPr>
        <w:t>attack</w:t>
      </w:r>
      <w:r w:rsidR="00A84FB6">
        <w:rPr>
          <w:rFonts w:ascii="Arial" w:hAnsi="Arial" w:cs="Arial"/>
          <w:sz w:val="22"/>
          <w:szCs w:val="22"/>
        </w:rPr>
        <w:t xml:space="preserve">s </w:t>
      </w:r>
      <w:r w:rsidR="00ED5610">
        <w:rPr>
          <w:rFonts w:ascii="Arial" w:hAnsi="Arial" w:cs="Arial"/>
          <w:sz w:val="22"/>
          <w:szCs w:val="22"/>
        </w:rPr>
        <w:t xml:space="preserve">during </w:t>
      </w:r>
      <w:r w:rsidR="00A84FB6">
        <w:rPr>
          <w:rFonts w:ascii="Arial" w:hAnsi="Arial" w:cs="Arial"/>
          <w:sz w:val="22"/>
          <w:szCs w:val="22"/>
        </w:rPr>
        <w:t>the intervention</w:t>
      </w:r>
      <w:r w:rsidR="00ED5610">
        <w:rPr>
          <w:rFonts w:ascii="Arial" w:hAnsi="Arial" w:cs="Arial"/>
          <w:sz w:val="22"/>
          <w:szCs w:val="22"/>
        </w:rPr>
        <w:t xml:space="preserve"> period</w:t>
      </w:r>
      <w:r w:rsidR="00A84FB6">
        <w:rPr>
          <w:rFonts w:ascii="Arial" w:hAnsi="Arial" w:cs="Arial"/>
          <w:sz w:val="22"/>
          <w:szCs w:val="22"/>
        </w:rPr>
        <w:t xml:space="preserve">. </w:t>
      </w:r>
      <w:r w:rsidR="00412E9C" w:rsidRPr="00871B0D">
        <w:rPr>
          <w:rFonts w:ascii="Arial" w:hAnsi="Arial" w:cs="Arial"/>
          <w:sz w:val="22"/>
          <w:szCs w:val="22"/>
        </w:rPr>
        <w:t xml:space="preserve">Table </w:t>
      </w:r>
      <w:r w:rsidR="00990B6E">
        <w:rPr>
          <w:rFonts w:ascii="Arial" w:hAnsi="Arial" w:cs="Arial"/>
          <w:sz w:val="22"/>
          <w:szCs w:val="22"/>
        </w:rPr>
        <w:t>3</w:t>
      </w:r>
      <w:r w:rsidR="00412E9C" w:rsidRPr="00871B0D">
        <w:rPr>
          <w:rFonts w:ascii="Arial" w:hAnsi="Arial" w:cs="Arial"/>
          <w:sz w:val="22"/>
          <w:szCs w:val="22"/>
        </w:rPr>
        <w:t xml:space="preserve"> shows the mean patient pre- and post</w:t>
      </w:r>
      <w:r w:rsidR="00756741">
        <w:rPr>
          <w:rFonts w:ascii="Arial" w:hAnsi="Arial" w:cs="Arial"/>
          <w:sz w:val="22"/>
          <w:szCs w:val="22"/>
        </w:rPr>
        <w:t xml:space="preserve">-treatment scores on </w:t>
      </w:r>
      <w:r w:rsidR="00412E9C" w:rsidRPr="00871B0D">
        <w:rPr>
          <w:rFonts w:ascii="Arial" w:hAnsi="Arial" w:cs="Arial"/>
          <w:sz w:val="22"/>
          <w:szCs w:val="22"/>
        </w:rPr>
        <w:t xml:space="preserve">measures </w:t>
      </w:r>
      <w:r w:rsidR="0051380B">
        <w:rPr>
          <w:rFonts w:ascii="Arial" w:hAnsi="Arial" w:cs="Arial"/>
          <w:sz w:val="22"/>
          <w:szCs w:val="22"/>
        </w:rPr>
        <w:t xml:space="preserve">of function and belief </w:t>
      </w:r>
      <w:r w:rsidR="00412E9C" w:rsidRPr="00871B0D">
        <w:rPr>
          <w:rFonts w:ascii="Arial" w:hAnsi="Arial" w:cs="Arial"/>
          <w:sz w:val="22"/>
          <w:szCs w:val="22"/>
        </w:rPr>
        <w:t>for patients with post-treatment data. Patients benefitted from the intervention across measured domains, although only differences on the ET7 and the BIPQ were significant. Effect sizes ranged from small (0.22) to medium (0.54) across measures. Post-hoc analyses revealed significant pre- to post-treatment differences on PIBQ items concerning beliefs about how long their illness will continue, level of concerns about illness, and understanding of illne</w:t>
      </w:r>
      <w:r w:rsidR="00D20658" w:rsidRPr="00871B0D">
        <w:rPr>
          <w:rFonts w:ascii="Arial" w:hAnsi="Arial" w:cs="Arial"/>
          <w:sz w:val="22"/>
          <w:szCs w:val="22"/>
        </w:rPr>
        <w:t>ss (for comparisons, p &lt; 0.026).</w:t>
      </w:r>
      <w:r w:rsidR="00196E03">
        <w:rPr>
          <w:rFonts w:ascii="Arial" w:hAnsi="Arial" w:cs="Arial"/>
          <w:sz w:val="22"/>
          <w:szCs w:val="22"/>
        </w:rPr>
        <w:t xml:space="preserve"> </w:t>
      </w:r>
    </w:p>
    <w:p w14:paraId="1E804D1D" w14:textId="77777777" w:rsidR="00836012" w:rsidRDefault="00836012" w:rsidP="00836012">
      <w:pPr>
        <w:spacing w:line="360" w:lineRule="auto"/>
        <w:rPr>
          <w:lang w:eastAsia="en-US"/>
        </w:rPr>
      </w:pPr>
    </w:p>
    <w:p w14:paraId="5E326C18" w14:textId="77777777" w:rsidR="00836012" w:rsidRPr="00F60C34" w:rsidRDefault="00836012" w:rsidP="00836012">
      <w:pPr>
        <w:spacing w:line="360" w:lineRule="auto"/>
        <w:rPr>
          <w:rFonts w:ascii="Arial" w:hAnsi="Arial" w:cs="Arial"/>
          <w:b/>
          <w:sz w:val="22"/>
          <w:szCs w:val="22"/>
          <w:lang w:eastAsia="en-US"/>
        </w:rPr>
      </w:pPr>
      <w:r w:rsidRPr="00F60C34">
        <w:rPr>
          <w:rFonts w:ascii="Arial" w:hAnsi="Arial" w:cs="Arial"/>
          <w:b/>
          <w:sz w:val="22"/>
          <w:szCs w:val="22"/>
          <w:lang w:eastAsia="en-US"/>
        </w:rPr>
        <w:t>Table 3</w:t>
      </w:r>
    </w:p>
    <w:p w14:paraId="4F69C017" w14:textId="77777777" w:rsidR="00836012" w:rsidRPr="00F60C34" w:rsidRDefault="00836012" w:rsidP="00836012">
      <w:pPr>
        <w:spacing w:line="360" w:lineRule="auto"/>
        <w:rPr>
          <w:rFonts w:ascii="Arial" w:hAnsi="Arial" w:cs="Arial"/>
          <w:sz w:val="22"/>
          <w:szCs w:val="22"/>
          <w:lang w:eastAsia="en-US"/>
        </w:rPr>
      </w:pPr>
      <w:r w:rsidRPr="00F60C34">
        <w:rPr>
          <w:rFonts w:ascii="Arial" w:hAnsi="Arial" w:cs="Arial"/>
          <w:sz w:val="22"/>
          <w:szCs w:val="22"/>
          <w:lang w:eastAsia="en-US"/>
        </w:rPr>
        <w:t>Mean (SD) scores across functional measures for the FNEA sample (n = 19) at pre- and post-treatment (discharge) and effect size.</w:t>
      </w:r>
    </w:p>
    <w:p w14:paraId="26FB175C" w14:textId="77777777" w:rsidR="00836012" w:rsidRPr="00836012" w:rsidRDefault="00836012" w:rsidP="00836012">
      <w:pPr>
        <w:autoSpaceDE w:val="0"/>
        <w:autoSpaceDN w:val="0"/>
        <w:adjustRightInd w:val="0"/>
        <w:rPr>
          <w:rFonts w:ascii="Arial" w:hAnsi="Arial" w:cs="Arial"/>
          <w:color w:val="000000"/>
          <w:sz w:val="16"/>
          <w:szCs w:val="16"/>
          <w:lang w:eastAsia="en-US"/>
        </w:rPr>
      </w:pPr>
    </w:p>
    <w:tbl>
      <w:tblPr>
        <w:tblW w:w="9498" w:type="dxa"/>
        <w:tblLayout w:type="fixed"/>
        <w:tblLook w:val="00A0" w:firstRow="1" w:lastRow="0" w:firstColumn="1" w:lastColumn="0" w:noHBand="0" w:noVBand="0"/>
      </w:tblPr>
      <w:tblGrid>
        <w:gridCol w:w="2399"/>
        <w:gridCol w:w="1960"/>
        <w:gridCol w:w="2126"/>
        <w:gridCol w:w="992"/>
        <w:gridCol w:w="993"/>
        <w:gridCol w:w="1028"/>
      </w:tblGrid>
      <w:tr w:rsidR="00836012" w:rsidRPr="00836012" w14:paraId="454DB024" w14:textId="77777777" w:rsidTr="00836012">
        <w:trPr>
          <w:gridAfter w:val="1"/>
          <w:wAfter w:w="1028" w:type="dxa"/>
          <w:trHeight w:val="295"/>
        </w:trPr>
        <w:tc>
          <w:tcPr>
            <w:tcW w:w="2399" w:type="dxa"/>
            <w:tcBorders>
              <w:top w:val="single" w:sz="8" w:space="0" w:color="auto"/>
            </w:tcBorders>
            <w:vAlign w:val="center"/>
          </w:tcPr>
          <w:p w14:paraId="09BBF892" w14:textId="77777777" w:rsidR="00836012" w:rsidRPr="00836012" w:rsidRDefault="00836012" w:rsidP="00836012">
            <w:pPr>
              <w:autoSpaceDE w:val="0"/>
              <w:autoSpaceDN w:val="0"/>
              <w:adjustRightInd w:val="0"/>
              <w:rPr>
                <w:rFonts w:ascii="Arial" w:hAnsi="Arial" w:cs="Arial"/>
                <w:lang w:eastAsia="en-US"/>
              </w:rPr>
            </w:pPr>
          </w:p>
        </w:tc>
        <w:tc>
          <w:tcPr>
            <w:tcW w:w="1960" w:type="dxa"/>
            <w:tcBorders>
              <w:top w:val="single" w:sz="8" w:space="0" w:color="auto"/>
            </w:tcBorders>
            <w:vAlign w:val="center"/>
          </w:tcPr>
          <w:p w14:paraId="0B3BABD8"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Pre-treatment</w:t>
            </w:r>
          </w:p>
        </w:tc>
        <w:tc>
          <w:tcPr>
            <w:tcW w:w="2126" w:type="dxa"/>
            <w:tcBorders>
              <w:top w:val="single" w:sz="8" w:space="0" w:color="auto"/>
            </w:tcBorders>
            <w:vAlign w:val="center"/>
          </w:tcPr>
          <w:p w14:paraId="0B3C36CB"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Post-treatment</w:t>
            </w:r>
          </w:p>
        </w:tc>
        <w:tc>
          <w:tcPr>
            <w:tcW w:w="992" w:type="dxa"/>
            <w:tcBorders>
              <w:top w:val="single" w:sz="8" w:space="0" w:color="auto"/>
            </w:tcBorders>
            <w:vAlign w:val="center"/>
          </w:tcPr>
          <w:p w14:paraId="200EBB80" w14:textId="77777777" w:rsidR="00836012" w:rsidRPr="00836012" w:rsidRDefault="00836012" w:rsidP="00836012">
            <w:pPr>
              <w:autoSpaceDE w:val="0"/>
              <w:autoSpaceDN w:val="0"/>
              <w:adjustRightInd w:val="0"/>
              <w:jc w:val="center"/>
              <w:rPr>
                <w:rFonts w:ascii="Arial" w:hAnsi="Arial" w:cs="Arial"/>
                <w:i/>
                <w:sz w:val="20"/>
                <w:szCs w:val="20"/>
                <w:u w:val="single"/>
                <w:lang w:eastAsia="en-US"/>
              </w:rPr>
            </w:pPr>
          </w:p>
        </w:tc>
        <w:tc>
          <w:tcPr>
            <w:tcW w:w="993" w:type="dxa"/>
            <w:tcBorders>
              <w:top w:val="single" w:sz="8" w:space="0" w:color="auto"/>
            </w:tcBorders>
            <w:vAlign w:val="center"/>
          </w:tcPr>
          <w:p w14:paraId="703BE85A" w14:textId="77777777" w:rsidR="00836012" w:rsidRPr="00836012" w:rsidRDefault="00836012" w:rsidP="00836012">
            <w:pPr>
              <w:autoSpaceDE w:val="0"/>
              <w:autoSpaceDN w:val="0"/>
              <w:adjustRightInd w:val="0"/>
              <w:jc w:val="center"/>
              <w:rPr>
                <w:rFonts w:ascii="Arial" w:hAnsi="Arial" w:cs="Arial"/>
                <w:i/>
                <w:sz w:val="20"/>
                <w:szCs w:val="20"/>
                <w:u w:val="single"/>
                <w:lang w:eastAsia="en-US"/>
              </w:rPr>
            </w:pPr>
          </w:p>
        </w:tc>
      </w:tr>
      <w:tr w:rsidR="00836012" w:rsidRPr="00836012" w14:paraId="1A211272" w14:textId="77777777" w:rsidTr="00836012">
        <w:trPr>
          <w:trHeight w:val="295"/>
        </w:trPr>
        <w:tc>
          <w:tcPr>
            <w:tcW w:w="2399" w:type="dxa"/>
            <w:vAlign w:val="center"/>
          </w:tcPr>
          <w:p w14:paraId="506B410D" w14:textId="77777777" w:rsidR="00836012" w:rsidRPr="00836012" w:rsidRDefault="00836012" w:rsidP="00836012">
            <w:pPr>
              <w:autoSpaceDE w:val="0"/>
              <w:autoSpaceDN w:val="0"/>
              <w:adjustRightInd w:val="0"/>
              <w:rPr>
                <w:rFonts w:ascii="Arial" w:hAnsi="Arial" w:cs="Arial"/>
                <w:b/>
                <w:lang w:eastAsia="en-US"/>
              </w:rPr>
            </w:pPr>
          </w:p>
        </w:tc>
        <w:tc>
          <w:tcPr>
            <w:tcW w:w="1960" w:type="dxa"/>
            <w:vAlign w:val="center"/>
          </w:tcPr>
          <w:p w14:paraId="3DAB5FBF"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Mean (SD)</w:t>
            </w:r>
          </w:p>
        </w:tc>
        <w:tc>
          <w:tcPr>
            <w:tcW w:w="2126" w:type="dxa"/>
            <w:vAlign w:val="center"/>
          </w:tcPr>
          <w:p w14:paraId="7284FBEC"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Mean (SD)</w:t>
            </w:r>
          </w:p>
        </w:tc>
        <w:tc>
          <w:tcPr>
            <w:tcW w:w="992" w:type="dxa"/>
            <w:vAlign w:val="center"/>
          </w:tcPr>
          <w:p w14:paraId="72C18F42" w14:textId="77777777" w:rsidR="00836012" w:rsidRPr="00836012" w:rsidRDefault="00836012" w:rsidP="00836012">
            <w:pPr>
              <w:autoSpaceDE w:val="0"/>
              <w:autoSpaceDN w:val="0"/>
              <w:adjustRightInd w:val="0"/>
              <w:jc w:val="center"/>
              <w:rPr>
                <w:rFonts w:ascii="Arial" w:hAnsi="Arial" w:cs="Arial"/>
                <w:i/>
                <w:sz w:val="20"/>
                <w:szCs w:val="20"/>
                <w:lang w:eastAsia="en-US"/>
              </w:rPr>
            </w:pPr>
            <w:r w:rsidRPr="00836012">
              <w:rPr>
                <w:rFonts w:ascii="Arial" w:hAnsi="Arial" w:cs="Arial"/>
                <w:i/>
                <w:sz w:val="20"/>
                <w:szCs w:val="20"/>
                <w:lang w:eastAsia="en-US"/>
              </w:rPr>
              <w:t>t</w:t>
            </w:r>
          </w:p>
        </w:tc>
        <w:tc>
          <w:tcPr>
            <w:tcW w:w="993" w:type="dxa"/>
            <w:vAlign w:val="center"/>
          </w:tcPr>
          <w:p w14:paraId="06A1C0DB"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p</w:t>
            </w:r>
          </w:p>
        </w:tc>
        <w:tc>
          <w:tcPr>
            <w:tcW w:w="1028" w:type="dxa"/>
            <w:vAlign w:val="center"/>
          </w:tcPr>
          <w:p w14:paraId="06703800" w14:textId="77777777" w:rsidR="00836012" w:rsidRPr="00836012" w:rsidRDefault="00836012" w:rsidP="00836012">
            <w:pPr>
              <w:autoSpaceDE w:val="0"/>
              <w:autoSpaceDN w:val="0"/>
              <w:adjustRightInd w:val="0"/>
              <w:jc w:val="center"/>
              <w:rPr>
                <w:rFonts w:ascii="Arial" w:hAnsi="Arial" w:cs="Arial"/>
                <w:i/>
                <w:sz w:val="20"/>
                <w:szCs w:val="20"/>
                <w:lang w:eastAsia="en-US"/>
              </w:rPr>
            </w:pPr>
            <w:r w:rsidRPr="00836012">
              <w:rPr>
                <w:rFonts w:ascii="Arial" w:hAnsi="Arial" w:cs="Arial"/>
                <w:i/>
                <w:sz w:val="20"/>
                <w:szCs w:val="20"/>
                <w:lang w:eastAsia="en-US"/>
              </w:rPr>
              <w:t>d</w:t>
            </w:r>
          </w:p>
        </w:tc>
      </w:tr>
      <w:tr w:rsidR="00836012" w:rsidRPr="00836012" w14:paraId="3166C483" w14:textId="77777777" w:rsidTr="00836012">
        <w:trPr>
          <w:trHeight w:val="295"/>
        </w:trPr>
        <w:tc>
          <w:tcPr>
            <w:tcW w:w="2399" w:type="dxa"/>
            <w:vAlign w:val="center"/>
          </w:tcPr>
          <w:p w14:paraId="01CD6CF8" w14:textId="77777777" w:rsidR="00836012" w:rsidRPr="00836012" w:rsidRDefault="00836012" w:rsidP="00836012">
            <w:pPr>
              <w:autoSpaceDE w:val="0"/>
              <w:autoSpaceDN w:val="0"/>
              <w:adjustRightInd w:val="0"/>
              <w:rPr>
                <w:rFonts w:ascii="Arial" w:hAnsi="Arial" w:cs="Arial"/>
                <w:b/>
                <w:sz w:val="20"/>
                <w:szCs w:val="20"/>
                <w:lang w:eastAsia="en-US"/>
              </w:rPr>
            </w:pPr>
            <w:r w:rsidRPr="00836012">
              <w:rPr>
                <w:rFonts w:ascii="Arial" w:hAnsi="Arial" w:cs="Arial"/>
                <w:b/>
                <w:sz w:val="20"/>
                <w:szCs w:val="20"/>
                <w:lang w:eastAsia="en-US"/>
              </w:rPr>
              <w:t>ET7 (0-70)</w:t>
            </w:r>
          </w:p>
        </w:tc>
        <w:tc>
          <w:tcPr>
            <w:tcW w:w="1960" w:type="dxa"/>
            <w:vAlign w:val="center"/>
          </w:tcPr>
          <w:p w14:paraId="40DA197F"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38.94 (18.95)</w:t>
            </w:r>
          </w:p>
        </w:tc>
        <w:tc>
          <w:tcPr>
            <w:tcW w:w="2126" w:type="dxa"/>
            <w:vAlign w:val="center"/>
          </w:tcPr>
          <w:p w14:paraId="0A10E7D9"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31.70 (18.25)</w:t>
            </w:r>
          </w:p>
        </w:tc>
        <w:tc>
          <w:tcPr>
            <w:tcW w:w="992" w:type="dxa"/>
            <w:vAlign w:val="center"/>
          </w:tcPr>
          <w:p w14:paraId="459B179E"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2.42</w:t>
            </w:r>
          </w:p>
        </w:tc>
        <w:tc>
          <w:tcPr>
            <w:tcW w:w="993" w:type="dxa"/>
            <w:vAlign w:val="center"/>
          </w:tcPr>
          <w:p w14:paraId="69E5F38B"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0.028</w:t>
            </w:r>
          </w:p>
        </w:tc>
        <w:tc>
          <w:tcPr>
            <w:tcW w:w="1028" w:type="dxa"/>
            <w:vAlign w:val="center"/>
          </w:tcPr>
          <w:p w14:paraId="35BD11F5"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0.38</w:t>
            </w:r>
          </w:p>
        </w:tc>
      </w:tr>
      <w:tr w:rsidR="00836012" w:rsidRPr="00836012" w14:paraId="386691C8" w14:textId="77777777" w:rsidTr="00836012">
        <w:trPr>
          <w:trHeight w:val="295"/>
        </w:trPr>
        <w:tc>
          <w:tcPr>
            <w:tcW w:w="2399" w:type="dxa"/>
            <w:vAlign w:val="center"/>
          </w:tcPr>
          <w:p w14:paraId="4E8DADA1"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PHQ-9 (0-27)</w:t>
            </w:r>
          </w:p>
        </w:tc>
        <w:tc>
          <w:tcPr>
            <w:tcW w:w="1960" w:type="dxa"/>
            <w:vAlign w:val="center"/>
          </w:tcPr>
          <w:p w14:paraId="2C4AE3B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13.68 (8.43)</w:t>
            </w:r>
          </w:p>
        </w:tc>
        <w:tc>
          <w:tcPr>
            <w:tcW w:w="2126" w:type="dxa"/>
            <w:vAlign w:val="center"/>
          </w:tcPr>
          <w:p w14:paraId="500F92D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11.74 (6.79)</w:t>
            </w:r>
          </w:p>
        </w:tc>
        <w:tc>
          <w:tcPr>
            <w:tcW w:w="992" w:type="dxa"/>
            <w:vAlign w:val="center"/>
          </w:tcPr>
          <w:p w14:paraId="008213E3"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 xml:space="preserve">1.64 </w:t>
            </w:r>
          </w:p>
        </w:tc>
        <w:tc>
          <w:tcPr>
            <w:tcW w:w="993" w:type="dxa"/>
            <w:vAlign w:val="center"/>
          </w:tcPr>
          <w:p w14:paraId="194198A6"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0.119</w:t>
            </w:r>
          </w:p>
        </w:tc>
        <w:tc>
          <w:tcPr>
            <w:tcW w:w="1028" w:type="dxa"/>
            <w:vAlign w:val="center"/>
          </w:tcPr>
          <w:p w14:paraId="0489E017"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0.23</w:t>
            </w:r>
          </w:p>
        </w:tc>
      </w:tr>
      <w:tr w:rsidR="00836012" w:rsidRPr="00836012" w14:paraId="4D9D4191" w14:textId="77777777" w:rsidTr="00836012">
        <w:trPr>
          <w:trHeight w:val="295"/>
        </w:trPr>
        <w:tc>
          <w:tcPr>
            <w:tcW w:w="2399" w:type="dxa"/>
            <w:vAlign w:val="center"/>
          </w:tcPr>
          <w:p w14:paraId="51F3896C"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GAD-7 (0-21)</w:t>
            </w:r>
          </w:p>
        </w:tc>
        <w:tc>
          <w:tcPr>
            <w:tcW w:w="1960" w:type="dxa"/>
            <w:vAlign w:val="center"/>
          </w:tcPr>
          <w:p w14:paraId="06EBDBB7"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12.32 (6.10)</w:t>
            </w:r>
          </w:p>
        </w:tc>
        <w:tc>
          <w:tcPr>
            <w:tcW w:w="2126" w:type="dxa"/>
            <w:vAlign w:val="center"/>
          </w:tcPr>
          <w:p w14:paraId="2158A90A"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10.96 (6.05)</w:t>
            </w:r>
          </w:p>
        </w:tc>
        <w:tc>
          <w:tcPr>
            <w:tcW w:w="992" w:type="dxa"/>
            <w:vAlign w:val="center"/>
          </w:tcPr>
          <w:p w14:paraId="6159A8E4"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1.70</w:t>
            </w:r>
          </w:p>
        </w:tc>
        <w:tc>
          <w:tcPr>
            <w:tcW w:w="993" w:type="dxa"/>
            <w:vAlign w:val="center"/>
          </w:tcPr>
          <w:p w14:paraId="47B11EE0"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0.107</w:t>
            </w:r>
          </w:p>
        </w:tc>
        <w:tc>
          <w:tcPr>
            <w:tcW w:w="1028" w:type="dxa"/>
            <w:vAlign w:val="center"/>
          </w:tcPr>
          <w:p w14:paraId="70FA4E5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0.22</w:t>
            </w:r>
          </w:p>
        </w:tc>
      </w:tr>
      <w:tr w:rsidR="00836012" w:rsidRPr="00836012" w14:paraId="7AC59BFE" w14:textId="77777777" w:rsidTr="00836012">
        <w:trPr>
          <w:trHeight w:val="295"/>
        </w:trPr>
        <w:tc>
          <w:tcPr>
            <w:tcW w:w="2399" w:type="dxa"/>
            <w:vAlign w:val="center"/>
          </w:tcPr>
          <w:p w14:paraId="24E93437" w14:textId="77777777" w:rsidR="00836012" w:rsidRPr="00836012" w:rsidRDefault="00836012" w:rsidP="00836012">
            <w:pPr>
              <w:autoSpaceDE w:val="0"/>
              <w:autoSpaceDN w:val="0"/>
              <w:adjustRightInd w:val="0"/>
              <w:rPr>
                <w:rFonts w:ascii="Arial" w:hAnsi="Arial" w:cs="Arial"/>
                <w:b/>
                <w:sz w:val="20"/>
                <w:szCs w:val="20"/>
                <w:lang w:eastAsia="en-US"/>
              </w:rPr>
            </w:pPr>
            <w:r w:rsidRPr="00836012">
              <w:rPr>
                <w:rFonts w:ascii="Arial" w:hAnsi="Arial" w:cs="Arial"/>
                <w:b/>
                <w:sz w:val="20"/>
                <w:szCs w:val="20"/>
                <w:lang w:eastAsia="en-US"/>
              </w:rPr>
              <w:t>BIPQ (0-10)</w:t>
            </w:r>
          </w:p>
        </w:tc>
        <w:tc>
          <w:tcPr>
            <w:tcW w:w="1960" w:type="dxa"/>
            <w:vAlign w:val="center"/>
          </w:tcPr>
          <w:p w14:paraId="2184E1F9"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6.20 (2.23)</w:t>
            </w:r>
          </w:p>
        </w:tc>
        <w:tc>
          <w:tcPr>
            <w:tcW w:w="2126" w:type="dxa"/>
            <w:vAlign w:val="center"/>
          </w:tcPr>
          <w:p w14:paraId="01DDC595"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5.00 (2.13)</w:t>
            </w:r>
          </w:p>
        </w:tc>
        <w:tc>
          <w:tcPr>
            <w:tcW w:w="992" w:type="dxa"/>
            <w:vAlign w:val="center"/>
          </w:tcPr>
          <w:p w14:paraId="33F19A7B"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4.43</w:t>
            </w:r>
          </w:p>
        </w:tc>
        <w:tc>
          <w:tcPr>
            <w:tcW w:w="993" w:type="dxa"/>
            <w:vAlign w:val="center"/>
          </w:tcPr>
          <w:p w14:paraId="56C020C0"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&lt;0.001</w:t>
            </w:r>
          </w:p>
        </w:tc>
        <w:tc>
          <w:tcPr>
            <w:tcW w:w="1028" w:type="dxa"/>
            <w:vAlign w:val="center"/>
          </w:tcPr>
          <w:p w14:paraId="23B53BD8"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0.54</w:t>
            </w:r>
          </w:p>
        </w:tc>
      </w:tr>
      <w:tr w:rsidR="00836012" w:rsidRPr="00836012" w14:paraId="3B6F8B68" w14:textId="77777777" w:rsidTr="00836012">
        <w:trPr>
          <w:trHeight w:val="295"/>
        </w:trPr>
        <w:tc>
          <w:tcPr>
            <w:tcW w:w="2399" w:type="dxa"/>
            <w:vAlign w:val="center"/>
          </w:tcPr>
          <w:p w14:paraId="09FE46E7"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WSAS (0-40)</w:t>
            </w:r>
          </w:p>
        </w:tc>
        <w:tc>
          <w:tcPr>
            <w:tcW w:w="1960" w:type="dxa"/>
            <w:vAlign w:val="center"/>
          </w:tcPr>
          <w:p w14:paraId="7AF2C77C"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16.37 (11.40)</w:t>
            </w:r>
          </w:p>
        </w:tc>
        <w:tc>
          <w:tcPr>
            <w:tcW w:w="2126" w:type="dxa"/>
            <w:vAlign w:val="center"/>
          </w:tcPr>
          <w:p w14:paraId="4EDBC965"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13.00 (10.38)</w:t>
            </w:r>
          </w:p>
        </w:tc>
        <w:tc>
          <w:tcPr>
            <w:tcW w:w="992" w:type="dxa"/>
            <w:vAlign w:val="center"/>
          </w:tcPr>
          <w:p w14:paraId="60CA105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 xml:space="preserve">1.71 </w:t>
            </w:r>
          </w:p>
        </w:tc>
        <w:tc>
          <w:tcPr>
            <w:tcW w:w="993" w:type="dxa"/>
            <w:vAlign w:val="center"/>
          </w:tcPr>
          <w:p w14:paraId="42E2B67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0.105</w:t>
            </w:r>
          </w:p>
        </w:tc>
        <w:tc>
          <w:tcPr>
            <w:tcW w:w="1028" w:type="dxa"/>
            <w:vAlign w:val="center"/>
          </w:tcPr>
          <w:p w14:paraId="0E7F0F02"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0.30</w:t>
            </w:r>
          </w:p>
        </w:tc>
      </w:tr>
      <w:tr w:rsidR="00836012" w:rsidRPr="00836012" w14:paraId="6306FF62" w14:textId="77777777" w:rsidTr="00836012">
        <w:trPr>
          <w:trHeight w:val="295"/>
        </w:trPr>
        <w:tc>
          <w:tcPr>
            <w:tcW w:w="9498" w:type="dxa"/>
            <w:gridSpan w:val="6"/>
            <w:tcBorders>
              <w:top w:val="single" w:sz="8" w:space="0" w:color="auto"/>
            </w:tcBorders>
            <w:vAlign w:val="center"/>
          </w:tcPr>
          <w:p w14:paraId="4143D9CA" w14:textId="76D9163D" w:rsidR="00836012" w:rsidRPr="00836012" w:rsidRDefault="00836012" w:rsidP="00836012">
            <w:pPr>
              <w:spacing w:before="120"/>
              <w:rPr>
                <w:rFonts w:ascii="Arial" w:hAnsi="Arial" w:cs="Arial"/>
                <w:color w:val="000000"/>
                <w:sz w:val="20"/>
                <w:szCs w:val="20"/>
                <w:lang w:eastAsia="en-US"/>
              </w:rPr>
            </w:pPr>
            <w:r w:rsidRPr="00836012">
              <w:rPr>
                <w:rFonts w:ascii="Arial" w:hAnsi="Arial" w:cs="Arial"/>
                <w:sz w:val="20"/>
                <w:szCs w:val="20"/>
                <w:lang w:eastAsia="en-US"/>
              </w:rPr>
              <w:t xml:space="preserve">ET7 = Emotional Thermometer 7; PHQ-9 = Patient Health Questionnaire; GAD-7 = </w:t>
            </w:r>
            <w:r w:rsidRPr="00836012">
              <w:rPr>
                <w:rFonts w:ascii="Arial" w:hAnsi="Arial" w:cs="Arial"/>
                <w:bCs/>
                <w:sz w:val="20"/>
                <w:szCs w:val="20"/>
                <w:lang w:eastAsia="en-US"/>
              </w:rPr>
              <w:t xml:space="preserve">Generalised Anxiety Disorder Scale; BIPQ = Brief Illness Perception Questionnaire; WSAS = Work and Social Adjustment Scale; </w:t>
            </w:r>
            <w:r w:rsidRPr="00836012">
              <w:rPr>
                <w:rFonts w:ascii="Arial" w:hAnsi="Arial" w:cs="Arial"/>
                <w:i/>
                <w:sz w:val="20"/>
                <w:szCs w:val="20"/>
                <w:lang w:eastAsia="en-US"/>
              </w:rPr>
              <w:t>d</w:t>
            </w:r>
            <w:r w:rsidRPr="00836012">
              <w:rPr>
                <w:rFonts w:ascii="Arial" w:hAnsi="Arial" w:cs="Arial"/>
                <w:sz w:val="20"/>
                <w:szCs w:val="20"/>
                <w:lang w:eastAsia="en-US"/>
              </w:rPr>
              <w:t xml:space="preserve"> = Cohen’s </w:t>
            </w:r>
            <w:r w:rsidRPr="00836012">
              <w:rPr>
                <w:rFonts w:ascii="Arial" w:hAnsi="Arial" w:cs="Arial"/>
                <w:i/>
                <w:sz w:val="20"/>
                <w:szCs w:val="20"/>
                <w:lang w:eastAsia="en-US"/>
              </w:rPr>
              <w:t>d</w:t>
            </w:r>
            <w:r w:rsidRPr="00836012">
              <w:rPr>
                <w:rFonts w:ascii="Arial" w:hAnsi="Arial" w:cs="Arial"/>
                <w:sz w:val="20"/>
                <w:szCs w:val="20"/>
                <w:lang w:eastAsia="en-US"/>
              </w:rPr>
              <w:t>: small effect size = 0.2; medium = 0.5; large = 0.8 (Cohen, 1988). Outcome measures showing significant differences are highlighted in bold.</w:t>
            </w:r>
          </w:p>
        </w:tc>
      </w:tr>
    </w:tbl>
    <w:p w14:paraId="31AD5B50" w14:textId="77777777" w:rsidR="00E27C76" w:rsidRPr="00871B0D" w:rsidRDefault="00E27C76" w:rsidP="00E27C76">
      <w:pPr>
        <w:spacing w:line="360" w:lineRule="auto"/>
        <w:ind w:firstLine="720"/>
        <w:jc w:val="center"/>
        <w:rPr>
          <w:rFonts w:ascii="Arial" w:eastAsia="Calibri" w:hAnsi="Arial" w:cs="Arial"/>
          <w:b/>
          <w:sz w:val="22"/>
          <w:szCs w:val="22"/>
          <w:u w:val="single"/>
        </w:rPr>
      </w:pPr>
    </w:p>
    <w:p w14:paraId="6294E66D" w14:textId="2921A00F" w:rsidR="00412E9C" w:rsidRPr="00871B0D" w:rsidRDefault="00412E9C" w:rsidP="006C4090">
      <w:pPr>
        <w:spacing w:line="360" w:lineRule="auto"/>
        <w:ind w:firstLine="720"/>
        <w:rPr>
          <w:rFonts w:ascii="Arial" w:hAnsi="Arial" w:cs="Arial"/>
          <w:b/>
          <w:sz w:val="22"/>
          <w:szCs w:val="22"/>
          <w:u w:val="single"/>
        </w:rPr>
      </w:pPr>
      <w:r w:rsidRPr="00871B0D">
        <w:rPr>
          <w:rFonts w:ascii="Arial" w:hAnsi="Arial" w:cs="Arial"/>
          <w:sz w:val="22"/>
          <w:szCs w:val="22"/>
        </w:rPr>
        <w:t>Patients’ increased acceptance and understanding of their FNEA illness at post-treatment was also evident on the separate (non-</w:t>
      </w:r>
      <w:r w:rsidR="00B63D6D" w:rsidRPr="00871B0D">
        <w:rPr>
          <w:rFonts w:ascii="Arial" w:hAnsi="Arial" w:cs="Arial"/>
          <w:sz w:val="22"/>
          <w:szCs w:val="22"/>
        </w:rPr>
        <w:t>standardized</w:t>
      </w:r>
      <w:r w:rsidRPr="00871B0D">
        <w:rPr>
          <w:rFonts w:ascii="Arial" w:hAnsi="Arial" w:cs="Arial"/>
          <w:sz w:val="22"/>
          <w:szCs w:val="22"/>
        </w:rPr>
        <w:t xml:space="preserve">) items, with a highly significant change in perceived understanding (Table </w:t>
      </w:r>
      <w:r w:rsidR="00990B6E">
        <w:rPr>
          <w:rFonts w:ascii="Arial" w:hAnsi="Arial" w:cs="Arial"/>
          <w:sz w:val="22"/>
          <w:szCs w:val="22"/>
        </w:rPr>
        <w:t>4</w:t>
      </w:r>
      <w:r w:rsidRPr="00871B0D">
        <w:rPr>
          <w:rFonts w:ascii="Arial" w:hAnsi="Arial" w:cs="Arial"/>
          <w:sz w:val="22"/>
          <w:szCs w:val="22"/>
        </w:rPr>
        <w:t xml:space="preserve">). After the group intervention, patients were also less likely to disagree with statements concerning FNEA ‘not affecting my life’ or ‘not scaring me’, although differences failed to achieve statistical significance.    </w:t>
      </w:r>
    </w:p>
    <w:p w14:paraId="4FFDF780" w14:textId="77777777" w:rsidR="00836012" w:rsidRDefault="00836012" w:rsidP="00836012">
      <w:pPr>
        <w:spacing w:line="360" w:lineRule="auto"/>
        <w:rPr>
          <w:lang w:eastAsia="en-US"/>
        </w:rPr>
      </w:pPr>
    </w:p>
    <w:p w14:paraId="38681F9A" w14:textId="77777777" w:rsidR="00836012" w:rsidRPr="00F60C34" w:rsidRDefault="00836012" w:rsidP="00836012">
      <w:pPr>
        <w:spacing w:line="360" w:lineRule="auto"/>
        <w:rPr>
          <w:rFonts w:ascii="Arial" w:hAnsi="Arial" w:cs="Arial"/>
          <w:b/>
          <w:sz w:val="22"/>
          <w:szCs w:val="22"/>
          <w:lang w:eastAsia="en-US"/>
        </w:rPr>
      </w:pPr>
      <w:r w:rsidRPr="00F60C34">
        <w:rPr>
          <w:rFonts w:ascii="Arial" w:hAnsi="Arial" w:cs="Arial"/>
          <w:b/>
          <w:sz w:val="22"/>
          <w:szCs w:val="22"/>
          <w:lang w:eastAsia="en-US"/>
        </w:rPr>
        <w:t>Table 4</w:t>
      </w:r>
    </w:p>
    <w:p w14:paraId="0D913A61" w14:textId="77777777" w:rsidR="00836012" w:rsidRPr="00F60C34" w:rsidRDefault="00836012" w:rsidP="00836012">
      <w:pPr>
        <w:spacing w:line="360" w:lineRule="auto"/>
        <w:rPr>
          <w:rFonts w:ascii="Arial" w:hAnsi="Arial" w:cs="Arial"/>
          <w:sz w:val="22"/>
          <w:szCs w:val="22"/>
          <w:lang w:eastAsia="en-US"/>
        </w:rPr>
      </w:pPr>
      <w:r w:rsidRPr="00F60C34">
        <w:rPr>
          <w:rFonts w:ascii="Arial" w:hAnsi="Arial" w:cs="Arial"/>
          <w:sz w:val="22"/>
          <w:szCs w:val="22"/>
          <w:lang w:eastAsia="en-US"/>
        </w:rPr>
        <w:t>FNEA patients’ attitudes towards FNEA at pre- and post-treatment (n = 19).</w:t>
      </w:r>
    </w:p>
    <w:p w14:paraId="17795024" w14:textId="77777777" w:rsidR="00836012" w:rsidRPr="00836012" w:rsidRDefault="00836012" w:rsidP="00836012">
      <w:pPr>
        <w:autoSpaceDE w:val="0"/>
        <w:autoSpaceDN w:val="0"/>
        <w:adjustRightInd w:val="0"/>
        <w:rPr>
          <w:rFonts w:ascii="Arial" w:hAnsi="Arial" w:cs="Arial"/>
          <w:color w:val="000000"/>
          <w:sz w:val="16"/>
          <w:szCs w:val="16"/>
          <w:lang w:eastAsia="en-US"/>
        </w:rPr>
      </w:pPr>
    </w:p>
    <w:tbl>
      <w:tblPr>
        <w:tblW w:w="7655" w:type="dxa"/>
        <w:tblLayout w:type="fixed"/>
        <w:tblLook w:val="00A0" w:firstRow="1" w:lastRow="0" w:firstColumn="1" w:lastColumn="0" w:noHBand="0" w:noVBand="0"/>
      </w:tblPr>
      <w:tblGrid>
        <w:gridCol w:w="3544"/>
        <w:gridCol w:w="1418"/>
        <w:gridCol w:w="1523"/>
        <w:gridCol w:w="1170"/>
      </w:tblGrid>
      <w:tr w:rsidR="00836012" w:rsidRPr="00836012" w14:paraId="05712FA6" w14:textId="77777777" w:rsidTr="00836012">
        <w:trPr>
          <w:trHeight w:val="295"/>
        </w:trPr>
        <w:tc>
          <w:tcPr>
            <w:tcW w:w="3544" w:type="dxa"/>
            <w:tcBorders>
              <w:top w:val="single" w:sz="8" w:space="0" w:color="auto"/>
            </w:tcBorders>
            <w:vAlign w:val="center"/>
          </w:tcPr>
          <w:p w14:paraId="240431B2" w14:textId="77777777" w:rsidR="00836012" w:rsidRPr="00836012" w:rsidRDefault="00836012" w:rsidP="00836012">
            <w:pPr>
              <w:autoSpaceDE w:val="0"/>
              <w:autoSpaceDN w:val="0"/>
              <w:adjustRightInd w:val="0"/>
              <w:rPr>
                <w:rFonts w:ascii="Arial" w:hAnsi="Arial" w:cs="Arial"/>
                <w:lang w:eastAsia="en-US"/>
              </w:rPr>
            </w:pPr>
          </w:p>
        </w:tc>
        <w:tc>
          <w:tcPr>
            <w:tcW w:w="1418" w:type="dxa"/>
            <w:tcBorders>
              <w:top w:val="single" w:sz="8" w:space="0" w:color="auto"/>
            </w:tcBorders>
            <w:vAlign w:val="center"/>
          </w:tcPr>
          <w:p w14:paraId="4FF3517B"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Pre-treatment</w:t>
            </w:r>
          </w:p>
        </w:tc>
        <w:tc>
          <w:tcPr>
            <w:tcW w:w="1523" w:type="dxa"/>
            <w:tcBorders>
              <w:top w:val="single" w:sz="8" w:space="0" w:color="auto"/>
            </w:tcBorders>
            <w:vAlign w:val="center"/>
          </w:tcPr>
          <w:p w14:paraId="4489B107"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Post-treatment</w:t>
            </w:r>
          </w:p>
        </w:tc>
        <w:tc>
          <w:tcPr>
            <w:tcW w:w="1170" w:type="dxa"/>
            <w:tcBorders>
              <w:top w:val="single" w:sz="8" w:space="0" w:color="auto"/>
            </w:tcBorders>
            <w:vAlign w:val="center"/>
          </w:tcPr>
          <w:p w14:paraId="71592F1C" w14:textId="77777777" w:rsidR="00836012" w:rsidRPr="00836012" w:rsidRDefault="00836012" w:rsidP="00836012">
            <w:pPr>
              <w:autoSpaceDE w:val="0"/>
              <w:autoSpaceDN w:val="0"/>
              <w:adjustRightInd w:val="0"/>
              <w:jc w:val="center"/>
              <w:rPr>
                <w:rFonts w:ascii="Arial" w:hAnsi="Arial" w:cs="Arial"/>
                <w:i/>
                <w:sz w:val="20"/>
                <w:szCs w:val="20"/>
                <w:u w:val="single"/>
                <w:lang w:eastAsia="en-US"/>
              </w:rPr>
            </w:pPr>
          </w:p>
        </w:tc>
      </w:tr>
      <w:tr w:rsidR="00836012" w:rsidRPr="00836012" w14:paraId="20379B41" w14:textId="77777777" w:rsidTr="00836012">
        <w:trPr>
          <w:trHeight w:val="295"/>
        </w:trPr>
        <w:tc>
          <w:tcPr>
            <w:tcW w:w="3544" w:type="dxa"/>
            <w:vAlign w:val="center"/>
          </w:tcPr>
          <w:p w14:paraId="623DAB20" w14:textId="77777777" w:rsidR="00836012" w:rsidRPr="00836012" w:rsidRDefault="00836012" w:rsidP="00836012">
            <w:pPr>
              <w:autoSpaceDE w:val="0"/>
              <w:autoSpaceDN w:val="0"/>
              <w:adjustRightInd w:val="0"/>
              <w:rPr>
                <w:rFonts w:ascii="Arial" w:hAnsi="Arial" w:cs="Arial"/>
                <w:b/>
                <w:lang w:eastAsia="en-US"/>
              </w:rPr>
            </w:pPr>
          </w:p>
        </w:tc>
        <w:tc>
          <w:tcPr>
            <w:tcW w:w="1418" w:type="dxa"/>
            <w:vAlign w:val="center"/>
          </w:tcPr>
          <w:p w14:paraId="72DAD0D3"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n (%)</w:t>
            </w:r>
          </w:p>
        </w:tc>
        <w:tc>
          <w:tcPr>
            <w:tcW w:w="1523" w:type="dxa"/>
            <w:vAlign w:val="center"/>
          </w:tcPr>
          <w:p w14:paraId="4F8A2590"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n (%)</w:t>
            </w:r>
          </w:p>
        </w:tc>
        <w:tc>
          <w:tcPr>
            <w:tcW w:w="1170" w:type="dxa"/>
            <w:vAlign w:val="center"/>
          </w:tcPr>
          <w:p w14:paraId="01CFE95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p</w:t>
            </w:r>
          </w:p>
        </w:tc>
      </w:tr>
      <w:tr w:rsidR="00836012" w:rsidRPr="00836012" w14:paraId="193CC650" w14:textId="77777777" w:rsidTr="00836012">
        <w:trPr>
          <w:trHeight w:val="295"/>
        </w:trPr>
        <w:tc>
          <w:tcPr>
            <w:tcW w:w="3544" w:type="dxa"/>
            <w:vAlign w:val="center"/>
          </w:tcPr>
          <w:p w14:paraId="104BCEA1"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Accept FNEA diagnosis</w:t>
            </w:r>
          </w:p>
        </w:tc>
        <w:tc>
          <w:tcPr>
            <w:tcW w:w="1418" w:type="dxa"/>
            <w:vAlign w:val="center"/>
          </w:tcPr>
          <w:p w14:paraId="4742C1F1"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7 (38.9)</w:t>
            </w:r>
          </w:p>
        </w:tc>
        <w:tc>
          <w:tcPr>
            <w:tcW w:w="1523" w:type="dxa"/>
            <w:vAlign w:val="center"/>
          </w:tcPr>
          <w:p w14:paraId="67171104"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11 (61.1)</w:t>
            </w:r>
          </w:p>
        </w:tc>
        <w:tc>
          <w:tcPr>
            <w:tcW w:w="1170" w:type="dxa"/>
            <w:vAlign w:val="center"/>
          </w:tcPr>
          <w:p w14:paraId="7AF4B7D1"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0.180</w:t>
            </w:r>
          </w:p>
        </w:tc>
      </w:tr>
      <w:tr w:rsidR="00836012" w:rsidRPr="00836012" w14:paraId="725E5011" w14:textId="77777777" w:rsidTr="00836012">
        <w:trPr>
          <w:trHeight w:val="295"/>
        </w:trPr>
        <w:tc>
          <w:tcPr>
            <w:tcW w:w="3544" w:type="dxa"/>
            <w:vAlign w:val="center"/>
          </w:tcPr>
          <w:p w14:paraId="4B90A86E" w14:textId="77777777" w:rsidR="00836012" w:rsidRPr="00836012" w:rsidRDefault="00836012" w:rsidP="00836012">
            <w:pPr>
              <w:autoSpaceDE w:val="0"/>
              <w:autoSpaceDN w:val="0"/>
              <w:adjustRightInd w:val="0"/>
              <w:rPr>
                <w:rFonts w:ascii="Arial" w:hAnsi="Arial" w:cs="Arial"/>
                <w:sz w:val="20"/>
                <w:szCs w:val="20"/>
                <w:u w:val="single"/>
                <w:lang w:eastAsia="en-US"/>
              </w:rPr>
            </w:pPr>
            <w:r w:rsidRPr="00836012">
              <w:rPr>
                <w:rFonts w:ascii="Arial" w:hAnsi="Arial" w:cs="Arial"/>
                <w:sz w:val="20"/>
                <w:szCs w:val="20"/>
                <w:u w:val="single"/>
                <w:lang w:eastAsia="en-US"/>
              </w:rPr>
              <w:t>Agreement</w:t>
            </w:r>
          </w:p>
        </w:tc>
        <w:tc>
          <w:tcPr>
            <w:tcW w:w="1418" w:type="dxa"/>
            <w:vAlign w:val="center"/>
          </w:tcPr>
          <w:p w14:paraId="079A54BD"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523" w:type="dxa"/>
            <w:vAlign w:val="center"/>
          </w:tcPr>
          <w:p w14:paraId="46B182CB"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22F37F10"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r>
      <w:tr w:rsidR="00836012" w:rsidRPr="00836012" w14:paraId="60A11CD0" w14:textId="77777777" w:rsidTr="00836012">
        <w:trPr>
          <w:trHeight w:val="295"/>
        </w:trPr>
        <w:tc>
          <w:tcPr>
            <w:tcW w:w="3544" w:type="dxa"/>
            <w:vAlign w:val="center"/>
          </w:tcPr>
          <w:p w14:paraId="2732926A" w14:textId="77777777" w:rsidR="00836012" w:rsidRPr="00836012" w:rsidRDefault="00836012" w:rsidP="00836012">
            <w:pPr>
              <w:autoSpaceDE w:val="0"/>
              <w:autoSpaceDN w:val="0"/>
              <w:adjustRightInd w:val="0"/>
              <w:rPr>
                <w:rFonts w:ascii="Arial" w:hAnsi="Arial" w:cs="Arial"/>
                <w:b/>
                <w:sz w:val="20"/>
                <w:szCs w:val="20"/>
                <w:lang w:eastAsia="en-US"/>
              </w:rPr>
            </w:pPr>
            <w:r w:rsidRPr="00836012">
              <w:rPr>
                <w:rFonts w:ascii="Arial" w:hAnsi="Arial" w:cs="Arial"/>
                <w:b/>
                <w:sz w:val="20"/>
                <w:szCs w:val="20"/>
                <w:lang w:eastAsia="en-US"/>
              </w:rPr>
              <w:t>Understand my FNEA</w:t>
            </w:r>
          </w:p>
        </w:tc>
        <w:tc>
          <w:tcPr>
            <w:tcW w:w="1418" w:type="dxa"/>
            <w:vAlign w:val="center"/>
          </w:tcPr>
          <w:p w14:paraId="5A27B81C"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6 (31.6)</w:t>
            </w:r>
          </w:p>
        </w:tc>
        <w:tc>
          <w:tcPr>
            <w:tcW w:w="1523" w:type="dxa"/>
            <w:vAlign w:val="center"/>
          </w:tcPr>
          <w:p w14:paraId="40CEEE93"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14 (73.7)</w:t>
            </w:r>
          </w:p>
        </w:tc>
        <w:tc>
          <w:tcPr>
            <w:tcW w:w="1170" w:type="dxa"/>
            <w:vAlign w:val="center"/>
          </w:tcPr>
          <w:p w14:paraId="5DA36686"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0.004</w:t>
            </w:r>
          </w:p>
        </w:tc>
      </w:tr>
      <w:tr w:rsidR="00836012" w:rsidRPr="00836012" w14:paraId="57680CCF" w14:textId="77777777" w:rsidTr="00836012">
        <w:trPr>
          <w:trHeight w:val="295"/>
        </w:trPr>
        <w:tc>
          <w:tcPr>
            <w:tcW w:w="3544" w:type="dxa"/>
            <w:vAlign w:val="center"/>
          </w:tcPr>
          <w:p w14:paraId="1FDB3440"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Despite my FNEA, I am able to carry on most of my essential daily activities</w:t>
            </w:r>
          </w:p>
        </w:tc>
        <w:tc>
          <w:tcPr>
            <w:tcW w:w="1418" w:type="dxa"/>
            <w:vAlign w:val="center"/>
          </w:tcPr>
          <w:p w14:paraId="3770492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6 (33.3)</w:t>
            </w:r>
          </w:p>
        </w:tc>
        <w:tc>
          <w:tcPr>
            <w:tcW w:w="1523" w:type="dxa"/>
            <w:vAlign w:val="center"/>
          </w:tcPr>
          <w:p w14:paraId="69B41997"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8 (44.4)</w:t>
            </w:r>
          </w:p>
        </w:tc>
        <w:tc>
          <w:tcPr>
            <w:tcW w:w="1170" w:type="dxa"/>
            <w:vAlign w:val="center"/>
          </w:tcPr>
          <w:p w14:paraId="3D469251"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0.250</w:t>
            </w:r>
          </w:p>
        </w:tc>
      </w:tr>
      <w:tr w:rsidR="00836012" w:rsidRPr="00836012" w14:paraId="4FC7F61C" w14:textId="77777777" w:rsidTr="00836012">
        <w:trPr>
          <w:trHeight w:val="295"/>
        </w:trPr>
        <w:tc>
          <w:tcPr>
            <w:tcW w:w="3544" w:type="dxa"/>
            <w:vAlign w:val="center"/>
          </w:tcPr>
          <w:p w14:paraId="4DC043CE" w14:textId="77777777" w:rsidR="00836012" w:rsidRPr="00836012" w:rsidRDefault="00836012" w:rsidP="00836012">
            <w:pPr>
              <w:autoSpaceDE w:val="0"/>
              <w:autoSpaceDN w:val="0"/>
              <w:adjustRightInd w:val="0"/>
              <w:rPr>
                <w:rFonts w:ascii="Arial" w:hAnsi="Arial" w:cs="Arial"/>
                <w:sz w:val="20"/>
                <w:szCs w:val="20"/>
                <w:u w:val="single"/>
                <w:lang w:eastAsia="en-US"/>
              </w:rPr>
            </w:pPr>
            <w:r w:rsidRPr="00836012">
              <w:rPr>
                <w:rFonts w:ascii="Arial" w:hAnsi="Arial" w:cs="Arial"/>
                <w:sz w:val="20"/>
                <w:szCs w:val="20"/>
                <w:u w:val="single"/>
                <w:lang w:eastAsia="en-US"/>
              </w:rPr>
              <w:t>Disagreement</w:t>
            </w:r>
          </w:p>
        </w:tc>
        <w:tc>
          <w:tcPr>
            <w:tcW w:w="1418" w:type="dxa"/>
            <w:vAlign w:val="center"/>
          </w:tcPr>
          <w:p w14:paraId="63F6112C"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p>
        </w:tc>
        <w:tc>
          <w:tcPr>
            <w:tcW w:w="1523" w:type="dxa"/>
            <w:vAlign w:val="center"/>
          </w:tcPr>
          <w:p w14:paraId="71FDAEEE"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p>
        </w:tc>
        <w:tc>
          <w:tcPr>
            <w:tcW w:w="1170" w:type="dxa"/>
            <w:vAlign w:val="center"/>
          </w:tcPr>
          <w:p w14:paraId="2C2CDA85"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p>
        </w:tc>
      </w:tr>
      <w:tr w:rsidR="00836012" w:rsidRPr="00836012" w14:paraId="7ED1CF29" w14:textId="77777777" w:rsidTr="00836012">
        <w:trPr>
          <w:trHeight w:val="295"/>
        </w:trPr>
        <w:tc>
          <w:tcPr>
            <w:tcW w:w="3544" w:type="dxa"/>
            <w:vAlign w:val="center"/>
          </w:tcPr>
          <w:p w14:paraId="45396930"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FNEA does not affect my life</w:t>
            </w:r>
          </w:p>
        </w:tc>
        <w:tc>
          <w:tcPr>
            <w:tcW w:w="1418" w:type="dxa"/>
            <w:vAlign w:val="center"/>
          </w:tcPr>
          <w:p w14:paraId="4685282F"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12 (70.6)</w:t>
            </w:r>
          </w:p>
        </w:tc>
        <w:tc>
          <w:tcPr>
            <w:tcW w:w="1523" w:type="dxa"/>
            <w:vAlign w:val="center"/>
          </w:tcPr>
          <w:p w14:paraId="7D63736E"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7 (41.2)</w:t>
            </w:r>
          </w:p>
        </w:tc>
        <w:tc>
          <w:tcPr>
            <w:tcW w:w="1170" w:type="dxa"/>
            <w:vAlign w:val="center"/>
          </w:tcPr>
          <w:p w14:paraId="6B50336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0.070</w:t>
            </w:r>
          </w:p>
        </w:tc>
      </w:tr>
      <w:tr w:rsidR="00836012" w:rsidRPr="00836012" w14:paraId="155B8178" w14:textId="77777777" w:rsidTr="00836012">
        <w:trPr>
          <w:trHeight w:val="295"/>
        </w:trPr>
        <w:tc>
          <w:tcPr>
            <w:tcW w:w="3544" w:type="dxa"/>
            <w:vAlign w:val="center"/>
          </w:tcPr>
          <w:p w14:paraId="52054DC2"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FNEA does not scare me</w:t>
            </w:r>
          </w:p>
        </w:tc>
        <w:tc>
          <w:tcPr>
            <w:tcW w:w="1418" w:type="dxa"/>
            <w:vAlign w:val="center"/>
          </w:tcPr>
          <w:p w14:paraId="3084DAA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12 (63.2)</w:t>
            </w:r>
          </w:p>
        </w:tc>
        <w:tc>
          <w:tcPr>
            <w:tcW w:w="1523" w:type="dxa"/>
            <w:vAlign w:val="center"/>
          </w:tcPr>
          <w:p w14:paraId="73C5F876"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8 (42.1)</w:t>
            </w:r>
          </w:p>
        </w:tc>
        <w:tc>
          <w:tcPr>
            <w:tcW w:w="1170" w:type="dxa"/>
            <w:vAlign w:val="center"/>
          </w:tcPr>
          <w:p w14:paraId="0CD9AA00"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0.125</w:t>
            </w:r>
          </w:p>
        </w:tc>
      </w:tr>
      <w:tr w:rsidR="00836012" w:rsidRPr="00836012" w14:paraId="14670A2C" w14:textId="77777777" w:rsidTr="00836012">
        <w:trPr>
          <w:trHeight w:val="295"/>
        </w:trPr>
        <w:tc>
          <w:tcPr>
            <w:tcW w:w="7655" w:type="dxa"/>
            <w:gridSpan w:val="4"/>
            <w:tcBorders>
              <w:top w:val="single" w:sz="8" w:space="0" w:color="auto"/>
            </w:tcBorders>
            <w:vAlign w:val="center"/>
          </w:tcPr>
          <w:p w14:paraId="7282864C" w14:textId="77777777" w:rsidR="00836012" w:rsidRPr="00836012" w:rsidRDefault="00836012" w:rsidP="00836012">
            <w:pPr>
              <w:spacing w:before="120"/>
              <w:rPr>
                <w:rFonts w:ascii="Arial" w:hAnsi="Arial" w:cs="Arial"/>
                <w:color w:val="000000"/>
                <w:sz w:val="20"/>
                <w:szCs w:val="20"/>
                <w:lang w:eastAsia="en-US"/>
              </w:rPr>
            </w:pPr>
            <w:r w:rsidRPr="00836012">
              <w:rPr>
                <w:rFonts w:ascii="Arial" w:hAnsi="Arial" w:cs="Arial"/>
                <w:sz w:val="20"/>
                <w:szCs w:val="20"/>
                <w:lang w:eastAsia="en-US"/>
              </w:rPr>
              <w:t>The n values for each questionnaire item are slightly variable due to a small number of missing responses on some items: percentages were calculated from samples that included only patients for which data was available; The McNemar mid-p test for binary matched-pair data was used for comparisons of proportions at pre- and post-treatment. Outcome measures showing significant differences are highlighted in bold.</w:t>
            </w:r>
          </w:p>
        </w:tc>
      </w:tr>
    </w:tbl>
    <w:p w14:paraId="0B29D4E0" w14:textId="77777777" w:rsidR="00BE0E87" w:rsidRPr="00871B0D" w:rsidRDefault="00BE0E87" w:rsidP="000E6EB9">
      <w:pPr>
        <w:spacing w:line="360" w:lineRule="auto"/>
        <w:ind w:firstLine="720"/>
        <w:rPr>
          <w:rFonts w:ascii="Arial" w:eastAsia="Calibri" w:hAnsi="Arial" w:cs="Arial"/>
          <w:b/>
          <w:sz w:val="22"/>
          <w:szCs w:val="22"/>
          <w:u w:val="single"/>
          <w:lang w:val="en-NZ"/>
        </w:rPr>
      </w:pPr>
    </w:p>
    <w:p w14:paraId="5ED8445A" w14:textId="28CE4037" w:rsidR="00412E9C" w:rsidRPr="00871B0D" w:rsidRDefault="00412E9C" w:rsidP="006C4090">
      <w:pPr>
        <w:spacing w:line="360" w:lineRule="auto"/>
        <w:ind w:firstLine="720"/>
        <w:rPr>
          <w:rFonts w:ascii="Arial" w:hAnsi="Arial" w:cs="Arial"/>
          <w:sz w:val="22"/>
          <w:szCs w:val="22"/>
        </w:rPr>
      </w:pPr>
      <w:r w:rsidRPr="00871B0D">
        <w:rPr>
          <w:rFonts w:ascii="Arial" w:hAnsi="Arial" w:cs="Arial"/>
          <w:sz w:val="22"/>
          <w:szCs w:val="22"/>
        </w:rPr>
        <w:t xml:space="preserve">Across all </w:t>
      </w:r>
      <w:r w:rsidR="00B63D6D" w:rsidRPr="00871B0D">
        <w:rPr>
          <w:rFonts w:ascii="Arial" w:hAnsi="Arial" w:cs="Arial"/>
          <w:sz w:val="22"/>
          <w:szCs w:val="22"/>
        </w:rPr>
        <w:t>standardized</w:t>
      </w:r>
      <w:r w:rsidRPr="00871B0D">
        <w:rPr>
          <w:rFonts w:ascii="Arial" w:hAnsi="Arial" w:cs="Arial"/>
          <w:sz w:val="22"/>
          <w:szCs w:val="22"/>
        </w:rPr>
        <w:t xml:space="preserve"> measures, high</w:t>
      </w:r>
      <w:r w:rsidR="00ED5610">
        <w:rPr>
          <w:rFonts w:ascii="Arial" w:hAnsi="Arial" w:cs="Arial"/>
          <w:sz w:val="22"/>
          <w:szCs w:val="22"/>
        </w:rPr>
        <w:t>-</w:t>
      </w:r>
      <w:r w:rsidRPr="00871B0D">
        <w:rPr>
          <w:rFonts w:ascii="Arial" w:hAnsi="Arial" w:cs="Arial"/>
          <w:sz w:val="22"/>
          <w:szCs w:val="22"/>
        </w:rPr>
        <w:t xml:space="preserve">dissociating FNEA patients evidenced more impaired function than low dissociators (Table </w:t>
      </w:r>
      <w:r w:rsidR="00990B6E">
        <w:rPr>
          <w:rFonts w:ascii="Arial" w:hAnsi="Arial" w:cs="Arial"/>
          <w:sz w:val="22"/>
          <w:szCs w:val="22"/>
        </w:rPr>
        <w:t>5</w:t>
      </w:r>
      <w:r w:rsidRPr="00871B0D">
        <w:rPr>
          <w:rFonts w:ascii="Arial" w:hAnsi="Arial" w:cs="Arial"/>
          <w:sz w:val="22"/>
          <w:szCs w:val="22"/>
        </w:rPr>
        <w:t xml:space="preserve">). However, magnitude of change over the course of the intervention was largely comparable for low and high dissociator groups, with the possible exception of WSAS where there was a trend for greater improvement in the low dissociative group (small numbers likely preclude significance). Degree of change (as determined by residualised change scores) on each functional measure was </w:t>
      </w:r>
      <w:r w:rsidR="00E3106F">
        <w:rPr>
          <w:rFonts w:ascii="Arial" w:hAnsi="Arial" w:cs="Arial"/>
          <w:sz w:val="22"/>
          <w:szCs w:val="22"/>
        </w:rPr>
        <w:t xml:space="preserve">also </w:t>
      </w:r>
      <w:r w:rsidRPr="00871B0D">
        <w:rPr>
          <w:rFonts w:ascii="Arial" w:hAnsi="Arial" w:cs="Arial"/>
          <w:sz w:val="22"/>
          <w:szCs w:val="22"/>
        </w:rPr>
        <w:t xml:space="preserve">unrelated to both duration of illness (for all measures, p &gt; 0.147) and whether or not comorbid epilepsy was present (p &gt; 0.102). </w:t>
      </w:r>
    </w:p>
    <w:p w14:paraId="0E7C7285" w14:textId="77777777" w:rsidR="00836012" w:rsidRDefault="00836012" w:rsidP="00AE5785">
      <w:pPr>
        <w:tabs>
          <w:tab w:val="center" w:pos="4153"/>
          <w:tab w:val="right" w:pos="8306"/>
        </w:tabs>
        <w:spacing w:line="360" w:lineRule="auto"/>
        <w:rPr>
          <w:rFonts w:ascii="Arial" w:eastAsia="Calibri" w:hAnsi="Arial" w:cs="Arial"/>
          <w:i/>
          <w:sz w:val="22"/>
          <w:szCs w:val="22"/>
          <w:lang w:val="en-NZ"/>
        </w:rPr>
      </w:pPr>
    </w:p>
    <w:p w14:paraId="7CCDC343" w14:textId="77777777" w:rsidR="00836012" w:rsidRDefault="00836012">
      <w:pPr>
        <w:spacing w:after="200" w:line="276" w:lineRule="auto"/>
        <w:rPr>
          <w:lang w:eastAsia="en-US"/>
        </w:rPr>
      </w:pPr>
      <w:r>
        <w:rPr>
          <w:lang w:eastAsia="en-US"/>
        </w:rPr>
        <w:br w:type="page"/>
      </w:r>
    </w:p>
    <w:p w14:paraId="33AE9B57" w14:textId="440B33C4" w:rsidR="00836012" w:rsidRPr="00F60C34" w:rsidRDefault="00836012" w:rsidP="00836012">
      <w:pPr>
        <w:spacing w:line="360" w:lineRule="auto"/>
        <w:rPr>
          <w:rFonts w:ascii="Arial" w:hAnsi="Arial" w:cs="Arial"/>
          <w:b/>
          <w:sz w:val="22"/>
          <w:szCs w:val="22"/>
          <w:lang w:eastAsia="en-US"/>
        </w:rPr>
      </w:pPr>
      <w:r w:rsidRPr="00F60C34">
        <w:rPr>
          <w:rFonts w:ascii="Arial" w:hAnsi="Arial" w:cs="Arial"/>
          <w:b/>
          <w:sz w:val="22"/>
          <w:szCs w:val="22"/>
          <w:lang w:eastAsia="en-US"/>
        </w:rPr>
        <w:lastRenderedPageBreak/>
        <w:t>Table 5</w:t>
      </w:r>
    </w:p>
    <w:p w14:paraId="4C8A3A89" w14:textId="77777777" w:rsidR="00836012" w:rsidRPr="00F60C34" w:rsidRDefault="00836012" w:rsidP="00836012">
      <w:pPr>
        <w:spacing w:line="360" w:lineRule="auto"/>
        <w:rPr>
          <w:rFonts w:ascii="Arial" w:hAnsi="Arial" w:cs="Arial"/>
          <w:sz w:val="22"/>
          <w:szCs w:val="22"/>
          <w:lang w:eastAsia="en-US"/>
        </w:rPr>
      </w:pPr>
      <w:r w:rsidRPr="00F60C34">
        <w:rPr>
          <w:rFonts w:ascii="Arial" w:hAnsi="Arial" w:cs="Arial"/>
          <w:sz w:val="22"/>
          <w:szCs w:val="22"/>
          <w:lang w:eastAsia="en-US"/>
        </w:rPr>
        <w:t>Pre- and post-treatment mean (SD) scores across functional measures for the FNEA sample according to level of dissociation at baseline (low n = 12, high n = 7).</w:t>
      </w:r>
    </w:p>
    <w:p w14:paraId="6DF4831E" w14:textId="77777777" w:rsidR="00836012" w:rsidRPr="00836012" w:rsidRDefault="00836012" w:rsidP="00836012">
      <w:pPr>
        <w:autoSpaceDE w:val="0"/>
        <w:autoSpaceDN w:val="0"/>
        <w:adjustRightInd w:val="0"/>
        <w:rPr>
          <w:rFonts w:ascii="Arial" w:hAnsi="Arial" w:cs="Arial"/>
          <w:color w:val="000000"/>
          <w:sz w:val="16"/>
          <w:szCs w:val="16"/>
          <w:lang w:eastAsia="en-US"/>
        </w:rPr>
      </w:pPr>
    </w:p>
    <w:tbl>
      <w:tblPr>
        <w:tblW w:w="8647" w:type="dxa"/>
        <w:tblLayout w:type="fixed"/>
        <w:tblLook w:val="00A0" w:firstRow="1" w:lastRow="0" w:firstColumn="1" w:lastColumn="0" w:noHBand="0" w:noVBand="0"/>
      </w:tblPr>
      <w:tblGrid>
        <w:gridCol w:w="2399"/>
        <w:gridCol w:w="1960"/>
        <w:gridCol w:w="2126"/>
        <w:gridCol w:w="992"/>
        <w:gridCol w:w="1170"/>
      </w:tblGrid>
      <w:tr w:rsidR="00836012" w:rsidRPr="00836012" w14:paraId="731549D2" w14:textId="77777777" w:rsidTr="00836012">
        <w:trPr>
          <w:trHeight w:val="295"/>
        </w:trPr>
        <w:tc>
          <w:tcPr>
            <w:tcW w:w="2399" w:type="dxa"/>
            <w:tcBorders>
              <w:top w:val="single" w:sz="8" w:space="0" w:color="auto"/>
            </w:tcBorders>
            <w:vAlign w:val="center"/>
          </w:tcPr>
          <w:p w14:paraId="5856FE92" w14:textId="77777777" w:rsidR="00836012" w:rsidRPr="00836012" w:rsidRDefault="00836012" w:rsidP="00836012">
            <w:pPr>
              <w:autoSpaceDE w:val="0"/>
              <w:autoSpaceDN w:val="0"/>
              <w:adjustRightInd w:val="0"/>
              <w:rPr>
                <w:rFonts w:ascii="Arial" w:hAnsi="Arial" w:cs="Arial"/>
                <w:lang w:eastAsia="en-US"/>
              </w:rPr>
            </w:pPr>
          </w:p>
        </w:tc>
        <w:tc>
          <w:tcPr>
            <w:tcW w:w="1960" w:type="dxa"/>
            <w:tcBorders>
              <w:top w:val="single" w:sz="8" w:space="0" w:color="auto"/>
            </w:tcBorders>
            <w:vAlign w:val="center"/>
          </w:tcPr>
          <w:p w14:paraId="1C711DCE"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Pre-treatment</w:t>
            </w:r>
          </w:p>
        </w:tc>
        <w:tc>
          <w:tcPr>
            <w:tcW w:w="2126" w:type="dxa"/>
            <w:tcBorders>
              <w:top w:val="single" w:sz="8" w:space="0" w:color="auto"/>
            </w:tcBorders>
            <w:vAlign w:val="center"/>
          </w:tcPr>
          <w:p w14:paraId="3A91177E"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Post-treatment</w:t>
            </w:r>
          </w:p>
        </w:tc>
        <w:tc>
          <w:tcPr>
            <w:tcW w:w="992" w:type="dxa"/>
            <w:tcBorders>
              <w:top w:val="single" w:sz="8" w:space="0" w:color="auto"/>
            </w:tcBorders>
            <w:vAlign w:val="center"/>
          </w:tcPr>
          <w:p w14:paraId="6B3F0454"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Between-group</w:t>
            </w:r>
          </w:p>
        </w:tc>
        <w:tc>
          <w:tcPr>
            <w:tcW w:w="1170" w:type="dxa"/>
            <w:tcBorders>
              <w:top w:val="single" w:sz="8" w:space="0" w:color="auto"/>
            </w:tcBorders>
            <w:vAlign w:val="center"/>
          </w:tcPr>
          <w:p w14:paraId="6B95F643" w14:textId="77777777" w:rsidR="00836012" w:rsidRPr="00836012" w:rsidRDefault="00836012" w:rsidP="00836012">
            <w:pPr>
              <w:autoSpaceDE w:val="0"/>
              <w:autoSpaceDN w:val="0"/>
              <w:adjustRightInd w:val="0"/>
              <w:jc w:val="center"/>
              <w:rPr>
                <w:rFonts w:ascii="Arial" w:hAnsi="Arial" w:cs="Arial"/>
                <w:sz w:val="20"/>
                <w:szCs w:val="20"/>
                <w:u w:val="single"/>
                <w:lang w:eastAsia="en-US"/>
              </w:rPr>
            </w:pPr>
            <w:r w:rsidRPr="00836012">
              <w:rPr>
                <w:rFonts w:ascii="Arial" w:hAnsi="Arial" w:cs="Arial"/>
                <w:sz w:val="20"/>
                <w:szCs w:val="20"/>
                <w:u w:val="single"/>
                <w:lang w:eastAsia="en-US"/>
              </w:rPr>
              <w:t>Group by Treatment</w:t>
            </w:r>
          </w:p>
        </w:tc>
      </w:tr>
      <w:tr w:rsidR="00836012" w:rsidRPr="00836012" w14:paraId="11DD88C5" w14:textId="77777777" w:rsidTr="00836012">
        <w:trPr>
          <w:trHeight w:val="295"/>
        </w:trPr>
        <w:tc>
          <w:tcPr>
            <w:tcW w:w="2399" w:type="dxa"/>
            <w:vAlign w:val="center"/>
          </w:tcPr>
          <w:p w14:paraId="12BDE345" w14:textId="77777777" w:rsidR="00836012" w:rsidRPr="00836012" w:rsidRDefault="00836012" w:rsidP="00836012">
            <w:pPr>
              <w:autoSpaceDE w:val="0"/>
              <w:autoSpaceDN w:val="0"/>
              <w:adjustRightInd w:val="0"/>
              <w:rPr>
                <w:rFonts w:ascii="Arial" w:hAnsi="Arial" w:cs="Arial"/>
                <w:b/>
                <w:lang w:eastAsia="en-US"/>
              </w:rPr>
            </w:pPr>
          </w:p>
        </w:tc>
        <w:tc>
          <w:tcPr>
            <w:tcW w:w="1960" w:type="dxa"/>
            <w:vAlign w:val="center"/>
          </w:tcPr>
          <w:p w14:paraId="19C489C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Mean (SD)</w:t>
            </w:r>
          </w:p>
        </w:tc>
        <w:tc>
          <w:tcPr>
            <w:tcW w:w="2126" w:type="dxa"/>
            <w:vAlign w:val="center"/>
          </w:tcPr>
          <w:p w14:paraId="23E6B4F2"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Mean (SD)</w:t>
            </w:r>
          </w:p>
        </w:tc>
        <w:tc>
          <w:tcPr>
            <w:tcW w:w="992" w:type="dxa"/>
            <w:vAlign w:val="center"/>
          </w:tcPr>
          <w:p w14:paraId="64B861FB"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p</w:t>
            </w:r>
          </w:p>
        </w:tc>
        <w:tc>
          <w:tcPr>
            <w:tcW w:w="1170" w:type="dxa"/>
            <w:vAlign w:val="center"/>
          </w:tcPr>
          <w:p w14:paraId="1093D19F"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p</w:t>
            </w:r>
          </w:p>
        </w:tc>
      </w:tr>
      <w:tr w:rsidR="00836012" w:rsidRPr="00836012" w14:paraId="1817ECBB" w14:textId="77777777" w:rsidTr="00836012">
        <w:trPr>
          <w:trHeight w:val="295"/>
        </w:trPr>
        <w:tc>
          <w:tcPr>
            <w:tcW w:w="2399" w:type="dxa"/>
            <w:vAlign w:val="center"/>
          </w:tcPr>
          <w:p w14:paraId="7AD4B665"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ET7 (0-70)</w:t>
            </w:r>
          </w:p>
        </w:tc>
        <w:tc>
          <w:tcPr>
            <w:tcW w:w="1960" w:type="dxa"/>
            <w:vAlign w:val="center"/>
          </w:tcPr>
          <w:p w14:paraId="4D662FCF"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2126" w:type="dxa"/>
            <w:vAlign w:val="center"/>
          </w:tcPr>
          <w:p w14:paraId="6445006C"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992" w:type="dxa"/>
            <w:vAlign w:val="center"/>
          </w:tcPr>
          <w:p w14:paraId="462E2279"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1170" w:type="dxa"/>
            <w:vAlign w:val="center"/>
          </w:tcPr>
          <w:p w14:paraId="72ED63BB"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2045E5D8" w14:textId="77777777" w:rsidTr="00836012">
        <w:trPr>
          <w:trHeight w:val="295"/>
        </w:trPr>
        <w:tc>
          <w:tcPr>
            <w:tcW w:w="2399" w:type="dxa"/>
            <w:vAlign w:val="center"/>
          </w:tcPr>
          <w:p w14:paraId="68E175B5"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Low Dissociative</w:t>
            </w:r>
          </w:p>
        </w:tc>
        <w:tc>
          <w:tcPr>
            <w:tcW w:w="1960" w:type="dxa"/>
            <w:vAlign w:val="center"/>
          </w:tcPr>
          <w:p w14:paraId="2C6D8E4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31.18 (18.47)</w:t>
            </w:r>
          </w:p>
        </w:tc>
        <w:tc>
          <w:tcPr>
            <w:tcW w:w="2126" w:type="dxa"/>
            <w:vAlign w:val="center"/>
          </w:tcPr>
          <w:p w14:paraId="01F8E8E2"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26.44 (17.83)</w:t>
            </w:r>
          </w:p>
        </w:tc>
        <w:tc>
          <w:tcPr>
            <w:tcW w:w="992" w:type="dxa"/>
            <w:vAlign w:val="center"/>
          </w:tcPr>
          <w:p w14:paraId="450ACF76"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1170" w:type="dxa"/>
            <w:vAlign w:val="center"/>
          </w:tcPr>
          <w:p w14:paraId="4AC5C5E6"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52CE9B15" w14:textId="77777777" w:rsidTr="00836012">
        <w:trPr>
          <w:trHeight w:val="295"/>
        </w:trPr>
        <w:tc>
          <w:tcPr>
            <w:tcW w:w="2399" w:type="dxa"/>
            <w:vAlign w:val="center"/>
          </w:tcPr>
          <w:p w14:paraId="348F486A"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High Dissociative</w:t>
            </w:r>
          </w:p>
        </w:tc>
        <w:tc>
          <w:tcPr>
            <w:tcW w:w="1960" w:type="dxa"/>
            <w:vAlign w:val="center"/>
          </w:tcPr>
          <w:p w14:paraId="77D9E624"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53.17 (9.56)</w:t>
            </w:r>
          </w:p>
        </w:tc>
        <w:tc>
          <w:tcPr>
            <w:tcW w:w="2126" w:type="dxa"/>
            <w:vAlign w:val="center"/>
          </w:tcPr>
          <w:p w14:paraId="7D5EF8E6"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41.33 (16.05)</w:t>
            </w:r>
          </w:p>
        </w:tc>
        <w:tc>
          <w:tcPr>
            <w:tcW w:w="992" w:type="dxa"/>
            <w:vAlign w:val="center"/>
          </w:tcPr>
          <w:p w14:paraId="3F7F7921"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0.033</w:t>
            </w:r>
          </w:p>
        </w:tc>
        <w:tc>
          <w:tcPr>
            <w:tcW w:w="1170" w:type="dxa"/>
            <w:vAlign w:val="center"/>
          </w:tcPr>
          <w:p w14:paraId="1856BE48"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0.271</w:t>
            </w:r>
          </w:p>
        </w:tc>
      </w:tr>
      <w:tr w:rsidR="00836012" w:rsidRPr="00836012" w14:paraId="047A736A" w14:textId="77777777" w:rsidTr="00836012">
        <w:trPr>
          <w:trHeight w:val="295"/>
        </w:trPr>
        <w:tc>
          <w:tcPr>
            <w:tcW w:w="2399" w:type="dxa"/>
            <w:vAlign w:val="center"/>
          </w:tcPr>
          <w:p w14:paraId="5B20670B"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PHQ-9 (0-27)</w:t>
            </w:r>
          </w:p>
        </w:tc>
        <w:tc>
          <w:tcPr>
            <w:tcW w:w="1960" w:type="dxa"/>
            <w:vAlign w:val="center"/>
          </w:tcPr>
          <w:p w14:paraId="051DF8DA"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2126" w:type="dxa"/>
            <w:vAlign w:val="center"/>
          </w:tcPr>
          <w:p w14:paraId="69E06D3A"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992" w:type="dxa"/>
            <w:vAlign w:val="center"/>
          </w:tcPr>
          <w:p w14:paraId="61CB4673"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4E5A97B2"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55AA2CA6" w14:textId="77777777" w:rsidTr="00836012">
        <w:trPr>
          <w:trHeight w:val="295"/>
        </w:trPr>
        <w:tc>
          <w:tcPr>
            <w:tcW w:w="2399" w:type="dxa"/>
            <w:vAlign w:val="center"/>
          </w:tcPr>
          <w:p w14:paraId="68AA64A0"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Low Dissociative</w:t>
            </w:r>
          </w:p>
        </w:tc>
        <w:tc>
          <w:tcPr>
            <w:tcW w:w="1960" w:type="dxa"/>
            <w:vAlign w:val="center"/>
          </w:tcPr>
          <w:p w14:paraId="6BE33406"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10.33 (8.30)</w:t>
            </w:r>
          </w:p>
        </w:tc>
        <w:tc>
          <w:tcPr>
            <w:tcW w:w="2126" w:type="dxa"/>
            <w:vAlign w:val="center"/>
          </w:tcPr>
          <w:p w14:paraId="064FCB96"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8.83 (5.27)</w:t>
            </w:r>
          </w:p>
        </w:tc>
        <w:tc>
          <w:tcPr>
            <w:tcW w:w="992" w:type="dxa"/>
            <w:vAlign w:val="center"/>
          </w:tcPr>
          <w:p w14:paraId="3E41E148"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006C4BF2"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3D2EBB77" w14:textId="77777777" w:rsidTr="00836012">
        <w:trPr>
          <w:trHeight w:val="295"/>
        </w:trPr>
        <w:tc>
          <w:tcPr>
            <w:tcW w:w="2399" w:type="dxa"/>
            <w:vAlign w:val="center"/>
          </w:tcPr>
          <w:p w14:paraId="7C7FBCCF"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High Dissociative</w:t>
            </w:r>
          </w:p>
        </w:tc>
        <w:tc>
          <w:tcPr>
            <w:tcW w:w="1960" w:type="dxa"/>
            <w:vAlign w:val="center"/>
          </w:tcPr>
          <w:p w14:paraId="4B7B5B11"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19.43 (4.61)</w:t>
            </w:r>
          </w:p>
        </w:tc>
        <w:tc>
          <w:tcPr>
            <w:tcW w:w="2126" w:type="dxa"/>
            <w:vAlign w:val="center"/>
          </w:tcPr>
          <w:p w14:paraId="56617D68"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16.71 (6.45)</w:t>
            </w:r>
          </w:p>
        </w:tc>
        <w:tc>
          <w:tcPr>
            <w:tcW w:w="992" w:type="dxa"/>
            <w:vAlign w:val="center"/>
          </w:tcPr>
          <w:p w14:paraId="7514DDA3"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0.008</w:t>
            </w:r>
          </w:p>
        </w:tc>
        <w:tc>
          <w:tcPr>
            <w:tcW w:w="1170" w:type="dxa"/>
            <w:vAlign w:val="center"/>
          </w:tcPr>
          <w:p w14:paraId="3C87B4C5"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0.636</w:t>
            </w:r>
          </w:p>
        </w:tc>
      </w:tr>
      <w:tr w:rsidR="00836012" w:rsidRPr="00836012" w14:paraId="12990D08" w14:textId="77777777" w:rsidTr="00836012">
        <w:trPr>
          <w:trHeight w:val="295"/>
        </w:trPr>
        <w:tc>
          <w:tcPr>
            <w:tcW w:w="2399" w:type="dxa"/>
            <w:vAlign w:val="center"/>
          </w:tcPr>
          <w:p w14:paraId="44DA8C29"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GAD-7 (0-21)</w:t>
            </w:r>
          </w:p>
        </w:tc>
        <w:tc>
          <w:tcPr>
            <w:tcW w:w="1960" w:type="dxa"/>
            <w:vAlign w:val="center"/>
          </w:tcPr>
          <w:p w14:paraId="0F3FE920"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2126" w:type="dxa"/>
            <w:vAlign w:val="center"/>
          </w:tcPr>
          <w:p w14:paraId="21DF1724"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992" w:type="dxa"/>
            <w:vAlign w:val="center"/>
          </w:tcPr>
          <w:p w14:paraId="0687817F"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177F8835"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64973720" w14:textId="77777777" w:rsidTr="00836012">
        <w:trPr>
          <w:trHeight w:val="295"/>
        </w:trPr>
        <w:tc>
          <w:tcPr>
            <w:tcW w:w="2399" w:type="dxa"/>
            <w:vAlign w:val="center"/>
          </w:tcPr>
          <w:p w14:paraId="1495B317"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Low Dissociative</w:t>
            </w:r>
          </w:p>
        </w:tc>
        <w:tc>
          <w:tcPr>
            <w:tcW w:w="1960" w:type="dxa"/>
            <w:vAlign w:val="center"/>
          </w:tcPr>
          <w:p w14:paraId="4E044243"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10.17 (6.46)</w:t>
            </w:r>
          </w:p>
        </w:tc>
        <w:tc>
          <w:tcPr>
            <w:tcW w:w="2126" w:type="dxa"/>
            <w:vAlign w:val="center"/>
          </w:tcPr>
          <w:p w14:paraId="146ED411"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9.10 (6.11)</w:t>
            </w:r>
          </w:p>
        </w:tc>
        <w:tc>
          <w:tcPr>
            <w:tcW w:w="992" w:type="dxa"/>
            <w:vAlign w:val="center"/>
          </w:tcPr>
          <w:p w14:paraId="7ACA4DD7"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3E191DC0"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7FC02CD3" w14:textId="77777777" w:rsidTr="00836012">
        <w:trPr>
          <w:trHeight w:val="295"/>
        </w:trPr>
        <w:tc>
          <w:tcPr>
            <w:tcW w:w="2399" w:type="dxa"/>
            <w:vAlign w:val="center"/>
          </w:tcPr>
          <w:p w14:paraId="182AA171"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High Dissociative</w:t>
            </w:r>
          </w:p>
        </w:tc>
        <w:tc>
          <w:tcPr>
            <w:tcW w:w="1960" w:type="dxa"/>
            <w:vAlign w:val="center"/>
          </w:tcPr>
          <w:p w14:paraId="3680253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16.00 (3.16)</w:t>
            </w:r>
          </w:p>
        </w:tc>
        <w:tc>
          <w:tcPr>
            <w:tcW w:w="2126" w:type="dxa"/>
            <w:vAlign w:val="center"/>
          </w:tcPr>
          <w:p w14:paraId="6D20C5E2"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14.14 (4.74)</w:t>
            </w:r>
          </w:p>
        </w:tc>
        <w:tc>
          <w:tcPr>
            <w:tcW w:w="992" w:type="dxa"/>
            <w:vAlign w:val="center"/>
          </w:tcPr>
          <w:p w14:paraId="1D546890"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0.046</w:t>
            </w:r>
          </w:p>
        </w:tc>
        <w:tc>
          <w:tcPr>
            <w:tcW w:w="1170" w:type="dxa"/>
            <w:vAlign w:val="center"/>
          </w:tcPr>
          <w:p w14:paraId="4A3C20B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0.649</w:t>
            </w:r>
          </w:p>
        </w:tc>
      </w:tr>
      <w:tr w:rsidR="00836012" w:rsidRPr="00836012" w14:paraId="03344EF8" w14:textId="77777777" w:rsidTr="00836012">
        <w:trPr>
          <w:trHeight w:val="295"/>
        </w:trPr>
        <w:tc>
          <w:tcPr>
            <w:tcW w:w="2399" w:type="dxa"/>
            <w:vAlign w:val="center"/>
          </w:tcPr>
          <w:p w14:paraId="0A848FC5"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BIPQ (0-10)</w:t>
            </w:r>
          </w:p>
        </w:tc>
        <w:tc>
          <w:tcPr>
            <w:tcW w:w="1960" w:type="dxa"/>
            <w:vAlign w:val="center"/>
          </w:tcPr>
          <w:p w14:paraId="1A8C2873"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2126" w:type="dxa"/>
            <w:vAlign w:val="center"/>
          </w:tcPr>
          <w:p w14:paraId="0DF879E1"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992" w:type="dxa"/>
            <w:vAlign w:val="center"/>
          </w:tcPr>
          <w:p w14:paraId="106865C3"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1014A616"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729758A4" w14:textId="77777777" w:rsidTr="00836012">
        <w:trPr>
          <w:trHeight w:val="295"/>
        </w:trPr>
        <w:tc>
          <w:tcPr>
            <w:tcW w:w="2399" w:type="dxa"/>
            <w:vAlign w:val="center"/>
          </w:tcPr>
          <w:p w14:paraId="08C643AF"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Low Dissociative</w:t>
            </w:r>
          </w:p>
        </w:tc>
        <w:tc>
          <w:tcPr>
            <w:tcW w:w="1960" w:type="dxa"/>
            <w:vAlign w:val="center"/>
          </w:tcPr>
          <w:p w14:paraId="391F3DE9"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5.17 (2.14)</w:t>
            </w:r>
          </w:p>
        </w:tc>
        <w:tc>
          <w:tcPr>
            <w:tcW w:w="2126" w:type="dxa"/>
            <w:vAlign w:val="center"/>
          </w:tcPr>
          <w:p w14:paraId="7E96D9FD"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4.21 (2.18)</w:t>
            </w:r>
          </w:p>
        </w:tc>
        <w:tc>
          <w:tcPr>
            <w:tcW w:w="992" w:type="dxa"/>
            <w:vAlign w:val="center"/>
          </w:tcPr>
          <w:p w14:paraId="7C35C554"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35E02279"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3A60AF0A" w14:textId="77777777" w:rsidTr="00836012">
        <w:trPr>
          <w:trHeight w:val="295"/>
        </w:trPr>
        <w:tc>
          <w:tcPr>
            <w:tcW w:w="2399" w:type="dxa"/>
            <w:vAlign w:val="center"/>
          </w:tcPr>
          <w:p w14:paraId="33307FDE"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High Dissociative</w:t>
            </w:r>
          </w:p>
        </w:tc>
        <w:tc>
          <w:tcPr>
            <w:tcW w:w="1960" w:type="dxa"/>
            <w:vAlign w:val="center"/>
          </w:tcPr>
          <w:p w14:paraId="66A63DE4"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7.96 (0.89)</w:t>
            </w:r>
          </w:p>
        </w:tc>
        <w:tc>
          <w:tcPr>
            <w:tcW w:w="2126" w:type="dxa"/>
            <w:vAlign w:val="center"/>
          </w:tcPr>
          <w:p w14:paraId="12A1304B"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6.36 (1.19)</w:t>
            </w:r>
          </w:p>
        </w:tc>
        <w:tc>
          <w:tcPr>
            <w:tcW w:w="992" w:type="dxa"/>
            <w:vAlign w:val="center"/>
          </w:tcPr>
          <w:p w14:paraId="4CC66644"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0.009</w:t>
            </w:r>
          </w:p>
        </w:tc>
        <w:tc>
          <w:tcPr>
            <w:tcW w:w="1170" w:type="dxa"/>
            <w:vAlign w:val="center"/>
          </w:tcPr>
          <w:p w14:paraId="724E214E"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0.258</w:t>
            </w:r>
          </w:p>
        </w:tc>
      </w:tr>
      <w:tr w:rsidR="00836012" w:rsidRPr="00836012" w14:paraId="72FB60B7" w14:textId="77777777" w:rsidTr="00836012">
        <w:trPr>
          <w:trHeight w:val="295"/>
        </w:trPr>
        <w:tc>
          <w:tcPr>
            <w:tcW w:w="2399" w:type="dxa"/>
            <w:vAlign w:val="center"/>
          </w:tcPr>
          <w:p w14:paraId="2A27D64B" w14:textId="77777777" w:rsidR="00836012" w:rsidRPr="00836012" w:rsidRDefault="00836012" w:rsidP="00836012">
            <w:pPr>
              <w:autoSpaceDE w:val="0"/>
              <w:autoSpaceDN w:val="0"/>
              <w:adjustRightInd w:val="0"/>
              <w:rPr>
                <w:rFonts w:ascii="Arial" w:hAnsi="Arial" w:cs="Arial"/>
                <w:sz w:val="20"/>
                <w:szCs w:val="20"/>
                <w:lang w:eastAsia="en-US"/>
              </w:rPr>
            </w:pPr>
            <w:r w:rsidRPr="00836012">
              <w:rPr>
                <w:rFonts w:ascii="Arial" w:hAnsi="Arial" w:cs="Arial"/>
                <w:sz w:val="20"/>
                <w:szCs w:val="20"/>
                <w:lang w:eastAsia="en-US"/>
              </w:rPr>
              <w:t>WSAS (0-40)</w:t>
            </w:r>
          </w:p>
        </w:tc>
        <w:tc>
          <w:tcPr>
            <w:tcW w:w="1960" w:type="dxa"/>
            <w:vAlign w:val="center"/>
          </w:tcPr>
          <w:p w14:paraId="5554D5E9"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2126" w:type="dxa"/>
            <w:vAlign w:val="center"/>
          </w:tcPr>
          <w:p w14:paraId="329F1D3E" w14:textId="77777777" w:rsidR="00836012" w:rsidRPr="00836012" w:rsidRDefault="00836012" w:rsidP="00836012">
            <w:pPr>
              <w:autoSpaceDE w:val="0"/>
              <w:autoSpaceDN w:val="0"/>
              <w:adjustRightInd w:val="0"/>
              <w:jc w:val="center"/>
              <w:rPr>
                <w:rFonts w:ascii="Arial" w:hAnsi="Arial" w:cs="Arial"/>
                <w:sz w:val="20"/>
                <w:szCs w:val="20"/>
                <w:lang w:eastAsia="en-US"/>
              </w:rPr>
            </w:pPr>
          </w:p>
        </w:tc>
        <w:tc>
          <w:tcPr>
            <w:tcW w:w="992" w:type="dxa"/>
            <w:vAlign w:val="center"/>
          </w:tcPr>
          <w:p w14:paraId="1D31A5F2"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14B80743"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57983D4C" w14:textId="77777777" w:rsidTr="00836012">
        <w:trPr>
          <w:trHeight w:val="295"/>
        </w:trPr>
        <w:tc>
          <w:tcPr>
            <w:tcW w:w="2399" w:type="dxa"/>
            <w:vAlign w:val="center"/>
          </w:tcPr>
          <w:p w14:paraId="30BA4258"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Low Dissociative</w:t>
            </w:r>
          </w:p>
        </w:tc>
        <w:tc>
          <w:tcPr>
            <w:tcW w:w="1960" w:type="dxa"/>
            <w:vAlign w:val="center"/>
          </w:tcPr>
          <w:p w14:paraId="748FF92A"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14.00 (11.62)</w:t>
            </w:r>
          </w:p>
        </w:tc>
        <w:tc>
          <w:tcPr>
            <w:tcW w:w="2126" w:type="dxa"/>
            <w:vAlign w:val="center"/>
          </w:tcPr>
          <w:p w14:paraId="5256C03C"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8.00 (7.88)</w:t>
            </w:r>
          </w:p>
        </w:tc>
        <w:tc>
          <w:tcPr>
            <w:tcW w:w="992" w:type="dxa"/>
            <w:vAlign w:val="center"/>
          </w:tcPr>
          <w:p w14:paraId="6519A0ED" w14:textId="77777777" w:rsidR="00836012" w:rsidRPr="00836012" w:rsidRDefault="00836012" w:rsidP="00836012">
            <w:pPr>
              <w:autoSpaceDE w:val="0"/>
              <w:autoSpaceDN w:val="0"/>
              <w:adjustRightInd w:val="0"/>
              <w:jc w:val="center"/>
              <w:rPr>
                <w:rFonts w:ascii="Arial" w:hAnsi="Arial" w:cs="Arial"/>
                <w:b/>
                <w:sz w:val="20"/>
                <w:szCs w:val="20"/>
                <w:lang w:eastAsia="en-US"/>
              </w:rPr>
            </w:pPr>
          </w:p>
        </w:tc>
        <w:tc>
          <w:tcPr>
            <w:tcW w:w="1170" w:type="dxa"/>
            <w:vAlign w:val="center"/>
          </w:tcPr>
          <w:p w14:paraId="233F89DA" w14:textId="77777777" w:rsidR="00836012" w:rsidRPr="00836012" w:rsidRDefault="00836012" w:rsidP="00836012">
            <w:pPr>
              <w:autoSpaceDE w:val="0"/>
              <w:autoSpaceDN w:val="0"/>
              <w:adjustRightInd w:val="0"/>
              <w:jc w:val="center"/>
              <w:rPr>
                <w:rFonts w:ascii="Arial" w:hAnsi="Arial" w:cs="Arial"/>
                <w:sz w:val="20"/>
                <w:szCs w:val="20"/>
                <w:lang w:eastAsia="en-US"/>
              </w:rPr>
            </w:pPr>
          </w:p>
        </w:tc>
      </w:tr>
      <w:tr w:rsidR="00836012" w:rsidRPr="00836012" w14:paraId="5CBEF8DE" w14:textId="77777777" w:rsidTr="00836012">
        <w:trPr>
          <w:trHeight w:val="295"/>
        </w:trPr>
        <w:tc>
          <w:tcPr>
            <w:tcW w:w="2399" w:type="dxa"/>
            <w:vAlign w:val="center"/>
          </w:tcPr>
          <w:p w14:paraId="067462EE" w14:textId="77777777" w:rsidR="00836012" w:rsidRPr="00836012" w:rsidRDefault="00836012" w:rsidP="00836012">
            <w:pPr>
              <w:autoSpaceDE w:val="0"/>
              <w:autoSpaceDN w:val="0"/>
              <w:adjustRightInd w:val="0"/>
              <w:ind w:left="170"/>
              <w:rPr>
                <w:rFonts w:ascii="Arial" w:hAnsi="Arial" w:cs="Arial"/>
                <w:sz w:val="20"/>
                <w:szCs w:val="20"/>
                <w:lang w:eastAsia="en-US"/>
              </w:rPr>
            </w:pPr>
            <w:r w:rsidRPr="00836012">
              <w:rPr>
                <w:rFonts w:ascii="Arial" w:hAnsi="Arial" w:cs="Arial"/>
                <w:sz w:val="20"/>
                <w:szCs w:val="20"/>
                <w:lang w:eastAsia="en-US"/>
              </w:rPr>
              <w:t>High Dissociative</w:t>
            </w:r>
          </w:p>
        </w:tc>
        <w:tc>
          <w:tcPr>
            <w:tcW w:w="1960" w:type="dxa"/>
            <w:vAlign w:val="center"/>
          </w:tcPr>
          <w:p w14:paraId="3A040187"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20.43 (10.58)</w:t>
            </w:r>
          </w:p>
        </w:tc>
        <w:tc>
          <w:tcPr>
            <w:tcW w:w="2126" w:type="dxa"/>
            <w:vAlign w:val="center"/>
          </w:tcPr>
          <w:p w14:paraId="46BB734E"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21.57 (8.58)</w:t>
            </w:r>
          </w:p>
        </w:tc>
        <w:tc>
          <w:tcPr>
            <w:tcW w:w="992" w:type="dxa"/>
            <w:vAlign w:val="center"/>
          </w:tcPr>
          <w:p w14:paraId="20435A52" w14:textId="77777777" w:rsidR="00836012" w:rsidRPr="00836012" w:rsidRDefault="00836012" w:rsidP="00836012">
            <w:pPr>
              <w:autoSpaceDE w:val="0"/>
              <w:autoSpaceDN w:val="0"/>
              <w:adjustRightInd w:val="0"/>
              <w:jc w:val="center"/>
              <w:rPr>
                <w:rFonts w:ascii="Arial" w:hAnsi="Arial" w:cs="Arial"/>
                <w:b/>
                <w:sz w:val="20"/>
                <w:szCs w:val="20"/>
                <w:lang w:eastAsia="en-US"/>
              </w:rPr>
            </w:pPr>
            <w:r w:rsidRPr="00836012">
              <w:rPr>
                <w:rFonts w:ascii="Arial" w:hAnsi="Arial" w:cs="Arial"/>
                <w:b/>
                <w:sz w:val="20"/>
                <w:szCs w:val="20"/>
                <w:lang w:eastAsia="en-US"/>
              </w:rPr>
              <w:t>0.031</w:t>
            </w:r>
          </w:p>
        </w:tc>
        <w:tc>
          <w:tcPr>
            <w:tcW w:w="1170" w:type="dxa"/>
            <w:vAlign w:val="center"/>
          </w:tcPr>
          <w:p w14:paraId="52ECAD3E" w14:textId="77777777" w:rsidR="00836012" w:rsidRPr="00836012" w:rsidRDefault="00836012" w:rsidP="00836012">
            <w:pPr>
              <w:autoSpaceDE w:val="0"/>
              <w:autoSpaceDN w:val="0"/>
              <w:adjustRightInd w:val="0"/>
              <w:jc w:val="center"/>
              <w:rPr>
                <w:rFonts w:ascii="Arial" w:hAnsi="Arial" w:cs="Arial"/>
                <w:sz w:val="20"/>
                <w:szCs w:val="20"/>
                <w:lang w:eastAsia="en-US"/>
              </w:rPr>
            </w:pPr>
            <w:r w:rsidRPr="00836012">
              <w:rPr>
                <w:rFonts w:ascii="Arial" w:hAnsi="Arial" w:cs="Arial"/>
                <w:sz w:val="20"/>
                <w:szCs w:val="20"/>
                <w:lang w:eastAsia="en-US"/>
              </w:rPr>
              <w:t>0.080</w:t>
            </w:r>
          </w:p>
        </w:tc>
      </w:tr>
      <w:tr w:rsidR="00836012" w:rsidRPr="00836012" w14:paraId="29B95275" w14:textId="77777777" w:rsidTr="00836012">
        <w:trPr>
          <w:trHeight w:val="295"/>
        </w:trPr>
        <w:tc>
          <w:tcPr>
            <w:tcW w:w="8647" w:type="dxa"/>
            <w:gridSpan w:val="5"/>
            <w:tcBorders>
              <w:top w:val="single" w:sz="8" w:space="0" w:color="auto"/>
            </w:tcBorders>
            <w:vAlign w:val="center"/>
          </w:tcPr>
          <w:p w14:paraId="255E3238" w14:textId="1041B6B7" w:rsidR="00836012" w:rsidRPr="00836012" w:rsidRDefault="00836012" w:rsidP="00836012">
            <w:pPr>
              <w:spacing w:before="120"/>
              <w:rPr>
                <w:rFonts w:ascii="Arial" w:hAnsi="Arial" w:cs="Arial"/>
                <w:color w:val="000000"/>
                <w:sz w:val="20"/>
                <w:szCs w:val="20"/>
                <w:lang w:eastAsia="en-US"/>
              </w:rPr>
            </w:pPr>
            <w:r w:rsidRPr="00836012">
              <w:rPr>
                <w:rFonts w:ascii="Arial" w:hAnsi="Arial" w:cs="Arial"/>
                <w:sz w:val="20"/>
                <w:szCs w:val="20"/>
                <w:lang w:eastAsia="en-US"/>
              </w:rPr>
              <w:t xml:space="preserve">ET7 = Emotional Thermometer 7; PHQ-9 = Patient Health Questionnaire; GAD7 = </w:t>
            </w:r>
            <w:r w:rsidRPr="00836012">
              <w:rPr>
                <w:rFonts w:ascii="Arial" w:hAnsi="Arial" w:cs="Arial"/>
                <w:bCs/>
                <w:sz w:val="20"/>
                <w:szCs w:val="20"/>
                <w:lang w:eastAsia="en-US"/>
              </w:rPr>
              <w:t>Generalised Anxiety Disorder Scale; BIPQ = Brief Illness Perception Questionnaire; WSAS = Work and Social Adjustment Scale; p values were derived from repeated measures analysis of variance (ANOVA) with Group (Low Dissociative versus High Dissociative) as a between-group factor and treatment (pre- versus post-treatment) as a within-group factor. Significant p values are highlighted in bold.</w:t>
            </w:r>
          </w:p>
        </w:tc>
      </w:tr>
    </w:tbl>
    <w:p w14:paraId="57420187" w14:textId="77777777" w:rsidR="00836012" w:rsidRDefault="00836012" w:rsidP="00AE5785">
      <w:pPr>
        <w:tabs>
          <w:tab w:val="center" w:pos="4153"/>
          <w:tab w:val="right" w:pos="8306"/>
        </w:tabs>
        <w:spacing w:line="360" w:lineRule="auto"/>
        <w:rPr>
          <w:rFonts w:ascii="Arial" w:eastAsia="Calibri" w:hAnsi="Arial" w:cs="Arial"/>
          <w:i/>
          <w:sz w:val="22"/>
          <w:szCs w:val="22"/>
          <w:lang w:val="en-NZ"/>
        </w:rPr>
      </w:pPr>
    </w:p>
    <w:p w14:paraId="1A416E23" w14:textId="77777777" w:rsidR="00836012" w:rsidRDefault="00836012" w:rsidP="00AE5785">
      <w:pPr>
        <w:tabs>
          <w:tab w:val="center" w:pos="4153"/>
          <w:tab w:val="right" w:pos="8306"/>
        </w:tabs>
        <w:spacing w:line="360" w:lineRule="auto"/>
        <w:rPr>
          <w:rFonts w:ascii="Arial" w:eastAsia="Calibri" w:hAnsi="Arial" w:cs="Arial"/>
          <w:i/>
          <w:sz w:val="22"/>
          <w:szCs w:val="22"/>
          <w:lang w:val="en-NZ"/>
        </w:rPr>
      </w:pPr>
    </w:p>
    <w:p w14:paraId="674BD070" w14:textId="5DAD085B" w:rsidR="00412E9C" w:rsidRPr="00AE5785" w:rsidRDefault="00AE5785" w:rsidP="00AE5785">
      <w:pPr>
        <w:tabs>
          <w:tab w:val="center" w:pos="4153"/>
          <w:tab w:val="right" w:pos="8306"/>
        </w:tabs>
        <w:spacing w:line="360" w:lineRule="auto"/>
        <w:rPr>
          <w:rFonts w:ascii="Arial" w:eastAsia="Calibri" w:hAnsi="Arial" w:cs="Arial"/>
          <w:i/>
          <w:sz w:val="22"/>
          <w:szCs w:val="22"/>
          <w:lang w:val="en-NZ"/>
        </w:rPr>
      </w:pPr>
      <w:r w:rsidRPr="00AE5785">
        <w:rPr>
          <w:rFonts w:ascii="Arial" w:eastAsia="Calibri" w:hAnsi="Arial" w:cs="Arial"/>
          <w:i/>
          <w:sz w:val="22"/>
          <w:szCs w:val="22"/>
          <w:lang w:val="en-NZ"/>
        </w:rPr>
        <w:t xml:space="preserve">3.3. </w:t>
      </w:r>
      <w:r w:rsidR="00412E9C" w:rsidRPr="00AE5785">
        <w:rPr>
          <w:rFonts w:ascii="Arial" w:eastAsia="Calibri" w:hAnsi="Arial" w:cs="Arial"/>
          <w:i/>
          <w:sz w:val="22"/>
          <w:szCs w:val="22"/>
          <w:lang w:val="en-NZ"/>
        </w:rPr>
        <w:t>Patient Feedback</w:t>
      </w:r>
      <w:r w:rsidR="00412E9C" w:rsidRPr="00AE5785">
        <w:rPr>
          <w:rFonts w:ascii="Arial" w:eastAsia="Calibri" w:hAnsi="Arial" w:cs="Arial"/>
          <w:i/>
          <w:sz w:val="22"/>
          <w:szCs w:val="22"/>
          <w:lang w:val="en-NZ"/>
        </w:rPr>
        <w:tab/>
      </w:r>
    </w:p>
    <w:p w14:paraId="698D9FB7" w14:textId="77777777" w:rsidR="00AE5785" w:rsidRDefault="006C4090" w:rsidP="00AE5785">
      <w:pPr>
        <w:tabs>
          <w:tab w:val="center" w:pos="4153"/>
          <w:tab w:val="right" w:pos="8306"/>
        </w:tabs>
        <w:spacing w:line="360" w:lineRule="auto"/>
        <w:ind w:firstLine="720"/>
        <w:rPr>
          <w:rFonts w:ascii="Arial" w:hAnsi="Arial" w:cs="Arial"/>
          <w:sz w:val="22"/>
          <w:szCs w:val="22"/>
        </w:rPr>
      </w:pPr>
      <w:r w:rsidRPr="00871B0D">
        <w:rPr>
          <w:rFonts w:ascii="Arial" w:hAnsi="Arial" w:cs="Arial"/>
          <w:sz w:val="22"/>
          <w:szCs w:val="22"/>
        </w:rPr>
        <w:tab/>
      </w:r>
      <w:r w:rsidR="00412E9C" w:rsidRPr="00871B0D">
        <w:rPr>
          <w:rFonts w:ascii="Arial" w:hAnsi="Arial" w:cs="Arial"/>
          <w:sz w:val="22"/>
          <w:szCs w:val="22"/>
        </w:rPr>
        <w:t xml:space="preserve">There was a high level of satisfaction with the intervention among attendees; all but one patient was either satisfied or highly satisfied with the group intervention (94.7%) and 17 of 18 patients (94.4%) reported that they would likely or very likely recommend the group intervention to friends of family experiencing FNEA. Twelve patients (63.1%) believed the group would improve their quality of life while another 4 (21.1%) were unsure. </w:t>
      </w:r>
    </w:p>
    <w:p w14:paraId="72197D6F" w14:textId="3CD086F1" w:rsidR="00412E9C" w:rsidRPr="00871B0D" w:rsidRDefault="00412E9C" w:rsidP="00AE5785">
      <w:pPr>
        <w:tabs>
          <w:tab w:val="center" w:pos="4153"/>
          <w:tab w:val="right" w:pos="8306"/>
        </w:tabs>
        <w:spacing w:line="360" w:lineRule="auto"/>
        <w:ind w:firstLine="720"/>
        <w:rPr>
          <w:rFonts w:ascii="Arial" w:hAnsi="Arial" w:cs="Arial"/>
          <w:sz w:val="22"/>
          <w:szCs w:val="22"/>
        </w:rPr>
      </w:pPr>
      <w:r w:rsidRPr="00871B0D">
        <w:rPr>
          <w:rFonts w:ascii="Arial" w:hAnsi="Arial" w:cs="Arial"/>
          <w:sz w:val="22"/>
          <w:szCs w:val="22"/>
        </w:rPr>
        <w:t xml:space="preserve">Themes were established from the written information gathered on the patient feedback forms. When asked what they found most helpful about attending the group, the most common </w:t>
      </w:r>
      <w:r w:rsidR="00E3106F">
        <w:rPr>
          <w:rFonts w:ascii="Arial" w:hAnsi="Arial" w:cs="Arial"/>
          <w:sz w:val="22"/>
          <w:szCs w:val="22"/>
        </w:rPr>
        <w:t xml:space="preserve">response concerned </w:t>
      </w:r>
      <w:r w:rsidRPr="00871B0D">
        <w:rPr>
          <w:rFonts w:ascii="Arial" w:hAnsi="Arial" w:cs="Arial"/>
          <w:sz w:val="22"/>
          <w:szCs w:val="22"/>
        </w:rPr>
        <w:t xml:space="preserve">learning strategies that they could use after the group had finished. Such strategies included muscle relaxation exercises, grounding strategies and distraction techniques that patients could use to help better manage their symptoms. Patients </w:t>
      </w:r>
      <w:r w:rsidR="00E3106F">
        <w:rPr>
          <w:rFonts w:ascii="Arial" w:hAnsi="Arial" w:cs="Arial"/>
          <w:sz w:val="22"/>
          <w:szCs w:val="22"/>
        </w:rPr>
        <w:t xml:space="preserve">also </w:t>
      </w:r>
      <w:r w:rsidRPr="00871B0D">
        <w:rPr>
          <w:rFonts w:ascii="Arial" w:hAnsi="Arial" w:cs="Arial"/>
          <w:sz w:val="22"/>
          <w:szCs w:val="22"/>
        </w:rPr>
        <w:t xml:space="preserve">revealed that the </w:t>
      </w:r>
      <w:r w:rsidR="006D1563" w:rsidRPr="00871B0D">
        <w:rPr>
          <w:rFonts w:ascii="Arial" w:hAnsi="Arial" w:cs="Arial"/>
          <w:sz w:val="22"/>
          <w:szCs w:val="22"/>
        </w:rPr>
        <w:t>group setting</w:t>
      </w:r>
      <w:r w:rsidRPr="00871B0D">
        <w:rPr>
          <w:rFonts w:ascii="Arial" w:hAnsi="Arial" w:cs="Arial"/>
          <w:sz w:val="22"/>
          <w:szCs w:val="22"/>
        </w:rPr>
        <w:t xml:space="preserve"> provided some comfort to help them feel less alone in their condition and gave an insight into the range of people suffering from FNEA, </w:t>
      </w:r>
      <w:r w:rsidRPr="00871B0D">
        <w:rPr>
          <w:rFonts w:ascii="Arial" w:hAnsi="Arial" w:cs="Arial"/>
          <w:sz w:val="22"/>
          <w:szCs w:val="22"/>
        </w:rPr>
        <w:lastRenderedPageBreak/>
        <w:t xml:space="preserve">also helping them feel less isolated. </w:t>
      </w:r>
      <w:r w:rsidR="00F80057">
        <w:rPr>
          <w:rFonts w:ascii="Arial" w:hAnsi="Arial" w:cs="Arial"/>
          <w:sz w:val="22"/>
          <w:szCs w:val="22"/>
        </w:rPr>
        <w:t xml:space="preserve">One person did comment they found the group setting difficult, but generally the group format was perceived to be positive. </w:t>
      </w:r>
      <w:r w:rsidR="00E3106F">
        <w:rPr>
          <w:rFonts w:ascii="Arial" w:hAnsi="Arial" w:cs="Arial"/>
          <w:sz w:val="22"/>
          <w:szCs w:val="22"/>
        </w:rPr>
        <w:t>Another</w:t>
      </w:r>
      <w:r w:rsidRPr="00871B0D">
        <w:rPr>
          <w:rFonts w:ascii="Arial" w:hAnsi="Arial" w:cs="Arial"/>
          <w:sz w:val="22"/>
          <w:szCs w:val="22"/>
        </w:rPr>
        <w:t xml:space="preserve"> helpful theme </w:t>
      </w:r>
      <w:r w:rsidR="00E3106F">
        <w:rPr>
          <w:rFonts w:ascii="Arial" w:hAnsi="Arial" w:cs="Arial"/>
          <w:sz w:val="22"/>
          <w:szCs w:val="22"/>
        </w:rPr>
        <w:t xml:space="preserve">emerging from patients’ responses </w:t>
      </w:r>
      <w:r w:rsidRPr="00871B0D">
        <w:rPr>
          <w:rFonts w:ascii="Arial" w:hAnsi="Arial" w:cs="Arial"/>
          <w:sz w:val="22"/>
          <w:szCs w:val="22"/>
        </w:rPr>
        <w:t xml:space="preserve">was the </w:t>
      </w:r>
      <w:r w:rsidR="00E3106F">
        <w:rPr>
          <w:rFonts w:ascii="Arial" w:hAnsi="Arial" w:cs="Arial"/>
          <w:sz w:val="22"/>
          <w:szCs w:val="22"/>
        </w:rPr>
        <w:t xml:space="preserve">value of a </w:t>
      </w:r>
      <w:r w:rsidRPr="00871B0D">
        <w:rPr>
          <w:rFonts w:ascii="Arial" w:hAnsi="Arial" w:cs="Arial"/>
          <w:sz w:val="22"/>
          <w:szCs w:val="22"/>
        </w:rPr>
        <w:t xml:space="preserve">space to talk. Patients commented that they felt this set-up gave them the opportunity to share coping mechanisms and personal experiences with others going through similar situations, in a safe environment. When asked what improvements could be made to the group, </w:t>
      </w:r>
      <w:r w:rsidR="006D1563">
        <w:rPr>
          <w:rFonts w:ascii="Arial" w:hAnsi="Arial" w:cs="Arial"/>
          <w:sz w:val="22"/>
          <w:szCs w:val="22"/>
        </w:rPr>
        <w:t>p</w:t>
      </w:r>
      <w:r w:rsidRPr="00871B0D">
        <w:rPr>
          <w:rFonts w:ascii="Arial" w:hAnsi="Arial" w:cs="Arial"/>
          <w:sz w:val="22"/>
          <w:szCs w:val="22"/>
        </w:rPr>
        <w:t>atients expressed that they felt they would benefit from future</w:t>
      </w:r>
      <w:r w:rsidR="006D1563">
        <w:rPr>
          <w:rFonts w:ascii="Arial" w:hAnsi="Arial" w:cs="Arial"/>
          <w:sz w:val="22"/>
          <w:szCs w:val="22"/>
        </w:rPr>
        <w:t xml:space="preserve"> “top up” or “maintenance”</w:t>
      </w:r>
      <w:r w:rsidRPr="00871B0D">
        <w:rPr>
          <w:rFonts w:ascii="Arial" w:hAnsi="Arial" w:cs="Arial"/>
          <w:sz w:val="22"/>
          <w:szCs w:val="22"/>
        </w:rPr>
        <w:t xml:space="preserve"> group sessions, possibly a few months following the end of the first set of group sessions. Suggestions were also made that if the sessions continued they be longer in duration. </w:t>
      </w:r>
    </w:p>
    <w:p w14:paraId="56EE0B00" w14:textId="77777777" w:rsidR="00E27C76" w:rsidRPr="00871B0D" w:rsidRDefault="00E27C76" w:rsidP="00E27C76">
      <w:pPr>
        <w:spacing w:line="360" w:lineRule="auto"/>
        <w:ind w:firstLine="720"/>
        <w:jc w:val="center"/>
        <w:rPr>
          <w:rFonts w:ascii="Arial" w:hAnsi="Arial" w:cs="Arial"/>
          <w:b/>
          <w:sz w:val="22"/>
          <w:szCs w:val="22"/>
          <w:u w:val="single"/>
          <w:lang w:eastAsia="en-US"/>
        </w:rPr>
      </w:pPr>
    </w:p>
    <w:p w14:paraId="0528ECA0" w14:textId="77777777" w:rsidR="00412E9C" w:rsidRPr="00871B0D" w:rsidRDefault="00E27C76" w:rsidP="00E27C76">
      <w:pPr>
        <w:spacing w:after="160" w:line="360" w:lineRule="auto"/>
        <w:rPr>
          <w:rFonts w:ascii="Arial" w:hAnsi="Arial" w:cs="Arial"/>
          <w:b/>
          <w:sz w:val="22"/>
          <w:szCs w:val="22"/>
        </w:rPr>
      </w:pPr>
      <w:r w:rsidRPr="00871B0D">
        <w:rPr>
          <w:rFonts w:ascii="Arial" w:hAnsi="Arial" w:cs="Arial"/>
          <w:b/>
          <w:sz w:val="22"/>
          <w:szCs w:val="22"/>
        </w:rPr>
        <w:t>4. Discussion</w:t>
      </w:r>
    </w:p>
    <w:p w14:paraId="0E0A5FA3" w14:textId="20863981" w:rsidR="003C7978" w:rsidRDefault="0041577D" w:rsidP="006A73FE">
      <w:pPr>
        <w:spacing w:after="160" w:line="360" w:lineRule="auto"/>
        <w:ind w:firstLine="720"/>
        <w:rPr>
          <w:rFonts w:ascii="Arial" w:hAnsi="Arial" w:cs="Arial"/>
          <w:sz w:val="22"/>
          <w:szCs w:val="22"/>
          <w:lang w:eastAsia="en-US"/>
        </w:rPr>
      </w:pPr>
      <w:r w:rsidRPr="0041577D">
        <w:rPr>
          <w:rFonts w:ascii="Arial" w:hAnsi="Arial" w:cs="Arial"/>
          <w:sz w:val="22"/>
          <w:szCs w:val="22"/>
          <w:lang w:eastAsia="en-US"/>
        </w:rPr>
        <w:t>T</w:t>
      </w:r>
      <w:r>
        <w:rPr>
          <w:rFonts w:ascii="Arial" w:hAnsi="Arial" w:cs="Arial"/>
          <w:sz w:val="22"/>
          <w:szCs w:val="22"/>
          <w:lang w:eastAsia="en-US"/>
        </w:rPr>
        <w:t xml:space="preserve">his study </w:t>
      </w:r>
      <w:r w:rsidR="002C5967">
        <w:rPr>
          <w:rFonts w:ascii="Arial" w:hAnsi="Arial" w:cs="Arial"/>
          <w:sz w:val="22"/>
          <w:szCs w:val="22"/>
          <w:lang w:eastAsia="en-US"/>
        </w:rPr>
        <w:t>suggests</w:t>
      </w:r>
      <w:r>
        <w:rPr>
          <w:rFonts w:ascii="Arial" w:hAnsi="Arial" w:cs="Arial"/>
          <w:sz w:val="22"/>
          <w:szCs w:val="22"/>
          <w:lang w:eastAsia="en-US"/>
        </w:rPr>
        <w:t xml:space="preserve"> that </w:t>
      </w:r>
      <w:r w:rsidR="006D1563">
        <w:rPr>
          <w:rFonts w:ascii="Arial" w:hAnsi="Arial" w:cs="Arial"/>
          <w:sz w:val="22"/>
          <w:szCs w:val="22"/>
          <w:lang w:eastAsia="en-US"/>
        </w:rPr>
        <w:t xml:space="preserve">an innovative approach to deliver </w:t>
      </w:r>
      <w:r w:rsidRPr="0041577D">
        <w:rPr>
          <w:rFonts w:ascii="Arial" w:hAnsi="Arial" w:cs="Arial"/>
          <w:sz w:val="22"/>
          <w:szCs w:val="22"/>
          <w:lang w:eastAsia="en-US"/>
        </w:rPr>
        <w:t>CBT-based group</w:t>
      </w:r>
      <w:r w:rsidR="006D1563">
        <w:rPr>
          <w:rFonts w:ascii="Arial" w:hAnsi="Arial" w:cs="Arial"/>
          <w:sz w:val="22"/>
          <w:szCs w:val="22"/>
          <w:lang w:eastAsia="en-US"/>
        </w:rPr>
        <w:t xml:space="preserve"> </w:t>
      </w:r>
      <w:r w:rsidR="003331A7">
        <w:rPr>
          <w:rFonts w:ascii="Arial" w:hAnsi="Arial" w:cs="Arial"/>
          <w:sz w:val="22"/>
          <w:szCs w:val="22"/>
          <w:lang w:eastAsia="en-US"/>
        </w:rPr>
        <w:t>psychoed</w:t>
      </w:r>
      <w:r w:rsidR="006D1563">
        <w:rPr>
          <w:rFonts w:ascii="Arial" w:hAnsi="Arial" w:cs="Arial"/>
          <w:sz w:val="22"/>
          <w:szCs w:val="22"/>
          <w:lang w:eastAsia="en-US"/>
        </w:rPr>
        <w:t>ucation</w:t>
      </w:r>
      <w:r w:rsidRPr="0041577D">
        <w:rPr>
          <w:rFonts w:ascii="Arial" w:hAnsi="Arial" w:cs="Arial"/>
          <w:sz w:val="22"/>
          <w:szCs w:val="22"/>
          <w:lang w:eastAsia="en-US"/>
        </w:rPr>
        <w:t xml:space="preserve"> </w:t>
      </w:r>
      <w:r>
        <w:rPr>
          <w:rFonts w:ascii="Arial" w:hAnsi="Arial" w:cs="Arial"/>
          <w:sz w:val="22"/>
          <w:szCs w:val="22"/>
          <w:lang w:eastAsia="en-US"/>
        </w:rPr>
        <w:t xml:space="preserve">can be </w:t>
      </w:r>
      <w:r w:rsidRPr="0041577D">
        <w:rPr>
          <w:rFonts w:ascii="Arial" w:hAnsi="Arial" w:cs="Arial"/>
          <w:sz w:val="22"/>
          <w:szCs w:val="22"/>
          <w:lang w:eastAsia="en-US"/>
        </w:rPr>
        <w:t xml:space="preserve">an effective intervention in terms of </w:t>
      </w:r>
      <w:r w:rsidR="0069281D">
        <w:rPr>
          <w:rFonts w:ascii="Arial" w:hAnsi="Arial" w:cs="Arial"/>
          <w:sz w:val="22"/>
          <w:szCs w:val="22"/>
          <w:lang w:eastAsia="en-US"/>
        </w:rPr>
        <w:t xml:space="preserve">reducing </w:t>
      </w:r>
      <w:r w:rsidR="00AC6C11">
        <w:rPr>
          <w:rFonts w:ascii="Arial" w:hAnsi="Arial" w:cs="Arial"/>
          <w:sz w:val="22"/>
          <w:szCs w:val="22"/>
          <w:lang w:eastAsia="en-US"/>
        </w:rPr>
        <w:t>attack</w:t>
      </w:r>
      <w:r w:rsidR="0069281D">
        <w:rPr>
          <w:rFonts w:ascii="Arial" w:hAnsi="Arial" w:cs="Arial"/>
          <w:sz w:val="22"/>
          <w:szCs w:val="22"/>
          <w:lang w:eastAsia="en-US"/>
        </w:rPr>
        <w:t xml:space="preserve"> frequency and </w:t>
      </w:r>
      <w:r w:rsidRPr="0041577D">
        <w:rPr>
          <w:rFonts w:ascii="Arial" w:hAnsi="Arial" w:cs="Arial"/>
          <w:sz w:val="22"/>
          <w:szCs w:val="22"/>
          <w:lang w:eastAsia="en-US"/>
        </w:rPr>
        <w:t xml:space="preserve">improving understanding and </w:t>
      </w:r>
      <w:r>
        <w:rPr>
          <w:rFonts w:ascii="Arial" w:hAnsi="Arial" w:cs="Arial"/>
          <w:sz w:val="22"/>
          <w:szCs w:val="22"/>
          <w:lang w:eastAsia="en-US"/>
        </w:rPr>
        <w:t xml:space="preserve">psychological </w:t>
      </w:r>
      <w:r w:rsidRPr="0041577D">
        <w:rPr>
          <w:rFonts w:ascii="Arial" w:hAnsi="Arial" w:cs="Arial"/>
          <w:sz w:val="22"/>
          <w:szCs w:val="22"/>
          <w:lang w:eastAsia="en-US"/>
        </w:rPr>
        <w:t xml:space="preserve">wellbeing. </w:t>
      </w:r>
      <w:r w:rsidR="00AF2E7B">
        <w:rPr>
          <w:rFonts w:ascii="Arial" w:hAnsi="Arial" w:cs="Arial"/>
          <w:sz w:val="22"/>
          <w:szCs w:val="22"/>
          <w:lang w:eastAsia="en-US"/>
        </w:rPr>
        <w:t xml:space="preserve">The proportion of patients experiencing </w:t>
      </w:r>
      <w:r w:rsidR="00AC6C11">
        <w:rPr>
          <w:rFonts w:ascii="Arial" w:hAnsi="Arial" w:cs="Arial"/>
          <w:sz w:val="22"/>
          <w:szCs w:val="22"/>
          <w:lang w:eastAsia="en-US"/>
        </w:rPr>
        <w:t>attack</w:t>
      </w:r>
      <w:r w:rsidR="00AF2E7B">
        <w:rPr>
          <w:rFonts w:ascii="Arial" w:hAnsi="Arial" w:cs="Arial"/>
          <w:sz w:val="22"/>
          <w:szCs w:val="22"/>
          <w:lang w:eastAsia="en-US"/>
        </w:rPr>
        <w:t xml:space="preserve">s significantly decreased, </w:t>
      </w:r>
      <w:r w:rsidR="000B1231">
        <w:rPr>
          <w:rFonts w:ascii="Arial" w:hAnsi="Arial" w:cs="Arial"/>
          <w:sz w:val="22"/>
          <w:szCs w:val="22"/>
          <w:lang w:eastAsia="en-US"/>
        </w:rPr>
        <w:t xml:space="preserve">with almost 40% of patients reporting being </w:t>
      </w:r>
      <w:r w:rsidR="00AC6C11">
        <w:rPr>
          <w:rFonts w:ascii="Arial" w:hAnsi="Arial" w:cs="Arial"/>
          <w:sz w:val="22"/>
          <w:szCs w:val="22"/>
          <w:lang w:eastAsia="en-US"/>
        </w:rPr>
        <w:t>attack</w:t>
      </w:r>
      <w:r w:rsidR="000B1231">
        <w:rPr>
          <w:rFonts w:ascii="Arial" w:hAnsi="Arial" w:cs="Arial"/>
          <w:sz w:val="22"/>
          <w:szCs w:val="22"/>
          <w:lang w:eastAsia="en-US"/>
        </w:rPr>
        <w:t xml:space="preserve">-free at the end of the group treatment (compared to 11% of completers at the beginning of treatment). </w:t>
      </w:r>
      <w:r w:rsidR="00A54E08" w:rsidRPr="00A54E08">
        <w:rPr>
          <w:rFonts w:ascii="Arial" w:hAnsi="Arial" w:cs="Arial"/>
          <w:sz w:val="22"/>
          <w:szCs w:val="22"/>
          <w:lang w:eastAsia="en-US"/>
        </w:rPr>
        <w:t xml:space="preserve">Our results are </w:t>
      </w:r>
      <w:r w:rsidR="00B63D6D" w:rsidRPr="00A54E08">
        <w:rPr>
          <w:rFonts w:ascii="Arial" w:hAnsi="Arial" w:cs="Arial"/>
          <w:sz w:val="22"/>
          <w:szCs w:val="22"/>
          <w:lang w:eastAsia="en-US"/>
        </w:rPr>
        <w:t>favorable</w:t>
      </w:r>
      <w:r w:rsidR="00A54E08" w:rsidRPr="00A54E08">
        <w:rPr>
          <w:rFonts w:ascii="Arial" w:hAnsi="Arial" w:cs="Arial"/>
          <w:sz w:val="22"/>
          <w:szCs w:val="22"/>
          <w:lang w:eastAsia="en-US"/>
        </w:rPr>
        <w:t xml:space="preserve"> when comparing to previous group </w:t>
      </w:r>
      <w:r w:rsidR="003331A7">
        <w:rPr>
          <w:rFonts w:ascii="Arial" w:hAnsi="Arial" w:cs="Arial"/>
          <w:sz w:val="22"/>
          <w:szCs w:val="22"/>
          <w:lang w:eastAsia="en-US"/>
        </w:rPr>
        <w:t>psychoed</w:t>
      </w:r>
      <w:r w:rsidR="00A54E08" w:rsidRPr="00A54E08">
        <w:rPr>
          <w:rFonts w:ascii="Arial" w:hAnsi="Arial" w:cs="Arial"/>
          <w:sz w:val="22"/>
          <w:szCs w:val="22"/>
          <w:lang w:eastAsia="en-US"/>
        </w:rPr>
        <w:t xml:space="preserve">ucation studies, as no previous research evaluating group </w:t>
      </w:r>
      <w:r w:rsidR="003331A7">
        <w:rPr>
          <w:rFonts w:ascii="Arial" w:hAnsi="Arial" w:cs="Arial"/>
          <w:sz w:val="22"/>
          <w:szCs w:val="22"/>
          <w:lang w:eastAsia="en-US"/>
        </w:rPr>
        <w:t>psychoed</w:t>
      </w:r>
      <w:r w:rsidR="00A54E08" w:rsidRPr="00A54E08">
        <w:rPr>
          <w:rFonts w:ascii="Arial" w:hAnsi="Arial" w:cs="Arial"/>
          <w:sz w:val="22"/>
          <w:szCs w:val="22"/>
          <w:lang w:eastAsia="en-US"/>
        </w:rPr>
        <w:t xml:space="preserve">ucation for FNEA reported a significant reduction in </w:t>
      </w:r>
      <w:r w:rsidR="00AC6C11">
        <w:rPr>
          <w:rFonts w:ascii="Arial" w:hAnsi="Arial" w:cs="Arial"/>
          <w:sz w:val="22"/>
          <w:szCs w:val="22"/>
          <w:lang w:eastAsia="en-US"/>
        </w:rPr>
        <w:t>attack</w:t>
      </w:r>
      <w:r w:rsidR="00A54E08" w:rsidRPr="00A54E08">
        <w:rPr>
          <w:rFonts w:ascii="Arial" w:hAnsi="Arial" w:cs="Arial"/>
          <w:sz w:val="22"/>
          <w:szCs w:val="22"/>
          <w:lang w:eastAsia="en-US"/>
        </w:rPr>
        <w:t xml:space="preserve"> frequency </w:t>
      </w:r>
      <w:r w:rsidR="00A15098">
        <w:rPr>
          <w:rFonts w:ascii="Arial" w:hAnsi="Arial" w:cs="Arial"/>
          <w:sz w:val="22"/>
          <w:szCs w:val="22"/>
          <w:lang w:eastAsia="en-US"/>
        </w:rPr>
        <w:fldChar w:fldCharType="begin" w:fldLock="1"/>
      </w:r>
      <w:r w:rsidR="00A15098">
        <w:rPr>
          <w:rFonts w:ascii="Arial" w:hAnsi="Arial" w:cs="Arial"/>
          <w:sz w:val="22"/>
          <w:szCs w:val="22"/>
          <w:lang w:eastAsia="en-US"/>
        </w:rPr>
        <w:instrText>ADDIN CSL_CITATION { "citationItems" : [ { "id" : "ITEM-1", "itemData" : { "DOI" : "10.1016/j.yebeh.2014.03.012", "ISBN" : "ES:1525-5069 IL:1525-5050", "ISSN" : "15255069", "PMID" : "24717763", "abstract" : "Despite the high prevalence and disabling nature of nonepileptic attacks (NEAs) and other types of functional neurological symptoms (FNSs), treatment trials are few. Preliminary evidence supports the efficacy of cognitive behavioral therapy (CBT) approaches, and CBT-based group therapies have the potential to improve cost-effectiveness and deliverability of treatment. This pilot study was undertaken to evaluate whether CBT-based group therapy would offer a feasible treatment option for patients with NEAs and other FNSs. We evaluated the outcomes of an information and management intervention within a neuropsychiatry service, which included weekly CBT-based group therapy sessions for patients with NEAs and other FNSs. Outcomes pertaining to quality of life and physical and emotional well-being were measured using the 36-item Short-Form Health Survey (SF-36), the Hospital Anxiety and Depression Scale (HADS), and the Clinical Global Impression (CGI) scale. Data were collected from 16 patients, of whom 10 presented with NEAs. Significant improvements were selectively reported in the 'emotional well-being' (p. =. 0.04) and 'role limitation due to emotional well-being' (p. =. 0.04) subscores of the SF-36. Improvements in overall quality-of-life scores (p. =. 0.22), as well as in HADS anxiety (p. =. 0.34) and depression (p. =. 0.46) scores, did not reach statistical significance. These trends were supported by a positive mean CGI improvement scale score of 2.4, indicating minimal-to-considerable improvement. Group therapy intervention with a CBT-based approach is a feasible treatment option in the management of NEAs and other FNSs, as shown by significant improvements in emotional domains of quality of life in this low power pilot study. ?? 2014 Elsevier Inc.", "author" : [ { "dropping-particle" : "", "family" : "Conwill", "given" : "Martin", "non-dropping-particle" : "", "parse-names" : false, "suffix" : "" }, { "dropping-particle" : "", "family" : "Oakley", "given" : "Louise", "non-dropping-particle" : "", "parse-names" : false, "suffix" : "" }, { "dropping-particle" : "", "family" : "Evans", "given" : "Kerry", "non-dropping-particle" : "", "parse-names" : false, "suffix" : "" }, { "dropping-particle" : "", "family" : "Cavanna", "given" : "Andrea E.", "non-dropping-particle" : "", "parse-names" : false, "suffix" : "" } ], "container-title" : "Epilepsy and Behavior", "id" : "ITEM-1", "issued" : { "date-parts" : [ [ "2014" ] ] }, "page" : "68-72", "publisher" : "Elsevier Inc.", "title" : "CBT-based group therapy intervention for nonepileptic attacks and other functional neurological symptoms: A pilot study", "type" : "article-journal", "volume" : "34" }, "uris" : [ "http://www.mendeley.com/documents/?uuid=e3351374-6a8f-4361-ac6d-3df3459dcb8b" ] }, { "id" : "ITEM-2", "itemData" : { "author" : [ { "dropping-particle" : "", "family" : "Chen", "given" : "David", "non-dropping-particle" : "", "parse-names" : false, "suffix" : "" }, { "dropping-particle" : "", "family" : "Maheshwari", "given" : "Atul", "non-dropping-particle" : "", "parse-names" : false, "suffix" : "" }, { "dropping-particle" : "", "family" : "Franks", "given" : "Romary", "non-dropping-particle" : "", "parse-names" : false, "suffix" : "" }, { "dropping-particle" : "", "family" : "Trolley", "given" : "Gregory", "non-dropping-particle" : "", "parse-names" : false, "suffix" : "" }, { "dropping-particle" : "", "family" : "Robinson", "given" : "Jordan", "non-dropping-particle" : "", "parse-names" : false, "suffix" : "" }, { "dropping-particle" : "", "family" : "Hrachovy", "given" : "Richard", "non-dropping-particle" : "", "parse-names" : false, "suffix" : "" } ], "container-title" : "Epilepsia", "id" : "ITEM-2", "issue" : "1", "issued" : { "date-parts" : [ [ "2014" ] ] }, "page" : "156-166", "title" : "Brief group psychoeducation for psychogenic nonepileptic seizures: A neurologist-initiated program in an epilepsy center", "type" : "article-journal", "volume" : "55" }, "uris" : [ "http://www.mendeley.com/documents/?uuid=c56ef54e-e8e3-48a0-bff9-918199f7f9f7" ] } ], "mendeley" : { "formattedCitation" : "[6,9]", "plainTextFormattedCitation" : "[6,9]", "previouslyFormattedCitation" : "[6,9]" }, "properties" : { "noteIndex" : 0 }, "schema" : "https://github.com/citation-style-language/schema/raw/master/csl-citation.json" }</w:instrText>
      </w:r>
      <w:r w:rsidR="00A15098">
        <w:rPr>
          <w:rFonts w:ascii="Arial" w:hAnsi="Arial" w:cs="Arial"/>
          <w:sz w:val="22"/>
          <w:szCs w:val="22"/>
          <w:lang w:eastAsia="en-US"/>
        </w:rPr>
        <w:fldChar w:fldCharType="separate"/>
      </w:r>
      <w:r w:rsidR="00A15098" w:rsidRPr="00A15098">
        <w:rPr>
          <w:rFonts w:ascii="Arial" w:hAnsi="Arial" w:cs="Arial"/>
          <w:noProof/>
          <w:sz w:val="22"/>
          <w:szCs w:val="22"/>
          <w:lang w:eastAsia="en-US"/>
        </w:rPr>
        <w:t>[6,9]</w:t>
      </w:r>
      <w:r w:rsidR="00A15098">
        <w:rPr>
          <w:rFonts w:ascii="Arial" w:hAnsi="Arial" w:cs="Arial"/>
          <w:sz w:val="22"/>
          <w:szCs w:val="22"/>
          <w:lang w:eastAsia="en-US"/>
        </w:rPr>
        <w:fldChar w:fldCharType="end"/>
      </w:r>
      <w:r w:rsidR="00A54E08" w:rsidRPr="00A54E08">
        <w:rPr>
          <w:rFonts w:ascii="Arial" w:hAnsi="Arial" w:cs="Arial"/>
          <w:sz w:val="22"/>
          <w:szCs w:val="22"/>
          <w:lang w:eastAsia="en-US"/>
        </w:rPr>
        <w:t xml:space="preserve">. </w:t>
      </w:r>
      <w:r w:rsidRPr="0041577D">
        <w:rPr>
          <w:rFonts w:ascii="Arial" w:hAnsi="Arial" w:cs="Arial"/>
          <w:sz w:val="22"/>
          <w:szCs w:val="22"/>
          <w:lang w:eastAsia="en-US"/>
        </w:rPr>
        <w:t xml:space="preserve">Significant improvements were </w:t>
      </w:r>
      <w:r w:rsidR="000B1231">
        <w:rPr>
          <w:rFonts w:ascii="Arial" w:hAnsi="Arial" w:cs="Arial"/>
          <w:sz w:val="22"/>
          <w:szCs w:val="22"/>
          <w:lang w:eastAsia="en-US"/>
        </w:rPr>
        <w:t xml:space="preserve">also </w:t>
      </w:r>
      <w:r w:rsidRPr="0041577D">
        <w:rPr>
          <w:rFonts w:ascii="Arial" w:hAnsi="Arial" w:cs="Arial"/>
          <w:sz w:val="22"/>
          <w:szCs w:val="22"/>
          <w:lang w:eastAsia="en-US"/>
        </w:rPr>
        <w:t>found on a measure of psychological distress (ET7)</w:t>
      </w:r>
      <w:r w:rsidR="00A54E08">
        <w:rPr>
          <w:rFonts w:ascii="Arial" w:hAnsi="Arial" w:cs="Arial"/>
          <w:sz w:val="22"/>
          <w:szCs w:val="22"/>
          <w:lang w:eastAsia="en-US"/>
        </w:rPr>
        <w:t>, i</w:t>
      </w:r>
      <w:r w:rsidR="00A54E08" w:rsidRPr="00A54E08">
        <w:rPr>
          <w:rFonts w:ascii="Arial" w:hAnsi="Arial" w:cs="Arial"/>
          <w:sz w:val="22"/>
          <w:szCs w:val="22"/>
          <w:lang w:eastAsia="en-US"/>
        </w:rPr>
        <w:t>n line with Conwill and colleagues</w:t>
      </w:r>
      <w:r w:rsidR="00A15098">
        <w:rPr>
          <w:rFonts w:ascii="Arial" w:hAnsi="Arial" w:cs="Arial"/>
          <w:sz w:val="22"/>
          <w:szCs w:val="22"/>
          <w:lang w:eastAsia="en-US"/>
        </w:rPr>
        <w:t>’</w:t>
      </w:r>
      <w:r w:rsidR="00A54E08" w:rsidRPr="00A54E08">
        <w:rPr>
          <w:rFonts w:ascii="Arial" w:hAnsi="Arial" w:cs="Arial"/>
          <w:sz w:val="22"/>
          <w:szCs w:val="22"/>
          <w:lang w:eastAsia="en-US"/>
        </w:rPr>
        <w:t xml:space="preserve"> </w:t>
      </w:r>
      <w:r w:rsidR="00AF2E7B">
        <w:rPr>
          <w:rFonts w:ascii="Arial" w:hAnsi="Arial" w:cs="Arial"/>
          <w:sz w:val="22"/>
          <w:szCs w:val="22"/>
          <w:lang w:eastAsia="en-US"/>
        </w:rPr>
        <w:t>study findings</w:t>
      </w:r>
      <w:r w:rsidR="00A54E08" w:rsidRPr="00A54E08">
        <w:rPr>
          <w:rFonts w:ascii="Arial" w:hAnsi="Arial" w:cs="Arial"/>
          <w:sz w:val="22"/>
          <w:szCs w:val="22"/>
          <w:lang w:eastAsia="en-US"/>
        </w:rPr>
        <w:t xml:space="preserve">, </w:t>
      </w:r>
      <w:r w:rsidR="00AF2E7B">
        <w:rPr>
          <w:rFonts w:ascii="Arial" w:hAnsi="Arial" w:cs="Arial"/>
          <w:sz w:val="22"/>
          <w:szCs w:val="22"/>
          <w:lang w:eastAsia="en-US"/>
        </w:rPr>
        <w:t>where</w:t>
      </w:r>
      <w:r w:rsidR="00A54E08" w:rsidRPr="00A54E08">
        <w:rPr>
          <w:rFonts w:ascii="Arial" w:hAnsi="Arial" w:cs="Arial"/>
          <w:sz w:val="22"/>
          <w:szCs w:val="22"/>
          <w:lang w:eastAsia="en-US"/>
        </w:rPr>
        <w:t xml:space="preserve"> significantly improved emotional wellbeing</w:t>
      </w:r>
      <w:r w:rsidR="00A54E08">
        <w:rPr>
          <w:rFonts w:ascii="Arial" w:hAnsi="Arial" w:cs="Arial"/>
          <w:sz w:val="22"/>
          <w:szCs w:val="22"/>
          <w:lang w:eastAsia="en-US"/>
        </w:rPr>
        <w:t xml:space="preserve"> after </w:t>
      </w:r>
      <w:r w:rsidR="00AF2E7B">
        <w:rPr>
          <w:rFonts w:ascii="Arial" w:hAnsi="Arial" w:cs="Arial"/>
          <w:sz w:val="22"/>
          <w:szCs w:val="22"/>
          <w:lang w:eastAsia="en-US"/>
        </w:rPr>
        <w:t>a psychoeducational</w:t>
      </w:r>
      <w:r w:rsidR="00A54E08">
        <w:rPr>
          <w:rFonts w:ascii="Arial" w:hAnsi="Arial" w:cs="Arial"/>
          <w:sz w:val="22"/>
          <w:szCs w:val="22"/>
          <w:lang w:eastAsia="en-US"/>
        </w:rPr>
        <w:t xml:space="preserve"> intervention</w:t>
      </w:r>
      <w:r w:rsidR="00AF2E7B">
        <w:rPr>
          <w:rFonts w:ascii="Arial" w:hAnsi="Arial" w:cs="Arial"/>
          <w:sz w:val="22"/>
          <w:szCs w:val="22"/>
          <w:lang w:eastAsia="en-US"/>
        </w:rPr>
        <w:t xml:space="preserve"> was also observed</w:t>
      </w:r>
      <w:r w:rsidR="00A54E08" w:rsidRPr="00A54E08">
        <w:rPr>
          <w:rFonts w:ascii="Arial" w:hAnsi="Arial" w:cs="Arial"/>
          <w:sz w:val="22"/>
          <w:szCs w:val="22"/>
          <w:lang w:eastAsia="en-US"/>
        </w:rPr>
        <w:t>.</w:t>
      </w:r>
      <w:r w:rsidR="00A54E08">
        <w:rPr>
          <w:rFonts w:ascii="Arial" w:hAnsi="Arial" w:cs="Arial"/>
          <w:sz w:val="22"/>
          <w:szCs w:val="22"/>
          <w:lang w:eastAsia="en-US"/>
        </w:rPr>
        <w:t xml:space="preserve"> </w:t>
      </w:r>
      <w:r w:rsidR="007B6D86">
        <w:rPr>
          <w:rFonts w:ascii="Arial" w:hAnsi="Arial" w:cs="Arial"/>
          <w:sz w:val="22"/>
          <w:szCs w:val="22"/>
          <w:lang w:eastAsia="en-US"/>
        </w:rPr>
        <w:t>Although d</w:t>
      </w:r>
      <w:r w:rsidR="0072772F">
        <w:rPr>
          <w:rFonts w:ascii="Arial" w:hAnsi="Arial" w:cs="Arial"/>
          <w:sz w:val="22"/>
          <w:szCs w:val="22"/>
          <w:lang w:eastAsia="en-US"/>
        </w:rPr>
        <w:t xml:space="preserve">epression and anxiety are common </w:t>
      </w:r>
      <w:r w:rsidR="007B6D86">
        <w:rPr>
          <w:rFonts w:ascii="Arial" w:hAnsi="Arial" w:cs="Arial"/>
          <w:sz w:val="22"/>
          <w:szCs w:val="22"/>
          <w:lang w:eastAsia="en-US"/>
        </w:rPr>
        <w:t xml:space="preserve">comorbidities </w:t>
      </w:r>
      <w:r w:rsidR="00CB6CA5">
        <w:rPr>
          <w:rFonts w:ascii="Arial" w:hAnsi="Arial" w:cs="Arial"/>
          <w:sz w:val="22"/>
          <w:szCs w:val="22"/>
          <w:lang w:eastAsia="en-US"/>
        </w:rPr>
        <w:fldChar w:fldCharType="begin" w:fldLock="1"/>
      </w:r>
      <w:r w:rsidR="0040666E">
        <w:rPr>
          <w:rFonts w:ascii="Arial" w:hAnsi="Arial" w:cs="Arial"/>
          <w:sz w:val="22"/>
          <w:szCs w:val="22"/>
          <w:lang w:eastAsia="en-US"/>
        </w:rPr>
        <w:instrText>ADDIN CSL_CITATION { "citationItems" : [ { "id" : "ITEM-1", "itemData" : { "DOI" : "10.1176/ajp.153.1.57", "ISBN" : "0002-953X", "ISSN" : "0002953X", "PMID" : "8540592", "abstract" : "Objective: The goal of this study was to determine current and lifetime rates of DSM-III-R disorders in patients with pseudoseizures and to ascertain whether trauma is associated with the occurrence of pseudoseizures. Method: Adult pseudoseizure patients (N=45) were interviewed regarding seizure course and life events, and they were given the Structured Clinical Interview for DSM-III-R-Patient Version, the Structured Clinical Interview for DSM-III-R Dissociative Disorders, the Dissociative Experiences Scale, and the Personality Diagnostic Questionnaire-Revised. The pseudoseizures were diagnosed in a tertiary-care video-EEG facility. Most of the subjects (78%) were female, and the mean age of the the overall patient group was 37.5 years (SD=3.7). Results: The mean duration of the subjects' seizure history was 8.3 years (SD=8.0). Common current psychiatric diagnoses included somatoform disorders (89%), dissociative disorders (91%), affective disorders (64%), personality disorders (62%), posttraumatic stress disorder (PTSD) (49%), and other anxiety disorders (47%). The lifetime occurrence of nonseizure conversion disorders was 82%. The mean Dissociative Experiences Scale score was 20.2 (SD=18.2). Trauma was reported by 84% of the subjects: sexual abuse by 67%, physical abuse by 67%, and other traumas by 73%. Conclusions: Pseudoseizure subjects have high rates of the psychiatric disorders found in traumatized groups; they closely resemble patients with dissociative disorders. Reclassification of conversion seizures with the dissociative disorders should be considered. Pseudoseizures often appear to express distress related to abuse reports. Clinicians should screen pseudoseizure patients for adult and childhood trauma, dissociative disorders, depression, and PTSD.", "author" : [ { "dropping-particle" : "", "family" : "Bowman", "given" : "Elizabeth S.", "non-dropping-particle" : "", "parse-names" : false, "suffix" : "" }, { "dropping-particle" : "", "family" : "Markland", "given" : "Omkar N.", "non-dropping-particle" : "", "parse-names" : false, "suffix" : "" } ], "container-title" : "American Journal of Psychiatry", "id" : "ITEM-1", "issue" : "1", "issued" : { "date-parts" : [ [ "1996" ] ] }, "page" : "57-63", "title" : "Psychodynamics and psychiatric diagnoses of pseudoseizure subjects", "type" : "article-journal", "volume" : "153" }, "uris" : [ "http://www.mendeley.com/documents/?uuid=1de458d0-c0ca-4636-938e-1e0838068e03" ] } ], "mendeley" : { "formattedCitation" : "[5]", "plainTextFormattedCitation" : "[5]", "previouslyFormattedCitation" : "[5]" }, "properties" : { "noteIndex" : 0 }, "schema" : "https://github.com/citation-style-language/schema/raw/master/csl-citation.json" }</w:instrText>
      </w:r>
      <w:r w:rsidR="00CB6CA5">
        <w:rPr>
          <w:rFonts w:ascii="Arial" w:hAnsi="Arial" w:cs="Arial"/>
          <w:sz w:val="22"/>
          <w:szCs w:val="22"/>
          <w:lang w:eastAsia="en-US"/>
        </w:rPr>
        <w:fldChar w:fldCharType="separate"/>
      </w:r>
      <w:r w:rsidR="0040666E" w:rsidRPr="0040666E">
        <w:rPr>
          <w:rFonts w:ascii="Arial" w:hAnsi="Arial" w:cs="Arial"/>
          <w:noProof/>
          <w:sz w:val="22"/>
          <w:szCs w:val="22"/>
          <w:lang w:eastAsia="en-US"/>
        </w:rPr>
        <w:t>[5]</w:t>
      </w:r>
      <w:r w:rsidR="00CB6CA5">
        <w:rPr>
          <w:rFonts w:ascii="Arial" w:hAnsi="Arial" w:cs="Arial"/>
          <w:sz w:val="22"/>
          <w:szCs w:val="22"/>
          <w:lang w:eastAsia="en-US"/>
        </w:rPr>
        <w:fldChar w:fldCharType="end"/>
      </w:r>
      <w:r w:rsidR="007B6D86">
        <w:rPr>
          <w:rFonts w:ascii="Arial" w:hAnsi="Arial" w:cs="Arial"/>
          <w:sz w:val="22"/>
          <w:szCs w:val="22"/>
          <w:lang w:eastAsia="en-US"/>
        </w:rPr>
        <w:t xml:space="preserve">, </w:t>
      </w:r>
      <w:r w:rsidR="0072772F">
        <w:rPr>
          <w:rFonts w:ascii="Arial" w:hAnsi="Arial" w:cs="Arial"/>
          <w:sz w:val="22"/>
          <w:szCs w:val="22"/>
          <w:lang w:eastAsia="en-US"/>
        </w:rPr>
        <w:t>n</w:t>
      </w:r>
      <w:r w:rsidRPr="0041577D">
        <w:rPr>
          <w:rFonts w:ascii="Arial" w:hAnsi="Arial" w:cs="Arial"/>
          <w:sz w:val="22"/>
          <w:szCs w:val="22"/>
          <w:lang w:eastAsia="en-US"/>
        </w:rPr>
        <w:t>on-significant improvements were found on measures of depression and anxiety</w:t>
      </w:r>
      <w:r w:rsidR="007B6D86">
        <w:rPr>
          <w:rFonts w:ascii="Arial" w:hAnsi="Arial" w:cs="Arial"/>
          <w:sz w:val="22"/>
          <w:szCs w:val="22"/>
          <w:lang w:eastAsia="en-US"/>
        </w:rPr>
        <w:t xml:space="preserve">. This </w:t>
      </w:r>
      <w:r w:rsidR="0072772F">
        <w:rPr>
          <w:rFonts w:ascii="Arial" w:hAnsi="Arial" w:cs="Arial"/>
          <w:sz w:val="22"/>
          <w:szCs w:val="22"/>
          <w:lang w:eastAsia="en-US"/>
        </w:rPr>
        <w:t xml:space="preserve">is </w:t>
      </w:r>
      <w:r w:rsidR="00ED5610">
        <w:rPr>
          <w:rFonts w:ascii="Arial" w:hAnsi="Arial" w:cs="Arial"/>
          <w:sz w:val="22"/>
          <w:szCs w:val="22"/>
          <w:lang w:eastAsia="en-US"/>
        </w:rPr>
        <w:t>consistent</w:t>
      </w:r>
      <w:r w:rsidR="0072772F">
        <w:rPr>
          <w:rFonts w:ascii="Arial" w:hAnsi="Arial" w:cs="Arial"/>
          <w:sz w:val="22"/>
          <w:szCs w:val="22"/>
          <w:lang w:eastAsia="en-US"/>
        </w:rPr>
        <w:t xml:space="preserve"> with </w:t>
      </w:r>
      <w:r w:rsidR="000D47FE">
        <w:rPr>
          <w:rFonts w:ascii="Arial" w:hAnsi="Arial" w:cs="Arial"/>
          <w:sz w:val="22"/>
          <w:szCs w:val="22"/>
          <w:lang w:eastAsia="en-US"/>
        </w:rPr>
        <w:t>previous results from</w:t>
      </w:r>
      <w:r w:rsidR="0072772F">
        <w:rPr>
          <w:rFonts w:ascii="Arial" w:hAnsi="Arial" w:cs="Arial"/>
          <w:sz w:val="22"/>
          <w:szCs w:val="22"/>
          <w:lang w:eastAsia="en-US"/>
        </w:rPr>
        <w:t xml:space="preserve"> group intervention</w:t>
      </w:r>
      <w:r w:rsidR="000D47FE">
        <w:rPr>
          <w:rFonts w:ascii="Arial" w:hAnsi="Arial" w:cs="Arial"/>
          <w:sz w:val="22"/>
          <w:szCs w:val="22"/>
          <w:lang w:eastAsia="en-US"/>
        </w:rPr>
        <w:t>s</w:t>
      </w:r>
      <w:r w:rsidR="0072772F">
        <w:rPr>
          <w:rFonts w:ascii="Arial" w:hAnsi="Arial" w:cs="Arial"/>
          <w:sz w:val="22"/>
          <w:szCs w:val="22"/>
          <w:lang w:eastAsia="en-US"/>
        </w:rPr>
        <w:t xml:space="preserve"> </w:t>
      </w:r>
      <w:r w:rsidR="00C8323A">
        <w:rPr>
          <w:rFonts w:ascii="Arial" w:hAnsi="Arial" w:cs="Arial"/>
          <w:sz w:val="22"/>
          <w:szCs w:val="22"/>
          <w:lang w:eastAsia="en-US"/>
        </w:rPr>
        <w:fldChar w:fldCharType="begin" w:fldLock="1"/>
      </w:r>
      <w:r w:rsidR="00B63C44">
        <w:rPr>
          <w:rFonts w:ascii="Arial" w:hAnsi="Arial" w:cs="Arial"/>
          <w:sz w:val="22"/>
          <w:szCs w:val="22"/>
          <w:lang w:eastAsia="en-US"/>
        </w:rPr>
        <w:instrText>ADDIN CSL_CITATION { "citationItems" : [ { "id" : "ITEM-1", "itemData" : { "DOI" : "10.1016/j.yebeh.2014.03.012", "ISBN" : "ES:1525-5069 IL:1525-5050", "ISSN" : "15255069", "PMID" : "24717763", "abstract" : "Despite the high prevalence and disabling nature of nonepileptic attacks (NEAs) and other types of functional neurological symptoms (FNSs), treatment trials are few. Preliminary evidence supports the efficacy of cognitive behavioral therapy (CBT) approaches, and CBT-based group therapies have the potential to improve cost-effectiveness and deliverability of treatment. This pilot study was undertaken to evaluate whether CBT-based group therapy would offer a feasible treatment option for patients with NEAs and other FNSs. We evaluated the outcomes of an information and management intervention within a neuropsychiatry service, which included weekly CBT-based group therapy sessions for patients with NEAs and other FNSs. Outcomes pertaining to quality of life and physical and emotional well-being were measured using the 36-item Short-Form Health Survey (SF-36), the Hospital Anxiety and Depression Scale (HADS), and the Clinical Global Impression (CGI) scale. Data were collected from 16 patients, of whom 10 presented with NEAs. Significant improvements were selectively reported in the 'emotional well-being' (p. =. 0.04) and 'role limitation due to emotional well-being' (p. =. 0.04) subscores of the SF-36. Improvements in overall quality-of-life scores (p. =. 0.22), as well as in HADS anxiety (p. =. 0.34) and depression (p. =. 0.46) scores, did not reach statistical significance. These trends were supported by a positive mean CGI improvement scale score of 2.4, indicating minimal-to-considerable improvement. Group therapy intervention with a CBT-based approach is a feasible treatment option in the management of NEAs and other FNSs, as shown by significant improvements in emotional domains of quality of life in this low power pilot study. ?? 2014 Elsevier Inc.", "author" : [ { "dropping-particle" : "", "family" : "Conwill", "given" : "Martin", "non-dropping-particle" : "", "parse-names" : false, "suffix" : "" }, { "dropping-particle" : "", "family" : "Oakley", "given" : "Louise", "non-dropping-particle" : "", "parse-names" : false, "suffix" : "" }, { "dropping-particle" : "", "family" : "Evans", "given" : "Kerry", "non-dropping-particle" : "", "parse-names" : false, "suffix" : "" }, { "dropping-particle" : "", "family" : "Cavanna", "given" : "Andrea E.", "non-dropping-particle" : "", "parse-names" : false, "suffix" : "" } ], "container-title" : "Epilepsy and Behavior", "id" : "ITEM-1", "issued" : { "date-parts" : [ [ "2014" ] ] }, "page" : "68-72", "publisher" : "Elsevier Inc.", "title" : "CBT-based group therapy intervention for nonepileptic attacks and other functional neurological symptoms: A pilot study", "type" : "article-journal", "volume" : "34" }, "uris" : [ "http://www.mendeley.com/documents/?uuid=e3351374-6a8f-4361-ac6d-3df3459dcb8b" ] } ], "mendeley" : { "formattedCitation" : "[6]", "plainTextFormattedCitation" : "[6]", "previouslyFormattedCitation" : "[6]" }, "properties" : { "noteIndex" : 0 }, "schema" : "https://github.com/citation-style-language/schema/raw/master/csl-citation.json" }</w:instrText>
      </w:r>
      <w:r w:rsidR="00C8323A">
        <w:rPr>
          <w:rFonts w:ascii="Arial" w:hAnsi="Arial" w:cs="Arial"/>
          <w:sz w:val="22"/>
          <w:szCs w:val="22"/>
          <w:lang w:eastAsia="en-US"/>
        </w:rPr>
        <w:fldChar w:fldCharType="separate"/>
      </w:r>
      <w:r w:rsidR="00B63C44" w:rsidRPr="00B63C44">
        <w:rPr>
          <w:rFonts w:ascii="Arial" w:hAnsi="Arial" w:cs="Arial"/>
          <w:noProof/>
          <w:sz w:val="22"/>
          <w:szCs w:val="22"/>
          <w:lang w:eastAsia="en-US"/>
        </w:rPr>
        <w:t>[6]</w:t>
      </w:r>
      <w:r w:rsidR="00C8323A">
        <w:rPr>
          <w:rFonts w:ascii="Arial" w:hAnsi="Arial" w:cs="Arial"/>
          <w:sz w:val="22"/>
          <w:szCs w:val="22"/>
          <w:lang w:eastAsia="en-US"/>
        </w:rPr>
        <w:fldChar w:fldCharType="end"/>
      </w:r>
      <w:r w:rsidR="0072772F">
        <w:rPr>
          <w:rFonts w:ascii="Arial" w:hAnsi="Arial" w:cs="Arial"/>
          <w:sz w:val="22"/>
          <w:szCs w:val="22"/>
          <w:lang w:eastAsia="en-US"/>
        </w:rPr>
        <w:t xml:space="preserve"> </w:t>
      </w:r>
      <w:r w:rsidR="000D47FE">
        <w:rPr>
          <w:rFonts w:ascii="Arial" w:hAnsi="Arial" w:cs="Arial"/>
          <w:sz w:val="22"/>
          <w:szCs w:val="22"/>
          <w:lang w:eastAsia="en-US"/>
        </w:rPr>
        <w:t xml:space="preserve">and individual guided self-help </w:t>
      </w:r>
      <w:r w:rsidR="00C8323A">
        <w:rPr>
          <w:rFonts w:ascii="Arial" w:hAnsi="Arial" w:cs="Arial"/>
          <w:sz w:val="22"/>
          <w:szCs w:val="22"/>
          <w:lang w:eastAsia="en-US"/>
        </w:rPr>
        <w:fldChar w:fldCharType="begin" w:fldLock="1"/>
      </w:r>
      <w:r w:rsidR="009A64C3">
        <w:rPr>
          <w:rFonts w:ascii="Arial" w:hAnsi="Arial" w:cs="Arial"/>
          <w:sz w:val="22"/>
          <w:szCs w:val="22"/>
          <w:lang w:eastAsia="en-US"/>
        </w:rPr>
        <w:instrText>ADDIN CSL_CITATION { "citationItems" : [ { "id" : "ITEM-1", "itemData" : { "DOI" : "10.1212/WNL.0b013e318228c0c7", "ISBN" : "0028-3878", "ISSN" : "00283878", "PMID" : "21795652", "abstract" : "Functional (psychogenic or somatoform) symptoms are common in neurology clinics. Cognitive-behavioral therapy (CBT) can be an effective treatment, but there are major obstacles to its provision in practice. We tested the hypothesis that adding CBT-based guided self-help (GSH) to the usual care (UC) received by patients improves outcomes.", "author" : [ { "dropping-particle" : "", "family" : "Sharpe", "given" : "M.", "non-dropping-particle" : "", "parse-names" : false, "suffix" : "" }, { "dropping-particle" : "", "family" : "Walker", "given" : "J.", "non-dropping-particle" : "", "parse-names" : false, "suffix" : "" }, { "dropping-particle" : "", "family" : "Williams", "given" : "C.", "non-dropping-particle" : "", "parse-names" : false, "suffix" : "" }, { "dropping-particle" : "", "family" : "Stone", "given" : "J.", "non-dropping-particle" : "", "parse-names" : false, "suffix" : "" }, { "dropping-particle" : "", "family" : "Cavanagh", "given" : "J.", "non-dropping-particle" : "", "parse-names" : false, "suffix" : "" }, { "dropping-particle" : "", "family" : "Murray", "given" : "G.", "non-dropping-particle" : "", "parse-names" : false, "suffix" : "" }, { "dropping-particle" : "", "family" : "Butcher", "given" : "I.", "non-dropping-particle" : "", "parse-names" : false, "suffix" : "" }, { "dropping-particle" : "", "family" : "Duncan", "given" : "R.", "non-dropping-particle" : "", "parse-names" : false, "suffix" : "" }, { "dropping-particle" : "", "family" : "Smith", "given" : "S.", "non-dropping-particle" : "", "parse-names" : false, "suffix" : "" }, { "dropping-particle" : "", "family" : "Carson", "given" : "A.", "non-dropping-particle" : "", "parse-names" : false, "suffix" : "" } ], "container-title" : "Neurology", "id" : "ITEM-1", "issue" : "6", "issued" : { "date-parts" : [ [ "2011" ] ] }, "page" : "564-572", "title" : "Guided self-help for functional (psychogenic) symptoms: A randomized controlled efficacy trial", "type" : "article-journal", "volume" : "77" }, "uris" : [ "http://www.mendeley.com/documents/?uuid=8243fba5-2570-4a0c-af9c-c814e23b16bc" ] } ], "mendeley" : { "formattedCitation" : "[21]", "plainTextFormattedCitation" : "[21]", "previouslyFormattedCitation" : "[21]" }, "properties" : { "noteIndex" : 0 }, "schema" : "https://github.com/citation-style-language/schema/raw/master/csl-citation.json" }</w:instrText>
      </w:r>
      <w:r w:rsidR="00C8323A">
        <w:rPr>
          <w:rFonts w:ascii="Arial" w:hAnsi="Arial" w:cs="Arial"/>
          <w:sz w:val="22"/>
          <w:szCs w:val="22"/>
          <w:lang w:eastAsia="en-US"/>
        </w:rPr>
        <w:fldChar w:fldCharType="separate"/>
      </w:r>
      <w:r w:rsidR="009A64C3" w:rsidRPr="009A64C3">
        <w:rPr>
          <w:rFonts w:ascii="Arial" w:hAnsi="Arial" w:cs="Arial"/>
          <w:noProof/>
          <w:sz w:val="22"/>
          <w:szCs w:val="22"/>
          <w:lang w:eastAsia="en-US"/>
        </w:rPr>
        <w:t>[21]</w:t>
      </w:r>
      <w:r w:rsidR="00C8323A">
        <w:rPr>
          <w:rFonts w:ascii="Arial" w:hAnsi="Arial" w:cs="Arial"/>
          <w:sz w:val="22"/>
          <w:szCs w:val="22"/>
          <w:lang w:eastAsia="en-US"/>
        </w:rPr>
        <w:fldChar w:fldCharType="end"/>
      </w:r>
      <w:r w:rsidR="00ED5610">
        <w:rPr>
          <w:rFonts w:ascii="Arial" w:hAnsi="Arial" w:cs="Arial"/>
          <w:sz w:val="22"/>
          <w:szCs w:val="22"/>
          <w:lang w:eastAsia="en-US"/>
        </w:rPr>
        <w:t>,</w:t>
      </w:r>
      <w:r w:rsidR="006D1563">
        <w:rPr>
          <w:rFonts w:ascii="Arial" w:hAnsi="Arial" w:cs="Arial"/>
          <w:sz w:val="22"/>
          <w:szCs w:val="22"/>
          <w:lang w:eastAsia="en-US"/>
        </w:rPr>
        <w:t xml:space="preserve"> and expected as the treatment was brief and not specifically focused on managing depression or anxiety</w:t>
      </w:r>
      <w:r w:rsidR="000D47FE">
        <w:rPr>
          <w:rFonts w:ascii="Arial" w:hAnsi="Arial" w:cs="Arial"/>
          <w:sz w:val="22"/>
          <w:szCs w:val="22"/>
          <w:lang w:eastAsia="en-US"/>
        </w:rPr>
        <w:t xml:space="preserve">. </w:t>
      </w:r>
      <w:r w:rsidRPr="0041577D">
        <w:rPr>
          <w:rFonts w:ascii="Arial" w:hAnsi="Arial" w:cs="Arial"/>
          <w:sz w:val="22"/>
          <w:szCs w:val="22"/>
          <w:lang w:eastAsia="en-US"/>
        </w:rPr>
        <w:t xml:space="preserve">Improvements in relation to illness beliefs were </w:t>
      </w:r>
      <w:r w:rsidR="002C5967">
        <w:rPr>
          <w:rFonts w:ascii="Arial" w:hAnsi="Arial" w:cs="Arial"/>
          <w:sz w:val="22"/>
          <w:szCs w:val="22"/>
          <w:lang w:eastAsia="en-US"/>
        </w:rPr>
        <w:t>observed</w:t>
      </w:r>
      <w:r>
        <w:rPr>
          <w:rFonts w:ascii="Arial" w:hAnsi="Arial" w:cs="Arial"/>
          <w:sz w:val="22"/>
          <w:szCs w:val="22"/>
          <w:lang w:eastAsia="en-US"/>
        </w:rPr>
        <w:t xml:space="preserve">, </w:t>
      </w:r>
      <w:r w:rsidRPr="0041577D">
        <w:rPr>
          <w:rFonts w:ascii="Arial" w:hAnsi="Arial" w:cs="Arial"/>
          <w:sz w:val="22"/>
          <w:szCs w:val="22"/>
          <w:lang w:eastAsia="en-US"/>
        </w:rPr>
        <w:t xml:space="preserve">in particular on </w:t>
      </w:r>
      <w:r>
        <w:rPr>
          <w:rFonts w:ascii="Arial" w:hAnsi="Arial" w:cs="Arial"/>
          <w:sz w:val="22"/>
          <w:szCs w:val="22"/>
          <w:lang w:eastAsia="en-US"/>
        </w:rPr>
        <w:t>beliefs regarding</w:t>
      </w:r>
      <w:r w:rsidRPr="0041577D">
        <w:rPr>
          <w:rFonts w:ascii="Arial" w:hAnsi="Arial" w:cs="Arial"/>
          <w:sz w:val="22"/>
          <w:szCs w:val="22"/>
          <w:lang w:eastAsia="en-US"/>
        </w:rPr>
        <w:t xml:space="preserve"> how long the </w:t>
      </w:r>
      <w:r>
        <w:rPr>
          <w:rFonts w:ascii="Arial" w:hAnsi="Arial" w:cs="Arial"/>
          <w:sz w:val="22"/>
          <w:szCs w:val="22"/>
          <w:lang w:eastAsia="en-US"/>
        </w:rPr>
        <w:t>FNEA</w:t>
      </w:r>
      <w:r w:rsidRPr="0041577D">
        <w:rPr>
          <w:rFonts w:ascii="Arial" w:hAnsi="Arial" w:cs="Arial"/>
          <w:sz w:val="22"/>
          <w:szCs w:val="22"/>
          <w:lang w:eastAsia="en-US"/>
        </w:rPr>
        <w:t xml:space="preserve"> will continue, levels of concern</w:t>
      </w:r>
      <w:r>
        <w:rPr>
          <w:rFonts w:ascii="Arial" w:hAnsi="Arial" w:cs="Arial"/>
          <w:sz w:val="22"/>
          <w:szCs w:val="22"/>
          <w:lang w:eastAsia="en-US"/>
        </w:rPr>
        <w:t xml:space="preserve">, </w:t>
      </w:r>
      <w:r w:rsidRPr="0041577D">
        <w:rPr>
          <w:rFonts w:ascii="Arial" w:hAnsi="Arial" w:cs="Arial"/>
          <w:sz w:val="22"/>
          <w:szCs w:val="22"/>
          <w:lang w:eastAsia="en-US"/>
        </w:rPr>
        <w:t>a</w:t>
      </w:r>
      <w:r>
        <w:rPr>
          <w:rFonts w:ascii="Arial" w:hAnsi="Arial" w:cs="Arial"/>
          <w:sz w:val="22"/>
          <w:szCs w:val="22"/>
          <w:lang w:eastAsia="en-US"/>
        </w:rPr>
        <w:t xml:space="preserve">nd understanding of </w:t>
      </w:r>
      <w:r w:rsidR="007B6D86">
        <w:rPr>
          <w:rFonts w:ascii="Arial" w:hAnsi="Arial" w:cs="Arial"/>
          <w:sz w:val="22"/>
          <w:szCs w:val="22"/>
          <w:lang w:eastAsia="en-US"/>
        </w:rPr>
        <w:t>the condition</w:t>
      </w:r>
      <w:r w:rsidRPr="0041577D">
        <w:rPr>
          <w:rFonts w:ascii="Arial" w:hAnsi="Arial" w:cs="Arial"/>
          <w:sz w:val="22"/>
          <w:szCs w:val="22"/>
          <w:lang w:eastAsia="en-US"/>
        </w:rPr>
        <w:t xml:space="preserve">. </w:t>
      </w:r>
      <w:r w:rsidR="002C5967">
        <w:rPr>
          <w:rFonts w:ascii="Arial" w:hAnsi="Arial" w:cs="Arial"/>
          <w:sz w:val="22"/>
          <w:szCs w:val="22"/>
          <w:lang w:eastAsia="en-US"/>
        </w:rPr>
        <w:t xml:space="preserve">Patients also </w:t>
      </w:r>
      <w:r w:rsidR="00B63D6D">
        <w:rPr>
          <w:rFonts w:ascii="Arial" w:hAnsi="Arial" w:cs="Arial"/>
          <w:sz w:val="22"/>
          <w:szCs w:val="22"/>
          <w:lang w:eastAsia="en-US"/>
        </w:rPr>
        <w:t xml:space="preserve">reported </w:t>
      </w:r>
      <w:r w:rsidR="002C5967">
        <w:rPr>
          <w:rFonts w:ascii="Arial" w:hAnsi="Arial" w:cs="Arial"/>
          <w:sz w:val="22"/>
          <w:szCs w:val="22"/>
          <w:lang w:eastAsia="en-US"/>
        </w:rPr>
        <w:t>s</w:t>
      </w:r>
      <w:r w:rsidRPr="0041577D">
        <w:rPr>
          <w:rFonts w:ascii="Arial" w:hAnsi="Arial" w:cs="Arial"/>
          <w:sz w:val="22"/>
          <w:szCs w:val="22"/>
          <w:lang w:eastAsia="en-US"/>
        </w:rPr>
        <w:t>ignificantly increased understanding of the</w:t>
      </w:r>
      <w:r w:rsidR="002C5967">
        <w:rPr>
          <w:rFonts w:ascii="Arial" w:hAnsi="Arial" w:cs="Arial"/>
          <w:sz w:val="22"/>
          <w:szCs w:val="22"/>
          <w:lang w:eastAsia="en-US"/>
        </w:rPr>
        <w:t>ir</w:t>
      </w:r>
      <w:r w:rsidRPr="0041577D">
        <w:rPr>
          <w:rFonts w:ascii="Arial" w:hAnsi="Arial" w:cs="Arial"/>
          <w:sz w:val="22"/>
          <w:szCs w:val="22"/>
          <w:lang w:eastAsia="en-US"/>
        </w:rPr>
        <w:t xml:space="preserve"> condition</w:t>
      </w:r>
      <w:r w:rsidR="002C5967">
        <w:rPr>
          <w:rFonts w:ascii="Arial" w:hAnsi="Arial" w:cs="Arial"/>
          <w:sz w:val="22"/>
          <w:szCs w:val="22"/>
          <w:lang w:eastAsia="en-US"/>
        </w:rPr>
        <w:t xml:space="preserve">. </w:t>
      </w:r>
      <w:r w:rsidR="006D1563">
        <w:rPr>
          <w:rFonts w:ascii="Arial" w:hAnsi="Arial" w:cs="Arial"/>
          <w:sz w:val="22"/>
          <w:szCs w:val="22"/>
          <w:lang w:eastAsia="en-US"/>
        </w:rPr>
        <w:t xml:space="preserve"> This</w:t>
      </w:r>
      <w:r w:rsidR="002C5967">
        <w:rPr>
          <w:rFonts w:ascii="Arial" w:hAnsi="Arial" w:cs="Arial"/>
          <w:sz w:val="22"/>
          <w:szCs w:val="22"/>
          <w:lang w:eastAsia="en-US"/>
        </w:rPr>
        <w:t>,</w:t>
      </w:r>
      <w:r w:rsidR="006D1563">
        <w:rPr>
          <w:rFonts w:ascii="Arial" w:hAnsi="Arial" w:cs="Arial"/>
          <w:sz w:val="22"/>
          <w:szCs w:val="22"/>
          <w:lang w:eastAsia="en-US"/>
        </w:rPr>
        <w:t xml:space="preserve"> </w:t>
      </w:r>
      <w:r w:rsidR="002C5967">
        <w:rPr>
          <w:rFonts w:ascii="Arial" w:hAnsi="Arial" w:cs="Arial"/>
          <w:sz w:val="22"/>
          <w:szCs w:val="22"/>
          <w:lang w:eastAsia="en-US"/>
        </w:rPr>
        <w:t xml:space="preserve">at least </w:t>
      </w:r>
      <w:r w:rsidR="006D1563">
        <w:rPr>
          <w:rFonts w:ascii="Arial" w:hAnsi="Arial" w:cs="Arial"/>
          <w:sz w:val="22"/>
          <w:szCs w:val="22"/>
          <w:lang w:eastAsia="en-US"/>
        </w:rPr>
        <w:t>in our view</w:t>
      </w:r>
      <w:r w:rsidR="002C5967">
        <w:rPr>
          <w:rFonts w:ascii="Arial" w:hAnsi="Arial" w:cs="Arial"/>
          <w:sz w:val="22"/>
          <w:szCs w:val="22"/>
          <w:lang w:eastAsia="en-US"/>
        </w:rPr>
        <w:t>,</w:t>
      </w:r>
      <w:r w:rsidR="006D1563">
        <w:rPr>
          <w:rFonts w:ascii="Arial" w:hAnsi="Arial" w:cs="Arial"/>
          <w:sz w:val="22"/>
          <w:szCs w:val="22"/>
          <w:lang w:eastAsia="en-US"/>
        </w:rPr>
        <w:t xml:space="preserve"> is one of the factors </w:t>
      </w:r>
      <w:r w:rsidR="0069281D">
        <w:rPr>
          <w:rFonts w:ascii="Arial" w:hAnsi="Arial" w:cs="Arial"/>
          <w:sz w:val="22"/>
          <w:szCs w:val="22"/>
          <w:lang w:eastAsia="en-US"/>
        </w:rPr>
        <w:t xml:space="preserve">that </w:t>
      </w:r>
      <w:proofErr w:type="gramStart"/>
      <w:r w:rsidR="00B63D6D">
        <w:rPr>
          <w:rFonts w:ascii="Arial" w:hAnsi="Arial" w:cs="Arial"/>
          <w:sz w:val="22"/>
          <w:szCs w:val="22"/>
          <w:lang w:eastAsia="en-US"/>
        </w:rPr>
        <w:t>improves</w:t>
      </w:r>
      <w:proofErr w:type="gramEnd"/>
      <w:r w:rsidR="006D1563">
        <w:rPr>
          <w:rFonts w:ascii="Arial" w:hAnsi="Arial" w:cs="Arial"/>
          <w:sz w:val="22"/>
          <w:szCs w:val="22"/>
          <w:lang w:eastAsia="en-US"/>
        </w:rPr>
        <w:t xml:space="preserve"> outcomes by ensuring increased acceptance and participation in further treatments offere</w:t>
      </w:r>
      <w:bookmarkStart w:id="0" w:name="_GoBack"/>
      <w:bookmarkEnd w:id="0"/>
      <w:r w:rsidR="006D1563">
        <w:rPr>
          <w:rFonts w:ascii="Arial" w:hAnsi="Arial" w:cs="Arial"/>
          <w:sz w:val="22"/>
          <w:szCs w:val="22"/>
          <w:lang w:eastAsia="en-US"/>
        </w:rPr>
        <w:t>d</w:t>
      </w:r>
      <w:r w:rsidR="000D47FE">
        <w:rPr>
          <w:rFonts w:ascii="Arial" w:hAnsi="Arial" w:cs="Arial"/>
          <w:sz w:val="22"/>
          <w:szCs w:val="22"/>
          <w:lang w:eastAsia="en-US"/>
        </w:rPr>
        <w:t>.</w:t>
      </w:r>
      <w:r w:rsidR="00A54E08">
        <w:rPr>
          <w:rFonts w:ascii="Arial" w:hAnsi="Arial" w:cs="Arial"/>
          <w:sz w:val="22"/>
          <w:szCs w:val="22"/>
          <w:lang w:eastAsia="en-US"/>
        </w:rPr>
        <w:t xml:space="preserve"> Unlike Chen and colleagues, a significant improvement in scores on the WSAS was not found. </w:t>
      </w:r>
      <w:r w:rsidR="00FD38B7">
        <w:rPr>
          <w:rFonts w:ascii="Arial" w:hAnsi="Arial" w:cs="Arial"/>
          <w:sz w:val="22"/>
          <w:szCs w:val="22"/>
          <w:lang w:eastAsia="en-US"/>
        </w:rPr>
        <w:t xml:space="preserve">This may be due to heterogeneity in response, as demonstrated when examining the outcomes for patients </w:t>
      </w:r>
      <w:r w:rsidR="002C5967">
        <w:rPr>
          <w:rFonts w:ascii="Arial" w:hAnsi="Arial" w:cs="Arial"/>
          <w:sz w:val="22"/>
          <w:szCs w:val="22"/>
          <w:lang w:eastAsia="en-US"/>
        </w:rPr>
        <w:t xml:space="preserve">according to level of dissociative experiences. </w:t>
      </w:r>
      <w:r w:rsidR="00FD38B7">
        <w:rPr>
          <w:rFonts w:ascii="Arial" w:hAnsi="Arial" w:cs="Arial"/>
          <w:sz w:val="22"/>
          <w:szCs w:val="22"/>
          <w:lang w:eastAsia="en-US"/>
        </w:rPr>
        <w:t xml:space="preserve"> </w:t>
      </w:r>
    </w:p>
    <w:p w14:paraId="3F03BBD1" w14:textId="4B521626" w:rsidR="0072772F" w:rsidRDefault="00A54E08" w:rsidP="006A73FE">
      <w:pPr>
        <w:spacing w:after="160" w:line="360" w:lineRule="auto"/>
        <w:ind w:firstLine="720"/>
        <w:rPr>
          <w:rFonts w:ascii="Arial" w:hAnsi="Arial" w:cs="Arial"/>
          <w:sz w:val="22"/>
          <w:szCs w:val="22"/>
          <w:lang w:eastAsia="en-US"/>
        </w:rPr>
      </w:pPr>
      <w:r>
        <w:rPr>
          <w:rFonts w:ascii="Arial" w:hAnsi="Arial" w:cs="Arial"/>
          <w:sz w:val="22"/>
          <w:szCs w:val="22"/>
          <w:lang w:eastAsia="en-US"/>
        </w:rPr>
        <w:t>T</w:t>
      </w:r>
      <w:r w:rsidR="00CB6CA5">
        <w:rPr>
          <w:rFonts w:ascii="Arial" w:hAnsi="Arial" w:cs="Arial"/>
          <w:sz w:val="22"/>
          <w:szCs w:val="22"/>
          <w:lang w:eastAsia="en-US"/>
        </w:rPr>
        <w:t>he</w:t>
      </w:r>
      <w:r w:rsidR="0072772F">
        <w:rPr>
          <w:rFonts w:ascii="Arial" w:hAnsi="Arial" w:cs="Arial"/>
          <w:sz w:val="22"/>
          <w:szCs w:val="22"/>
          <w:lang w:eastAsia="en-US"/>
        </w:rPr>
        <w:t xml:space="preserve"> mean duration of </w:t>
      </w:r>
      <w:r w:rsidR="00CB6CA5">
        <w:rPr>
          <w:rFonts w:ascii="Arial" w:hAnsi="Arial" w:cs="Arial"/>
          <w:sz w:val="22"/>
          <w:szCs w:val="22"/>
          <w:lang w:eastAsia="en-US"/>
        </w:rPr>
        <w:t xml:space="preserve">experiencing </w:t>
      </w:r>
      <w:r w:rsidR="0072772F">
        <w:rPr>
          <w:rFonts w:ascii="Arial" w:hAnsi="Arial" w:cs="Arial"/>
          <w:sz w:val="22"/>
          <w:szCs w:val="22"/>
          <w:lang w:eastAsia="en-US"/>
        </w:rPr>
        <w:t>FNEA for patient</w:t>
      </w:r>
      <w:r w:rsidR="000D47FE">
        <w:rPr>
          <w:rFonts w:ascii="Arial" w:hAnsi="Arial" w:cs="Arial"/>
          <w:sz w:val="22"/>
          <w:szCs w:val="22"/>
          <w:lang w:eastAsia="en-US"/>
        </w:rPr>
        <w:t>s attending this</w:t>
      </w:r>
      <w:r w:rsidR="0072772F">
        <w:rPr>
          <w:rFonts w:ascii="Arial" w:hAnsi="Arial" w:cs="Arial"/>
          <w:sz w:val="22"/>
          <w:szCs w:val="22"/>
          <w:lang w:eastAsia="en-US"/>
        </w:rPr>
        <w:t xml:space="preserve"> group</w:t>
      </w:r>
      <w:r w:rsidR="000940C0">
        <w:rPr>
          <w:rFonts w:ascii="Arial" w:hAnsi="Arial" w:cs="Arial"/>
          <w:sz w:val="22"/>
          <w:szCs w:val="22"/>
          <w:lang w:eastAsia="en-US"/>
        </w:rPr>
        <w:t xml:space="preserve"> was 7.1</w:t>
      </w:r>
      <w:r w:rsidR="0072772F">
        <w:rPr>
          <w:rFonts w:ascii="Arial" w:hAnsi="Arial" w:cs="Arial"/>
          <w:sz w:val="22"/>
          <w:szCs w:val="22"/>
          <w:lang w:eastAsia="en-US"/>
        </w:rPr>
        <w:t xml:space="preserve"> years, with a range of 1-25 years</w:t>
      </w:r>
      <w:r w:rsidR="009E73B2">
        <w:rPr>
          <w:rFonts w:ascii="Arial" w:hAnsi="Arial" w:cs="Arial"/>
          <w:sz w:val="22"/>
          <w:szCs w:val="22"/>
          <w:lang w:eastAsia="en-US"/>
        </w:rPr>
        <w:t xml:space="preserve"> - thus</w:t>
      </w:r>
      <w:r w:rsidR="0072772F">
        <w:rPr>
          <w:rFonts w:ascii="Arial" w:hAnsi="Arial" w:cs="Arial"/>
          <w:sz w:val="22"/>
          <w:szCs w:val="22"/>
          <w:lang w:eastAsia="en-US"/>
        </w:rPr>
        <w:t xml:space="preserve"> the group did not consist of only newly diagnosed patients</w:t>
      </w:r>
      <w:r w:rsidR="003A285E">
        <w:rPr>
          <w:rFonts w:ascii="Arial" w:hAnsi="Arial" w:cs="Arial"/>
          <w:sz w:val="22"/>
          <w:szCs w:val="22"/>
          <w:lang w:eastAsia="en-US"/>
        </w:rPr>
        <w:t xml:space="preserve">. </w:t>
      </w:r>
      <w:r w:rsidR="00564102">
        <w:rPr>
          <w:rFonts w:ascii="Arial" w:hAnsi="Arial" w:cs="Arial"/>
          <w:sz w:val="22"/>
          <w:szCs w:val="22"/>
          <w:lang w:eastAsia="en-US"/>
        </w:rPr>
        <w:t>Despite this</w:t>
      </w:r>
      <w:r w:rsidR="002C5967">
        <w:rPr>
          <w:rFonts w:ascii="Arial" w:hAnsi="Arial" w:cs="Arial"/>
          <w:sz w:val="22"/>
          <w:szCs w:val="22"/>
          <w:lang w:eastAsia="en-US"/>
        </w:rPr>
        <w:t>,</w:t>
      </w:r>
      <w:r w:rsidR="00564102">
        <w:rPr>
          <w:rFonts w:ascii="Arial" w:hAnsi="Arial" w:cs="Arial"/>
          <w:sz w:val="22"/>
          <w:szCs w:val="22"/>
          <w:lang w:eastAsia="en-US"/>
        </w:rPr>
        <w:t xml:space="preserve"> </w:t>
      </w:r>
      <w:r w:rsidR="003C7978">
        <w:rPr>
          <w:rFonts w:ascii="Arial" w:hAnsi="Arial" w:cs="Arial"/>
          <w:sz w:val="22"/>
          <w:szCs w:val="22"/>
          <w:lang w:eastAsia="en-US"/>
        </w:rPr>
        <w:t xml:space="preserve">no significant </w:t>
      </w:r>
      <w:r w:rsidR="002C5967">
        <w:rPr>
          <w:rFonts w:ascii="Arial" w:hAnsi="Arial" w:cs="Arial"/>
          <w:sz w:val="22"/>
          <w:szCs w:val="22"/>
          <w:lang w:eastAsia="en-US"/>
        </w:rPr>
        <w:t>associations between degree</w:t>
      </w:r>
      <w:r w:rsidR="003C7978">
        <w:rPr>
          <w:rFonts w:ascii="Arial" w:hAnsi="Arial" w:cs="Arial"/>
          <w:sz w:val="22"/>
          <w:szCs w:val="22"/>
          <w:lang w:eastAsia="en-US"/>
        </w:rPr>
        <w:t xml:space="preserve"> of change</w:t>
      </w:r>
      <w:r w:rsidR="002C5967" w:rsidRPr="002C5967">
        <w:rPr>
          <w:rFonts w:ascii="Arial" w:hAnsi="Arial" w:cs="Arial"/>
          <w:sz w:val="22"/>
          <w:szCs w:val="22"/>
          <w:lang w:eastAsia="en-US"/>
        </w:rPr>
        <w:t xml:space="preserve"> </w:t>
      </w:r>
      <w:r w:rsidR="002C5967">
        <w:rPr>
          <w:rFonts w:ascii="Arial" w:hAnsi="Arial" w:cs="Arial"/>
          <w:sz w:val="22"/>
          <w:szCs w:val="22"/>
          <w:lang w:eastAsia="en-US"/>
        </w:rPr>
        <w:t xml:space="preserve">and duration of </w:t>
      </w:r>
      <w:r w:rsidR="002C5967">
        <w:rPr>
          <w:rFonts w:ascii="Arial" w:hAnsi="Arial" w:cs="Arial"/>
          <w:sz w:val="22"/>
          <w:szCs w:val="22"/>
          <w:lang w:eastAsia="en-US"/>
        </w:rPr>
        <w:lastRenderedPageBreak/>
        <w:t>FNEA</w:t>
      </w:r>
      <w:r w:rsidR="003C7978">
        <w:rPr>
          <w:rFonts w:ascii="Arial" w:hAnsi="Arial" w:cs="Arial"/>
          <w:sz w:val="22"/>
          <w:szCs w:val="22"/>
          <w:lang w:eastAsia="en-US"/>
        </w:rPr>
        <w:t xml:space="preserve"> were </w:t>
      </w:r>
      <w:r w:rsidR="002C5967">
        <w:rPr>
          <w:rFonts w:ascii="Arial" w:hAnsi="Arial" w:cs="Arial"/>
          <w:sz w:val="22"/>
          <w:szCs w:val="22"/>
          <w:lang w:eastAsia="en-US"/>
        </w:rPr>
        <w:t>observed</w:t>
      </w:r>
      <w:r w:rsidR="003C7978">
        <w:rPr>
          <w:rFonts w:ascii="Arial" w:hAnsi="Arial" w:cs="Arial"/>
          <w:sz w:val="22"/>
          <w:szCs w:val="22"/>
          <w:lang w:eastAsia="en-US"/>
        </w:rPr>
        <w:t xml:space="preserve">. </w:t>
      </w:r>
      <w:r w:rsidR="0072772F">
        <w:rPr>
          <w:rFonts w:ascii="Arial" w:hAnsi="Arial" w:cs="Arial"/>
          <w:sz w:val="22"/>
          <w:szCs w:val="22"/>
          <w:lang w:eastAsia="en-US"/>
        </w:rPr>
        <w:t xml:space="preserve">Additionally, the group population was </w:t>
      </w:r>
      <w:r w:rsidR="003C7978">
        <w:rPr>
          <w:rFonts w:ascii="Arial" w:hAnsi="Arial" w:cs="Arial"/>
          <w:sz w:val="22"/>
          <w:szCs w:val="22"/>
          <w:lang w:eastAsia="en-US"/>
        </w:rPr>
        <w:t>unusual in that we included patients with comorbid epilepsy. There were no differences found in terms of outcomes for those with or without comorbid epilepsy. This suggests that patients with comorbid epilepsy can be included in</w:t>
      </w:r>
      <w:r w:rsidR="00D160EB">
        <w:rPr>
          <w:rFonts w:ascii="Arial" w:hAnsi="Arial" w:cs="Arial"/>
          <w:sz w:val="22"/>
          <w:szCs w:val="22"/>
          <w:lang w:eastAsia="en-US"/>
        </w:rPr>
        <w:t xml:space="preserve"> group</w:t>
      </w:r>
      <w:r w:rsidR="003C7978">
        <w:rPr>
          <w:rFonts w:ascii="Arial" w:hAnsi="Arial" w:cs="Arial"/>
          <w:sz w:val="22"/>
          <w:szCs w:val="22"/>
          <w:lang w:eastAsia="en-US"/>
        </w:rPr>
        <w:t xml:space="preserve"> interventions targeting FNEA, and still benefit.</w:t>
      </w:r>
    </w:p>
    <w:p w14:paraId="0D492555" w14:textId="02D43B45" w:rsidR="0072772F" w:rsidRDefault="00F80057" w:rsidP="006A73FE">
      <w:pPr>
        <w:spacing w:after="160" w:line="360" w:lineRule="auto"/>
        <w:ind w:firstLine="720"/>
        <w:rPr>
          <w:rFonts w:ascii="Arial" w:hAnsi="Arial" w:cs="Arial"/>
          <w:sz w:val="22"/>
          <w:szCs w:val="22"/>
          <w:lang w:eastAsia="en-US"/>
        </w:rPr>
      </w:pPr>
      <w:r>
        <w:rPr>
          <w:rFonts w:ascii="Arial" w:hAnsi="Arial" w:cs="Arial"/>
          <w:sz w:val="22"/>
          <w:szCs w:val="22"/>
          <w:lang w:eastAsia="en-US"/>
        </w:rPr>
        <w:t xml:space="preserve">The group </w:t>
      </w:r>
      <w:r w:rsidR="0072772F">
        <w:rPr>
          <w:rFonts w:ascii="Arial" w:hAnsi="Arial" w:cs="Arial"/>
          <w:sz w:val="22"/>
          <w:szCs w:val="22"/>
          <w:lang w:eastAsia="en-US"/>
        </w:rPr>
        <w:t>receiv</w:t>
      </w:r>
      <w:r>
        <w:rPr>
          <w:rFonts w:ascii="Arial" w:hAnsi="Arial" w:cs="Arial"/>
          <w:sz w:val="22"/>
          <w:szCs w:val="22"/>
          <w:lang w:eastAsia="en-US"/>
        </w:rPr>
        <w:t xml:space="preserve">ed </w:t>
      </w:r>
      <w:r w:rsidR="00ED5610">
        <w:rPr>
          <w:rFonts w:ascii="Arial" w:hAnsi="Arial" w:cs="Arial"/>
          <w:sz w:val="22"/>
          <w:szCs w:val="22"/>
          <w:lang w:eastAsia="en-US"/>
        </w:rPr>
        <w:t xml:space="preserve">positive </w:t>
      </w:r>
      <w:r>
        <w:rPr>
          <w:rFonts w:ascii="Arial" w:hAnsi="Arial" w:cs="Arial"/>
          <w:sz w:val="22"/>
          <w:szCs w:val="22"/>
          <w:lang w:eastAsia="en-US"/>
        </w:rPr>
        <w:t xml:space="preserve">feedback from attendees, with high satisfaction reported by most of the patients. In terms of the qualitative feedback, patients commented that they particularly appreciated learning strategies to manage their symptoms and meeting other people with the same diagnosis. </w:t>
      </w:r>
      <w:r w:rsidR="00D160EB">
        <w:rPr>
          <w:rFonts w:ascii="Arial" w:hAnsi="Arial" w:cs="Arial"/>
          <w:sz w:val="22"/>
          <w:szCs w:val="22"/>
          <w:lang w:eastAsia="en-US"/>
        </w:rPr>
        <w:t>T</w:t>
      </w:r>
      <w:r w:rsidR="008468AE">
        <w:rPr>
          <w:rFonts w:ascii="Arial" w:hAnsi="Arial" w:cs="Arial"/>
          <w:sz w:val="22"/>
          <w:szCs w:val="22"/>
          <w:lang w:eastAsia="en-US"/>
        </w:rPr>
        <w:t xml:space="preserve">he group setting was considered to be </w:t>
      </w:r>
      <w:r w:rsidR="00D160EB">
        <w:rPr>
          <w:rFonts w:ascii="Arial" w:hAnsi="Arial" w:cs="Arial"/>
          <w:sz w:val="22"/>
          <w:szCs w:val="22"/>
          <w:lang w:eastAsia="en-US"/>
        </w:rPr>
        <w:t xml:space="preserve">particularly </w:t>
      </w:r>
      <w:r w:rsidR="008468AE">
        <w:rPr>
          <w:rFonts w:ascii="Arial" w:hAnsi="Arial" w:cs="Arial"/>
          <w:sz w:val="22"/>
          <w:szCs w:val="22"/>
          <w:lang w:eastAsia="en-US"/>
        </w:rPr>
        <w:t>helpful</w:t>
      </w:r>
      <w:r w:rsidR="00D160EB">
        <w:rPr>
          <w:rFonts w:ascii="Arial" w:hAnsi="Arial" w:cs="Arial"/>
          <w:sz w:val="22"/>
          <w:szCs w:val="22"/>
          <w:lang w:eastAsia="en-US"/>
        </w:rPr>
        <w:t xml:space="preserve"> by patients.</w:t>
      </w:r>
    </w:p>
    <w:p w14:paraId="4A29F0A4" w14:textId="5BC4AA25" w:rsidR="003C7978" w:rsidRDefault="003C7978" w:rsidP="006A73FE">
      <w:pPr>
        <w:spacing w:after="160" w:line="360" w:lineRule="auto"/>
        <w:ind w:firstLine="720"/>
        <w:rPr>
          <w:rFonts w:ascii="Arial" w:hAnsi="Arial" w:cs="Arial"/>
          <w:sz w:val="22"/>
          <w:szCs w:val="22"/>
          <w:lang w:eastAsia="en-US"/>
        </w:rPr>
      </w:pPr>
      <w:r w:rsidRPr="003C7978">
        <w:rPr>
          <w:rFonts w:ascii="Arial" w:hAnsi="Arial" w:cs="Arial"/>
          <w:sz w:val="22"/>
          <w:szCs w:val="22"/>
          <w:lang w:eastAsia="en-US"/>
        </w:rPr>
        <w:t>As follow-up data was not collected, it is not possible to kno</w:t>
      </w:r>
      <w:r w:rsidR="00196E03">
        <w:rPr>
          <w:rFonts w:ascii="Arial" w:hAnsi="Arial" w:cs="Arial"/>
          <w:sz w:val="22"/>
          <w:szCs w:val="22"/>
          <w:lang w:eastAsia="en-US"/>
        </w:rPr>
        <w:t xml:space="preserve">w whether </w:t>
      </w:r>
      <w:r w:rsidR="00AC6C11">
        <w:rPr>
          <w:rFonts w:ascii="Arial" w:hAnsi="Arial" w:cs="Arial"/>
          <w:sz w:val="22"/>
          <w:szCs w:val="22"/>
          <w:lang w:eastAsia="en-US"/>
        </w:rPr>
        <w:t>attack</w:t>
      </w:r>
      <w:r w:rsidR="00A15098">
        <w:rPr>
          <w:rFonts w:ascii="Arial" w:hAnsi="Arial" w:cs="Arial"/>
          <w:sz w:val="22"/>
          <w:szCs w:val="22"/>
          <w:lang w:eastAsia="en-US"/>
        </w:rPr>
        <w:t xml:space="preserve"> </w:t>
      </w:r>
      <w:r w:rsidR="000A670B">
        <w:rPr>
          <w:rFonts w:ascii="Arial" w:hAnsi="Arial" w:cs="Arial"/>
          <w:sz w:val="22"/>
          <w:szCs w:val="22"/>
          <w:lang w:eastAsia="en-US"/>
        </w:rPr>
        <w:t>reduction was</w:t>
      </w:r>
      <w:r w:rsidR="00196E03">
        <w:rPr>
          <w:rFonts w:ascii="Arial" w:hAnsi="Arial" w:cs="Arial"/>
          <w:sz w:val="22"/>
          <w:szCs w:val="22"/>
          <w:lang w:eastAsia="en-US"/>
        </w:rPr>
        <w:t xml:space="preserve"> maintained </w:t>
      </w:r>
      <w:r w:rsidRPr="003C7978">
        <w:rPr>
          <w:rFonts w:ascii="Arial" w:hAnsi="Arial" w:cs="Arial"/>
          <w:sz w:val="22"/>
          <w:szCs w:val="22"/>
          <w:lang w:eastAsia="en-US"/>
        </w:rPr>
        <w:t>over the longer term</w:t>
      </w:r>
      <w:r w:rsidR="00196E03">
        <w:rPr>
          <w:rFonts w:ascii="Arial" w:hAnsi="Arial" w:cs="Arial"/>
          <w:sz w:val="22"/>
          <w:szCs w:val="22"/>
          <w:lang w:eastAsia="en-US"/>
        </w:rPr>
        <w:t xml:space="preserve"> or whether other patients became </w:t>
      </w:r>
      <w:r w:rsidR="00AC6C11">
        <w:rPr>
          <w:rFonts w:ascii="Arial" w:hAnsi="Arial" w:cs="Arial"/>
          <w:sz w:val="22"/>
          <w:szCs w:val="22"/>
          <w:lang w:eastAsia="en-US"/>
        </w:rPr>
        <w:t>attack</w:t>
      </w:r>
      <w:r w:rsidR="00196E03">
        <w:rPr>
          <w:rFonts w:ascii="Arial" w:hAnsi="Arial" w:cs="Arial"/>
          <w:sz w:val="22"/>
          <w:szCs w:val="22"/>
          <w:lang w:eastAsia="en-US"/>
        </w:rPr>
        <w:t>-free or experienced a reduction in FNEA over time</w:t>
      </w:r>
      <w:r w:rsidRPr="003C7978">
        <w:rPr>
          <w:rFonts w:ascii="Arial" w:hAnsi="Arial" w:cs="Arial"/>
          <w:sz w:val="22"/>
          <w:szCs w:val="22"/>
          <w:lang w:eastAsia="en-US"/>
        </w:rPr>
        <w:t>.</w:t>
      </w:r>
      <w:r>
        <w:rPr>
          <w:rFonts w:ascii="Arial" w:hAnsi="Arial" w:cs="Arial"/>
          <w:sz w:val="22"/>
          <w:szCs w:val="22"/>
          <w:lang w:eastAsia="en-US"/>
        </w:rPr>
        <w:t xml:space="preserve"> </w:t>
      </w:r>
      <w:r w:rsidR="006A1C97">
        <w:rPr>
          <w:rFonts w:ascii="Arial" w:hAnsi="Arial" w:cs="Arial"/>
          <w:sz w:val="22"/>
          <w:szCs w:val="22"/>
          <w:lang w:eastAsia="en-US"/>
        </w:rPr>
        <w:t xml:space="preserve">It has been found that greater acceptance of </w:t>
      </w:r>
      <w:r w:rsidR="00A53199">
        <w:rPr>
          <w:rFonts w:ascii="Arial" w:hAnsi="Arial" w:cs="Arial"/>
          <w:sz w:val="22"/>
          <w:szCs w:val="22"/>
          <w:lang w:eastAsia="en-US"/>
        </w:rPr>
        <w:t>diagnosis</w:t>
      </w:r>
      <w:r w:rsidR="006A1C97">
        <w:rPr>
          <w:rFonts w:ascii="Arial" w:hAnsi="Arial" w:cs="Arial"/>
          <w:sz w:val="22"/>
          <w:szCs w:val="22"/>
          <w:lang w:eastAsia="en-US"/>
        </w:rPr>
        <w:t xml:space="preserve"> is related to better outcomes</w:t>
      </w:r>
      <w:r w:rsidR="007747F4">
        <w:rPr>
          <w:rFonts w:ascii="Arial" w:hAnsi="Arial" w:cs="Arial"/>
          <w:sz w:val="22"/>
          <w:szCs w:val="22"/>
          <w:lang w:eastAsia="en-US"/>
        </w:rPr>
        <w:t>.</w:t>
      </w:r>
      <w:r w:rsidR="006A1C97">
        <w:rPr>
          <w:rFonts w:ascii="Arial" w:hAnsi="Arial" w:cs="Arial"/>
          <w:sz w:val="22"/>
          <w:szCs w:val="22"/>
          <w:lang w:eastAsia="en-US"/>
        </w:rPr>
        <w:t xml:space="preserve"> </w:t>
      </w:r>
      <w:r w:rsidR="00A15098">
        <w:rPr>
          <w:rFonts w:ascii="Arial" w:hAnsi="Arial" w:cs="Arial"/>
          <w:sz w:val="22"/>
          <w:szCs w:val="22"/>
          <w:lang w:eastAsia="en-US"/>
        </w:rPr>
        <w:fldChar w:fldCharType="begin" w:fldLock="1"/>
      </w:r>
      <w:r w:rsidR="009A64C3">
        <w:rPr>
          <w:rFonts w:ascii="Arial" w:hAnsi="Arial" w:cs="Arial"/>
          <w:sz w:val="22"/>
          <w:szCs w:val="22"/>
          <w:lang w:eastAsia="en-US"/>
        </w:rPr>
        <w:instrText>ADDIN CSL_CITATION { "citationItems" : [ { "id" : "ITEM-1", "itemData" : { "DOI" : "10.1155/2011/274736", "ISSN" : "2090-1356 (Electronic)", "PMID" : "22937230", "abstract" : "It is estimated that one in five patients referred to specialist epilepsy clinics for refractory seizures have psychogenic nonepileptic seizures (PNES). Despite the high prevalence, little is known about the prognosis of patients with PNES. In this paper we set out to systematically assess published original studies on the prognosis and outcome predictors of patients with PNES. Our literature search across the databases Medline, PsycINFO, and EMBASE generated 18 original studies meeting the search criteria. Prognosis was found to be poor in adults, but good in children. Predictors of poor outcome included the presence of coexisting epilepsy or psychiatric comorbidities, violent seizure phenomenology, dependent lifestyle, and poor relationships. Overall, too much reliance is placed on seizure remission as an outcome measurement for patients with PNES, and the impact of many of the outcome predictors requires evaluation using larger studies with longer followup.", "author" : [ { "dropping-particle" : "", "family" : "Durrant", "given" : "Joseph", "non-dropping-particle" : "", "parse-names" : false, "suffix" : "" }, { "dropping-particle" : "", "family" : "Rickards", "given" : "Hugh", "non-dropping-particle" : "", "parse-names" : false, "suffix" : "" }, { "dropping-particle" : "", "family" : "Cavanna", "given" : "Andrea E", "non-dropping-particle" : "", "parse-names" : false, "suffix" : "" } ], "container-title" : "Epilepsy research and treatment", "id" : "ITEM-1", "issued" : { "date-parts" : [ [ "2011" ] ] }, "page" : "274736", "title" : "Prognosis and outcome predictors in psychogenic nonepileptic seizures.", "type" : "article-journal", "volume" : "2011" }, "uris" : [ "http://www.mendeley.com/documents/?uuid=e0db99da-477c-4950-8b68-2d807264e07b" ] } ], "mendeley" : { "formattedCitation" : "[39]", "plainTextFormattedCitation" : "[39]", "previouslyFormattedCitation" : "[39]" }, "properties" : { "noteIndex" : 0 }, "schema" : "https://github.com/citation-style-language/schema/raw/master/csl-citation.json" }</w:instrText>
      </w:r>
      <w:r w:rsidR="00A15098">
        <w:rPr>
          <w:rFonts w:ascii="Arial" w:hAnsi="Arial" w:cs="Arial"/>
          <w:sz w:val="22"/>
          <w:szCs w:val="22"/>
          <w:lang w:eastAsia="en-US"/>
        </w:rPr>
        <w:fldChar w:fldCharType="separate"/>
      </w:r>
      <w:r w:rsidR="009A64C3" w:rsidRPr="009A64C3">
        <w:rPr>
          <w:rFonts w:ascii="Arial" w:hAnsi="Arial" w:cs="Arial"/>
          <w:noProof/>
          <w:sz w:val="22"/>
          <w:szCs w:val="22"/>
          <w:lang w:eastAsia="en-US"/>
        </w:rPr>
        <w:t>[39]</w:t>
      </w:r>
      <w:r w:rsidR="00A15098">
        <w:rPr>
          <w:rFonts w:ascii="Arial" w:hAnsi="Arial" w:cs="Arial"/>
          <w:sz w:val="22"/>
          <w:szCs w:val="22"/>
          <w:lang w:eastAsia="en-US"/>
        </w:rPr>
        <w:fldChar w:fldCharType="end"/>
      </w:r>
      <w:r w:rsidR="006A1C97">
        <w:rPr>
          <w:rFonts w:ascii="Arial" w:hAnsi="Arial" w:cs="Arial"/>
          <w:sz w:val="22"/>
          <w:szCs w:val="22"/>
          <w:lang w:eastAsia="en-US"/>
        </w:rPr>
        <w:t xml:space="preserve"> </w:t>
      </w:r>
      <w:r>
        <w:rPr>
          <w:rFonts w:ascii="Arial" w:hAnsi="Arial" w:cs="Arial"/>
          <w:sz w:val="22"/>
          <w:szCs w:val="22"/>
          <w:lang w:eastAsia="en-US"/>
        </w:rPr>
        <w:t xml:space="preserve">We can </w:t>
      </w:r>
      <w:r w:rsidR="00B63D6D">
        <w:rPr>
          <w:rFonts w:ascii="Arial" w:hAnsi="Arial" w:cs="Arial"/>
          <w:sz w:val="22"/>
          <w:szCs w:val="22"/>
          <w:lang w:eastAsia="en-US"/>
        </w:rPr>
        <w:t>hypothesize</w:t>
      </w:r>
      <w:r>
        <w:rPr>
          <w:rFonts w:ascii="Arial" w:hAnsi="Arial" w:cs="Arial"/>
          <w:sz w:val="22"/>
          <w:szCs w:val="22"/>
          <w:lang w:eastAsia="en-US"/>
        </w:rPr>
        <w:t xml:space="preserve"> that greater understanding and acceptance of FNEA and improved wellbeing would lead to a reduction in FNEA</w:t>
      </w:r>
      <w:r w:rsidR="00E143E5">
        <w:rPr>
          <w:rFonts w:ascii="Arial" w:hAnsi="Arial" w:cs="Arial"/>
          <w:sz w:val="22"/>
          <w:szCs w:val="22"/>
          <w:lang w:eastAsia="en-US"/>
        </w:rPr>
        <w:t xml:space="preserve"> with greater engagement with further treatment. </w:t>
      </w:r>
      <w:r w:rsidR="00196E03">
        <w:rPr>
          <w:rFonts w:ascii="Arial" w:hAnsi="Arial" w:cs="Arial"/>
          <w:sz w:val="22"/>
          <w:szCs w:val="22"/>
          <w:lang w:eastAsia="en-US"/>
        </w:rPr>
        <w:t>However</w:t>
      </w:r>
      <w:r w:rsidR="007B6D86">
        <w:rPr>
          <w:rFonts w:ascii="Arial" w:hAnsi="Arial" w:cs="Arial"/>
          <w:sz w:val="22"/>
          <w:szCs w:val="22"/>
          <w:lang w:eastAsia="en-US"/>
        </w:rPr>
        <w:t>,</w:t>
      </w:r>
      <w:r>
        <w:rPr>
          <w:rFonts w:ascii="Arial" w:hAnsi="Arial" w:cs="Arial"/>
          <w:sz w:val="22"/>
          <w:szCs w:val="22"/>
          <w:lang w:eastAsia="en-US"/>
        </w:rPr>
        <w:t xml:space="preserve"> in approaching treatment of </w:t>
      </w:r>
      <w:r w:rsidR="00ED5610">
        <w:rPr>
          <w:rFonts w:ascii="Arial" w:hAnsi="Arial" w:cs="Arial"/>
          <w:sz w:val="22"/>
          <w:szCs w:val="22"/>
          <w:lang w:eastAsia="en-US"/>
        </w:rPr>
        <w:t>FNEA</w:t>
      </w:r>
      <w:r>
        <w:rPr>
          <w:rFonts w:ascii="Arial" w:hAnsi="Arial" w:cs="Arial"/>
          <w:sz w:val="22"/>
          <w:szCs w:val="22"/>
          <w:lang w:eastAsia="en-US"/>
        </w:rPr>
        <w:t xml:space="preserve">, desired treatment outcomes should </w:t>
      </w:r>
      <w:r w:rsidR="00E143E5">
        <w:rPr>
          <w:rFonts w:ascii="Arial" w:hAnsi="Arial" w:cs="Arial"/>
          <w:sz w:val="22"/>
          <w:szCs w:val="22"/>
          <w:lang w:eastAsia="en-US"/>
        </w:rPr>
        <w:t>encompass broader measure</w:t>
      </w:r>
      <w:r w:rsidR="00A56870">
        <w:rPr>
          <w:rFonts w:ascii="Arial" w:hAnsi="Arial" w:cs="Arial"/>
          <w:sz w:val="22"/>
          <w:szCs w:val="22"/>
          <w:lang w:eastAsia="en-US"/>
        </w:rPr>
        <w:t>s</w:t>
      </w:r>
      <w:r w:rsidR="00ED5610">
        <w:rPr>
          <w:rFonts w:ascii="Arial" w:hAnsi="Arial" w:cs="Arial"/>
          <w:sz w:val="22"/>
          <w:szCs w:val="22"/>
          <w:lang w:eastAsia="en-US"/>
        </w:rPr>
        <w:t>,</w:t>
      </w:r>
      <w:r w:rsidR="00E143E5">
        <w:rPr>
          <w:rFonts w:ascii="Arial" w:hAnsi="Arial" w:cs="Arial"/>
          <w:sz w:val="22"/>
          <w:szCs w:val="22"/>
          <w:lang w:eastAsia="en-US"/>
        </w:rPr>
        <w:t xml:space="preserve"> such as reduced calls for ambulance, reduced attendance at A&amp;E and improving </w:t>
      </w:r>
      <w:r w:rsidR="00027F5F">
        <w:rPr>
          <w:rFonts w:ascii="Arial" w:hAnsi="Arial" w:cs="Arial"/>
          <w:sz w:val="22"/>
          <w:szCs w:val="22"/>
          <w:lang w:eastAsia="en-US"/>
        </w:rPr>
        <w:t>functioning and quality of life</w:t>
      </w:r>
      <w:r w:rsidR="00ED5610">
        <w:rPr>
          <w:rFonts w:ascii="Arial" w:hAnsi="Arial" w:cs="Arial"/>
          <w:sz w:val="22"/>
          <w:szCs w:val="22"/>
          <w:lang w:eastAsia="en-US"/>
        </w:rPr>
        <w:t>,</w:t>
      </w:r>
      <w:r w:rsidR="00027F5F">
        <w:rPr>
          <w:rFonts w:ascii="Arial" w:hAnsi="Arial" w:cs="Arial"/>
          <w:sz w:val="22"/>
          <w:szCs w:val="22"/>
          <w:lang w:eastAsia="en-US"/>
        </w:rPr>
        <w:t xml:space="preserve"> rather than just focus on </w:t>
      </w:r>
      <w:r>
        <w:rPr>
          <w:rFonts w:ascii="Arial" w:hAnsi="Arial" w:cs="Arial"/>
          <w:sz w:val="22"/>
          <w:szCs w:val="22"/>
          <w:lang w:eastAsia="en-US"/>
        </w:rPr>
        <w:t xml:space="preserve">reducing fit frequency. </w:t>
      </w:r>
      <w:r w:rsidR="00EA5412">
        <w:rPr>
          <w:rFonts w:ascii="Arial" w:hAnsi="Arial" w:cs="Arial"/>
          <w:sz w:val="22"/>
          <w:szCs w:val="22"/>
          <w:lang w:eastAsia="en-US"/>
        </w:rPr>
        <w:t>If i</w:t>
      </w:r>
      <w:r>
        <w:rPr>
          <w:rFonts w:ascii="Arial" w:hAnsi="Arial" w:cs="Arial"/>
          <w:sz w:val="22"/>
          <w:szCs w:val="22"/>
          <w:lang w:eastAsia="en-US"/>
        </w:rPr>
        <w:t>t is possible for somebody to still be experiencing FNEA, but have im</w:t>
      </w:r>
      <w:r w:rsidR="00EA5412">
        <w:rPr>
          <w:rFonts w:ascii="Arial" w:hAnsi="Arial" w:cs="Arial"/>
          <w:sz w:val="22"/>
          <w:szCs w:val="22"/>
          <w:lang w:eastAsia="en-US"/>
        </w:rPr>
        <w:t>proved psychological wellbeing</w:t>
      </w:r>
      <w:r w:rsidR="00027F5F">
        <w:rPr>
          <w:rFonts w:ascii="Arial" w:hAnsi="Arial" w:cs="Arial"/>
          <w:sz w:val="22"/>
          <w:szCs w:val="22"/>
          <w:lang w:eastAsia="en-US"/>
        </w:rPr>
        <w:t xml:space="preserve"> and functioning</w:t>
      </w:r>
      <w:r w:rsidR="00A53199">
        <w:rPr>
          <w:rFonts w:ascii="Arial" w:hAnsi="Arial" w:cs="Arial"/>
          <w:sz w:val="22"/>
          <w:szCs w:val="22"/>
          <w:lang w:eastAsia="en-US"/>
        </w:rPr>
        <w:t xml:space="preserve"> as a result of psychoeducation treatment, </w:t>
      </w:r>
      <w:r w:rsidR="00ED5610">
        <w:rPr>
          <w:rFonts w:ascii="Arial" w:hAnsi="Arial" w:cs="Arial"/>
          <w:sz w:val="22"/>
          <w:szCs w:val="22"/>
          <w:lang w:eastAsia="en-US"/>
        </w:rPr>
        <w:t xml:space="preserve">this </w:t>
      </w:r>
      <w:r w:rsidR="00EA5412">
        <w:rPr>
          <w:rFonts w:ascii="Arial" w:hAnsi="Arial" w:cs="Arial"/>
          <w:sz w:val="22"/>
          <w:szCs w:val="22"/>
          <w:lang w:eastAsia="en-US"/>
        </w:rPr>
        <w:t xml:space="preserve">can </w:t>
      </w:r>
      <w:r>
        <w:rPr>
          <w:rFonts w:ascii="Arial" w:hAnsi="Arial" w:cs="Arial"/>
          <w:sz w:val="22"/>
          <w:szCs w:val="22"/>
          <w:lang w:eastAsia="en-US"/>
        </w:rPr>
        <w:t xml:space="preserve">also </w:t>
      </w:r>
      <w:r w:rsidR="00EA5412">
        <w:rPr>
          <w:rFonts w:ascii="Arial" w:hAnsi="Arial" w:cs="Arial"/>
          <w:sz w:val="22"/>
          <w:szCs w:val="22"/>
          <w:lang w:eastAsia="en-US"/>
        </w:rPr>
        <w:t xml:space="preserve">be considered </w:t>
      </w:r>
      <w:r>
        <w:rPr>
          <w:rFonts w:ascii="Arial" w:hAnsi="Arial" w:cs="Arial"/>
          <w:sz w:val="22"/>
          <w:szCs w:val="22"/>
          <w:lang w:eastAsia="en-US"/>
        </w:rPr>
        <w:t>a good outcome.</w:t>
      </w:r>
      <w:r w:rsidR="00027F5F">
        <w:rPr>
          <w:rFonts w:ascii="Arial" w:hAnsi="Arial" w:cs="Arial"/>
          <w:sz w:val="22"/>
          <w:szCs w:val="22"/>
          <w:lang w:eastAsia="en-US"/>
        </w:rPr>
        <w:t xml:space="preserve"> We hope to gather broader outcome </w:t>
      </w:r>
      <w:r w:rsidR="00A56870">
        <w:rPr>
          <w:rFonts w:ascii="Arial" w:hAnsi="Arial" w:cs="Arial"/>
          <w:sz w:val="22"/>
          <w:szCs w:val="22"/>
          <w:lang w:eastAsia="en-US"/>
        </w:rPr>
        <w:t xml:space="preserve">data </w:t>
      </w:r>
      <w:r w:rsidR="00027F5F">
        <w:rPr>
          <w:rFonts w:ascii="Arial" w:hAnsi="Arial" w:cs="Arial"/>
          <w:sz w:val="22"/>
          <w:szCs w:val="22"/>
          <w:lang w:eastAsia="en-US"/>
        </w:rPr>
        <w:t>in the future.</w:t>
      </w:r>
    </w:p>
    <w:p w14:paraId="620594BC" w14:textId="5AB8FFB4" w:rsidR="003E0677" w:rsidRPr="003E0677" w:rsidRDefault="00647170" w:rsidP="003E0677">
      <w:pPr>
        <w:spacing w:after="160" w:line="360" w:lineRule="auto"/>
        <w:ind w:firstLine="720"/>
        <w:rPr>
          <w:rFonts w:ascii="Arial" w:hAnsi="Arial" w:cs="Arial"/>
          <w:sz w:val="22"/>
          <w:szCs w:val="22"/>
          <w:lang w:eastAsia="en-US"/>
        </w:rPr>
      </w:pPr>
      <w:r w:rsidRPr="00142BA4">
        <w:rPr>
          <w:rFonts w:ascii="Arial" w:hAnsi="Arial" w:cs="Arial"/>
          <w:sz w:val="22"/>
          <w:szCs w:val="22"/>
          <w:lang w:eastAsia="en-US"/>
        </w:rPr>
        <w:t xml:space="preserve">This is the first study to examine the impact of </w:t>
      </w:r>
      <w:r w:rsidR="00C8138C" w:rsidRPr="00142BA4">
        <w:rPr>
          <w:rFonts w:ascii="Arial" w:hAnsi="Arial" w:cs="Arial"/>
          <w:sz w:val="22"/>
          <w:szCs w:val="22"/>
          <w:lang w:eastAsia="en-US"/>
        </w:rPr>
        <w:t xml:space="preserve">level of </w:t>
      </w:r>
      <w:r w:rsidRPr="00142BA4">
        <w:rPr>
          <w:rFonts w:ascii="Arial" w:hAnsi="Arial" w:cs="Arial"/>
          <w:sz w:val="22"/>
          <w:szCs w:val="22"/>
          <w:lang w:eastAsia="en-US"/>
        </w:rPr>
        <w:t xml:space="preserve">dissociation on CBT-based treatment for FNEA. </w:t>
      </w:r>
      <w:r w:rsidR="00031BFF" w:rsidRPr="00142BA4">
        <w:rPr>
          <w:rFonts w:ascii="Arial" w:hAnsi="Arial" w:cs="Arial"/>
          <w:sz w:val="22"/>
          <w:szCs w:val="22"/>
          <w:lang w:eastAsia="en-US"/>
        </w:rPr>
        <w:t xml:space="preserve">Previous studies have observed a high prevalence of psychological and somatoform dissociative symptoms in patients with FNEA </w:t>
      </w:r>
      <w:r w:rsidR="009A64C3"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"DOI" : "10.1017/S0033291716003093", "ISSN" : "0033-2917", "author" : [ { "dropping-particle" : "", "family" : "Pick", "given" : "S.", "non-dropping-particle" : "", "parse-names" : false, "suffix" : "" }, { "dropping-particle" : "", "family" : "Mellers", "given" : "J. D. C.", "non-dropping-particle" : "", "parse-names" : false, "suffix" : "" }, { "dropping-particle" : "", "family" : "Goldstein", "given" : "L. H.", "non-dropping-particle" : "", "parse-names" : false, "suffix" : "" } ], "container-title" : "Psychological Medicine", "id" : "ITEM-1", "issued" : { "date-parts" : [ [ "2017" ] ] }, "page" : "1-15", "title" : "Dissociation in patients with dissociative seizures: relationships with trauma and seizure symptoms", "type" : "article-journal" }, "uris" : [ "http://www.mendeley.com/documents/?uuid=fa7aecc2-2794-4dd9-91b2-5d2944b5311a" ] }, { "id" : "ITEM-2", "itemData" : { "author" : [ { "dropping-particle" : "", "family" : "Mitchell", "given" : "James W.", "non-dropping-particle" : "", "parse-names" : false, "suffix" : "" }, { "dropping-particle" : "", "family" : "Ali", "given" : "Fizzah", "non-dropping-particle" : "", "parse-names" : false, "suffix" : "" }, { "dropping-particle" : "", "family" : "Cavanna", "given" : "Andrea E.", "non-dropping-particle" : "", "parse-names" : false, "suffix" : "" } ], "container-title" : "Epilepsy &amp; Behavior", "id" : "ITEM-2", "issued" : { "date-parts" : [ [ "2012" ] ] }, "page" : "307-312", "title" : "Dissociative experiences and quality of life in patients with non-epileptic attack disorder", "type" : "article-journal", "volume" : "25" }, "uris" : [ "http://www.mendeley.com/documents/?uuid=db1a6922-6b1b-4031-9704-06c5d81168aa" ] } ], "mendeley" : { "formattedCitation" : "[40,41]", "plainTextFormattedCitation" : "[40,41]" }, "properties" : { "noteIndex" : 0 }, "schema" : "https://github.com/citation-style-language/schema/raw/master/csl-citation.json" }</w:instrText>
      </w:r>
      <w:r w:rsidR="009A64C3"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[40,41]</w:t>
      </w:r>
      <w:r w:rsidR="009A64C3" w:rsidRPr="00142BA4">
        <w:rPr>
          <w:rFonts w:ascii="Arial" w:hAnsi="Arial" w:cs="Arial"/>
          <w:sz w:val="22"/>
          <w:szCs w:val="22"/>
          <w:lang w:eastAsia="en-US"/>
        </w:rPr>
        <w:fldChar w:fldCharType="end"/>
      </w:r>
      <w:r w:rsidR="00031BFF" w:rsidRPr="00142BA4">
        <w:rPr>
          <w:rFonts w:ascii="Arial" w:hAnsi="Arial" w:cs="Arial"/>
          <w:sz w:val="22"/>
          <w:szCs w:val="22"/>
          <w:lang w:eastAsia="en-US"/>
        </w:rPr>
        <w:t xml:space="preserve">, with suggested links between </w:t>
      </w:r>
      <w:r w:rsidR="003E0677" w:rsidRPr="00142BA4">
        <w:rPr>
          <w:rFonts w:ascii="Arial" w:hAnsi="Arial" w:cs="Arial"/>
          <w:sz w:val="22"/>
          <w:szCs w:val="22"/>
          <w:lang w:eastAsia="en-US"/>
        </w:rPr>
        <w:t xml:space="preserve">dissociation associated with FNEA and </w:t>
      </w:r>
      <w:r w:rsidR="00031BFF" w:rsidRPr="00142BA4">
        <w:rPr>
          <w:rFonts w:ascii="Arial" w:hAnsi="Arial" w:cs="Arial"/>
          <w:sz w:val="22"/>
          <w:szCs w:val="22"/>
          <w:lang w:eastAsia="en-US"/>
        </w:rPr>
        <w:t xml:space="preserve">neurophysiological abnormalities </w:t>
      </w:r>
      <w:r w:rsidR="009A64C3"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"ISBN" : "0300-9009 (Print)\\r0300-9009 (Linking)", "ISSN" : "0300-9009", "PMID" : "21748927", "abstract" : "Misdiagnosis of patients with psychogenic non-epileptic seizures (PNES) as having epilepsy is a clinical relevant problem. Considerable problems for the patients, such as unnecessary anticonvulsant medication use and delay of suitable therapy, as well as a considerable economic burden are involved. Furthermore, after the diagnosis of PNES is confirmed, there is a lack of scientific evidence about the most efficient treatment for PNES. Evaluation of contributing factors is necessary. These factors should be implemented in explanatory models for the occurrence of PNES, which should be employed in diagnosis and treatment. Recent evidence suggests a role of deficiencies in neuronal information processing in multiple mental conditions. Although the focus in PNES research over the last two decades primarily has been on differential diagnosis and psychological and environmental factors, abnormalities in psychophysiological characteristics might also be involved in PNES. This review focuses on neurobiological substrates of PNES and dissociation, a trait which is often associated with PNES, to explore whether deviant information processing is involved in the aetiology of PNES. All studies examining the relationship between psychophysiological parameters and PNES have an exploratory character. However, the results suggest that neurophysiological characteristics, such as brain activity as visualized by functional MRI, cardiovascular measurements and neuroendocrine functioning, may be abnormal in patients with PNES. Future investigations should therefore elucidate the exact role of neurophysiological abnormalities in the aetiology of PNES.", "author" : [ { "dropping-particle" : "", "family" : "Kruijs", "given" : "S J", "non-dropping-particle" : "van der", "parse-names" : false, "suffix" : "" }, { "dropping-particle" : "", "family" : "Bodde", "given" : "N M", "non-dropping-particle" : "", "parse-names" : false, "suffix" : "" }, { "dropping-particle" : "", "family" : "Aldenkamp", "given" : "A P", "non-dropping-particle" : "", "parse-names" : false, "suffix" : "" } ], "container-title" : "Acta Neurol Belg", "id" : "ITEM-1", "issue" : "2", "issued" : { "date-parts" : [ [ "2011" ] ] }, "page" : "99-103", "title" : "Psychophysiological biomarkers of dissociation in psychogenic non-epileptic seizures", "type" : "article-journal", "volume" : "111" }, "uris" : [ "http://www.mendeley.com/documents/?uuid=83ac997b-202a-432a-99d2-1202c2d86ce0" ] } ], "mendeley" : { "formattedCitation" : "[42]", "plainTextFormattedCitation" : "[42]", "previouslyFormattedCitation" : "[40]" }, "properties" : { "noteIndex" : 0 }, "schema" : "https://github.com/citation-style-language/schema/raw/master/csl-citation.json" }</w:instrText>
      </w:r>
      <w:r w:rsidR="009A64C3"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[42]</w:t>
      </w:r>
      <w:r w:rsidR="009A64C3" w:rsidRPr="00142BA4">
        <w:rPr>
          <w:rFonts w:ascii="Arial" w:hAnsi="Arial" w:cs="Arial"/>
          <w:sz w:val="22"/>
          <w:szCs w:val="22"/>
          <w:lang w:eastAsia="en-US"/>
        </w:rPr>
        <w:fldChar w:fldCharType="end"/>
      </w:r>
      <w:r w:rsidR="00031BFF" w:rsidRPr="00142BA4">
        <w:rPr>
          <w:rFonts w:ascii="Arial" w:hAnsi="Arial" w:cs="Arial"/>
          <w:sz w:val="22"/>
          <w:szCs w:val="22"/>
          <w:lang w:eastAsia="en-US"/>
        </w:rPr>
        <w:t xml:space="preserve">. </w:t>
      </w:r>
      <w:r w:rsidR="00CE240D" w:rsidRPr="00142BA4">
        <w:rPr>
          <w:rFonts w:ascii="Arial" w:hAnsi="Arial" w:cs="Arial"/>
          <w:sz w:val="22"/>
          <w:szCs w:val="22"/>
          <w:lang w:eastAsia="en-US"/>
        </w:rPr>
        <w:t>Further, one study reported a strong negative association between the severity of dissociative experiences in patients with non-epileptic attack disorder and their quality of life</w:t>
      </w:r>
      <w:r w:rsidR="009A64C3" w:rsidRPr="00142BA4">
        <w:rPr>
          <w:rFonts w:ascii="Arial" w:hAnsi="Arial" w:cs="Arial"/>
          <w:sz w:val="22"/>
          <w:szCs w:val="22"/>
          <w:lang w:eastAsia="en-US"/>
        </w:rPr>
        <w:t xml:space="preserve"> </w:t>
      </w:r>
      <w:r w:rsidR="009A64C3"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"author" : [ { "dropping-particle" : "", "family" : "Mitchell", "given" : "James W.", "non-dropping-particle" : "", "parse-names" : false, "suffix" : "" }, { "dropping-particle" : "", "family" : "Ali", "given" : "Fizzah", "non-dropping-particle" : "", "parse-names" : false, "suffix" : "" }, { "dropping-particle" : "", "family" : "Cavanna", "given" : "Andrea E.", "non-dropping-particle" : "", "parse-names" : false, "suffix" : "" } ], "container-title" : "Epilepsy &amp; Behavior", "id" : "ITEM-1", "issued" : { "date-parts" : [ [ "2012" ] ] }, "page" : "307-312", "title" : "Dissociative experiences and quality of life in patients with non-epileptic attack disorder", "type" : "article-journal", "volume" : "25" }, "uris" : [ "http://www.mendeley.com/documents/?uuid=db1a6922-6b1b-4031-9704-06c5d81168aa" ] } ], "mendeley" : { "formattedCitation" : "[41]", "plainTextFormattedCitation" : "[41]", "previouslyFormattedCitation" : "[41]" }, "properties" : { "noteIndex" : 0 }, "schema" : "https://github.com/citation-style-language/schema/raw/master/csl-citation.json" }</w:instrText>
      </w:r>
      <w:r w:rsidR="009A64C3"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[41]</w:t>
      </w:r>
      <w:r w:rsidR="009A64C3" w:rsidRPr="00142BA4">
        <w:rPr>
          <w:rFonts w:ascii="Arial" w:hAnsi="Arial" w:cs="Arial"/>
          <w:sz w:val="22"/>
          <w:szCs w:val="22"/>
          <w:lang w:eastAsia="en-US"/>
        </w:rPr>
        <w:fldChar w:fldCharType="end"/>
      </w:r>
      <w:r w:rsidR="00CE240D" w:rsidRPr="00142BA4">
        <w:rPr>
          <w:rFonts w:ascii="Arial" w:hAnsi="Arial" w:cs="Arial"/>
          <w:sz w:val="22"/>
          <w:szCs w:val="22"/>
          <w:lang w:eastAsia="en-US"/>
        </w:rPr>
        <w:t xml:space="preserve">. Consistent with this finding, the high dissociative group </w:t>
      </w:r>
      <w:r w:rsidR="003E0677" w:rsidRPr="00142BA4">
        <w:rPr>
          <w:rFonts w:ascii="Arial" w:hAnsi="Arial" w:cs="Arial"/>
          <w:sz w:val="22"/>
          <w:szCs w:val="22"/>
          <w:lang w:eastAsia="en-US"/>
        </w:rPr>
        <w:t xml:space="preserve">in the present study </w:t>
      </w:r>
      <w:r w:rsidR="00CE240D" w:rsidRPr="00142BA4">
        <w:rPr>
          <w:rFonts w:ascii="Arial" w:hAnsi="Arial" w:cs="Arial"/>
          <w:sz w:val="22"/>
          <w:szCs w:val="22"/>
          <w:lang w:eastAsia="en-US"/>
        </w:rPr>
        <w:t xml:space="preserve">had significantly elevated scores on all </w:t>
      </w:r>
      <w:r w:rsidR="00B63D6D" w:rsidRPr="00142BA4">
        <w:rPr>
          <w:rFonts w:ascii="Arial" w:hAnsi="Arial" w:cs="Arial"/>
          <w:sz w:val="22"/>
          <w:szCs w:val="22"/>
          <w:lang w:eastAsia="en-US"/>
        </w:rPr>
        <w:t>standardized</w:t>
      </w:r>
      <w:r w:rsidR="00CE240D" w:rsidRPr="00142BA4">
        <w:rPr>
          <w:rFonts w:ascii="Arial" w:hAnsi="Arial" w:cs="Arial"/>
          <w:sz w:val="22"/>
          <w:szCs w:val="22"/>
          <w:lang w:eastAsia="en-US"/>
        </w:rPr>
        <w:t xml:space="preserve"> measures compared with the low dissociative group, suggesting that those FNEA patients who experienced high dissociation had lower functioning and experienced greater mental health difficulties. </w:t>
      </w:r>
      <w:r w:rsidR="003E0677" w:rsidRPr="00142BA4">
        <w:rPr>
          <w:rFonts w:ascii="Arial" w:hAnsi="Arial" w:cs="Arial"/>
          <w:sz w:val="22"/>
          <w:szCs w:val="22"/>
          <w:lang w:eastAsia="en-US"/>
        </w:rPr>
        <w:t xml:space="preserve">Elevated levels of </w:t>
      </w:r>
      <w:r w:rsidR="00CE240D" w:rsidRPr="00142BA4">
        <w:rPr>
          <w:rFonts w:ascii="Arial" w:hAnsi="Arial" w:cs="Arial"/>
          <w:sz w:val="22"/>
          <w:szCs w:val="22"/>
          <w:lang w:eastAsia="en-US"/>
        </w:rPr>
        <w:t xml:space="preserve">dissociation </w:t>
      </w:r>
      <w:r w:rsidR="003E0677" w:rsidRPr="00142BA4">
        <w:rPr>
          <w:rFonts w:ascii="Arial" w:hAnsi="Arial" w:cs="Arial"/>
          <w:sz w:val="22"/>
          <w:szCs w:val="22"/>
          <w:lang w:eastAsia="en-US"/>
        </w:rPr>
        <w:t xml:space="preserve">in FNEA patients </w:t>
      </w:r>
      <w:r w:rsidR="00CE240D" w:rsidRPr="00142BA4">
        <w:rPr>
          <w:rFonts w:ascii="Arial" w:hAnsi="Arial" w:cs="Arial"/>
          <w:sz w:val="22"/>
          <w:szCs w:val="22"/>
          <w:lang w:eastAsia="en-US"/>
        </w:rPr>
        <w:t>ha</w:t>
      </w:r>
      <w:r w:rsidR="003E0677" w:rsidRPr="00142BA4">
        <w:rPr>
          <w:rFonts w:ascii="Arial" w:hAnsi="Arial" w:cs="Arial"/>
          <w:sz w:val="22"/>
          <w:szCs w:val="22"/>
          <w:lang w:eastAsia="en-US"/>
        </w:rPr>
        <w:t>ve</w:t>
      </w:r>
      <w:r w:rsidR="00CE240D" w:rsidRPr="00142BA4">
        <w:rPr>
          <w:rFonts w:ascii="Arial" w:hAnsi="Arial" w:cs="Arial"/>
          <w:sz w:val="22"/>
          <w:szCs w:val="22"/>
          <w:lang w:eastAsia="en-US"/>
        </w:rPr>
        <w:t xml:space="preserve"> also been associated with </w:t>
      </w:r>
      <w:r w:rsidR="003E0677" w:rsidRPr="00142BA4">
        <w:rPr>
          <w:rFonts w:ascii="Arial" w:hAnsi="Arial" w:cs="Arial"/>
          <w:sz w:val="22"/>
          <w:szCs w:val="22"/>
          <w:lang w:eastAsia="en-US"/>
        </w:rPr>
        <w:t>higher</w:t>
      </w:r>
      <w:r w:rsidR="00CE240D" w:rsidRPr="00142BA4">
        <w:rPr>
          <w:rFonts w:ascii="Arial" w:hAnsi="Arial" w:cs="Arial"/>
          <w:sz w:val="22"/>
          <w:szCs w:val="22"/>
          <w:lang w:eastAsia="en-US"/>
        </w:rPr>
        <w:t xml:space="preserve"> rates of traumatic experiences </w:t>
      </w:r>
      <w:r w:rsidR="009A64C3"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"DOI" : "10.1017/S0033291716003093", "ISSN" : "0033-2917", "author" : [ { "dropping-particle" : "", "family" : "Pick", "given" : "S.", "non-dropping-particle" : "", "parse-names" : false, "suffix" : "" }, { "dropping-particle" : "", "family" : "Mellers", "given" : "J. D. C.", "non-dropping-particle" : "", "parse-names" : false, "suffix" : "" }, { "dropping-particle" : "", "family" : "Goldstein", "given" : "L. H.", "non-dropping-particle" : "", "parse-names" : false, "suffix" : "" } ], "container-title" : "Psychological Medicine", "id" : "ITEM-1", "issued" : { "date-parts" : [ [ "2017" ] ] }, "page" : "1-15", "title" : "Dissociation in patients with dissociative seizures: relationships with trauma and seizure symptoms", "type" : "article-journal" }, "uris" : [ "http://www.mendeley.com/documents/?uuid=fa7aecc2-2794-4dd9-91b2-5d2944b5311a" ] } ], "mendeley" : { "formattedCitation" : "[40]", "plainTextFormattedCitation" : "[40]", "previouslyFormattedCitation" : "[42]" }, "properties" : { "noteIndex" : 0 }, "schema" : "https://github.com/citation-style-language/schema/raw/master/csl-citation.json" }</w:instrText>
      </w:r>
      <w:r w:rsidR="009A64C3"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[40]</w:t>
      </w:r>
      <w:r w:rsidR="009A64C3" w:rsidRPr="00142BA4">
        <w:rPr>
          <w:rFonts w:ascii="Arial" w:hAnsi="Arial" w:cs="Arial"/>
          <w:sz w:val="22"/>
          <w:szCs w:val="22"/>
          <w:lang w:eastAsia="en-US"/>
        </w:rPr>
        <w:fldChar w:fldCharType="end"/>
      </w:r>
      <w:r w:rsidR="003E0677" w:rsidRPr="00142BA4">
        <w:rPr>
          <w:rFonts w:ascii="Arial" w:hAnsi="Arial" w:cs="Arial"/>
          <w:sz w:val="22"/>
          <w:szCs w:val="22"/>
          <w:lang w:eastAsia="en-US"/>
        </w:rPr>
        <w:t>. As</w:t>
      </w:r>
      <w:r w:rsidR="00CE240D" w:rsidRPr="00142BA4">
        <w:rPr>
          <w:rFonts w:ascii="Arial" w:hAnsi="Arial" w:cs="Arial"/>
          <w:sz w:val="22"/>
          <w:szCs w:val="22"/>
          <w:lang w:eastAsia="en-US"/>
        </w:rPr>
        <w:t xml:space="preserve"> our research did </w:t>
      </w:r>
      <w:r w:rsidR="003E0677" w:rsidRPr="00142BA4">
        <w:rPr>
          <w:rFonts w:ascii="Arial" w:hAnsi="Arial" w:cs="Arial"/>
          <w:sz w:val="22"/>
          <w:szCs w:val="22"/>
          <w:lang w:eastAsia="en-US"/>
        </w:rPr>
        <w:t xml:space="preserve">not specifically </w:t>
      </w:r>
      <w:r w:rsidR="00CE240D" w:rsidRPr="00142BA4">
        <w:rPr>
          <w:rFonts w:ascii="Arial" w:hAnsi="Arial" w:cs="Arial"/>
          <w:sz w:val="22"/>
          <w:szCs w:val="22"/>
          <w:lang w:eastAsia="en-US"/>
        </w:rPr>
        <w:t xml:space="preserve">assess trauma history or symptoms of post-traumatic stress disorder (PTSD), </w:t>
      </w:r>
      <w:r w:rsidR="003E0677" w:rsidRPr="00142BA4">
        <w:rPr>
          <w:rFonts w:ascii="Arial" w:hAnsi="Arial" w:cs="Arial"/>
          <w:sz w:val="22"/>
          <w:szCs w:val="22"/>
          <w:lang w:eastAsia="en-US"/>
        </w:rPr>
        <w:t xml:space="preserve">it is not possible to confirm this relationship. </w:t>
      </w:r>
      <w:r w:rsidR="00C12917" w:rsidRPr="00142BA4">
        <w:rPr>
          <w:rFonts w:ascii="Arial" w:hAnsi="Arial" w:cs="Arial"/>
          <w:sz w:val="22"/>
          <w:szCs w:val="22"/>
          <w:lang w:eastAsia="en-US"/>
        </w:rPr>
        <w:t xml:space="preserve">Importantly, </w:t>
      </w:r>
      <w:r w:rsidR="00171FDA" w:rsidRPr="00142BA4">
        <w:rPr>
          <w:rFonts w:ascii="Arial" w:hAnsi="Arial" w:cs="Arial"/>
          <w:sz w:val="22"/>
          <w:szCs w:val="22"/>
          <w:lang w:eastAsia="en-US"/>
        </w:rPr>
        <w:t xml:space="preserve">however, </w:t>
      </w:r>
      <w:r w:rsidR="00C12917" w:rsidRPr="00142BA4">
        <w:rPr>
          <w:rFonts w:ascii="Arial" w:hAnsi="Arial" w:cs="Arial"/>
          <w:sz w:val="22"/>
          <w:szCs w:val="22"/>
          <w:lang w:eastAsia="en-US"/>
        </w:rPr>
        <w:t>we</w:t>
      </w:r>
      <w:r w:rsidR="003E0677" w:rsidRPr="00142BA4">
        <w:rPr>
          <w:rFonts w:ascii="Arial" w:hAnsi="Arial" w:cs="Arial"/>
          <w:sz w:val="22"/>
          <w:szCs w:val="22"/>
          <w:lang w:eastAsia="en-US"/>
        </w:rPr>
        <w:t xml:space="preserve"> found no significant differences in terms of the level of (mean) </w:t>
      </w:r>
      <w:r w:rsidR="003E0677" w:rsidRPr="00142BA4">
        <w:rPr>
          <w:rFonts w:ascii="Arial" w:hAnsi="Arial" w:cs="Arial"/>
          <w:sz w:val="22"/>
          <w:szCs w:val="22"/>
          <w:lang w:eastAsia="en-US"/>
        </w:rPr>
        <w:lastRenderedPageBreak/>
        <w:t xml:space="preserve">improvements on the </w:t>
      </w:r>
      <w:r w:rsidR="00B63D6D" w:rsidRPr="00142BA4">
        <w:rPr>
          <w:rFonts w:ascii="Arial" w:hAnsi="Arial" w:cs="Arial"/>
          <w:sz w:val="22"/>
          <w:szCs w:val="22"/>
          <w:lang w:eastAsia="en-US"/>
        </w:rPr>
        <w:t>standardized</w:t>
      </w:r>
      <w:r w:rsidR="003E0677" w:rsidRPr="00142BA4">
        <w:rPr>
          <w:rFonts w:ascii="Arial" w:hAnsi="Arial" w:cs="Arial"/>
          <w:sz w:val="22"/>
          <w:szCs w:val="22"/>
          <w:lang w:eastAsia="en-US"/>
        </w:rPr>
        <w:t xml:space="preserve"> measures of mood, illness perception and general functioning</w:t>
      </w:r>
      <w:r w:rsidR="00C12917" w:rsidRPr="00142BA4">
        <w:rPr>
          <w:rFonts w:ascii="Arial" w:hAnsi="Arial" w:cs="Arial"/>
          <w:sz w:val="22"/>
          <w:szCs w:val="22"/>
          <w:lang w:eastAsia="en-US"/>
        </w:rPr>
        <w:t xml:space="preserve"> according to level of dissociation, indicating the psychoeducation intervention has the potential to benefit FNEA patients irrespective of </w:t>
      </w:r>
      <w:r w:rsidR="00C8138C" w:rsidRPr="00142BA4">
        <w:rPr>
          <w:rFonts w:ascii="Arial" w:hAnsi="Arial" w:cs="Arial"/>
          <w:sz w:val="22"/>
          <w:szCs w:val="22"/>
          <w:lang w:eastAsia="en-US"/>
        </w:rPr>
        <w:t xml:space="preserve">level of </w:t>
      </w:r>
      <w:r w:rsidR="00C12917" w:rsidRPr="00142BA4">
        <w:rPr>
          <w:rFonts w:ascii="Arial" w:hAnsi="Arial" w:cs="Arial"/>
          <w:sz w:val="22"/>
          <w:szCs w:val="22"/>
          <w:lang w:eastAsia="en-US"/>
        </w:rPr>
        <w:t>dissociative experiences.</w:t>
      </w:r>
      <w:r w:rsidR="00C8138C" w:rsidRPr="00142BA4">
        <w:rPr>
          <w:rFonts w:ascii="Arial" w:hAnsi="Arial" w:cs="Arial"/>
          <w:sz w:val="22"/>
          <w:szCs w:val="22"/>
          <w:lang w:eastAsia="en-US"/>
        </w:rPr>
        <w:t xml:space="preserve"> </w:t>
      </w:r>
      <w:r w:rsidR="003E0677" w:rsidRPr="00142BA4">
        <w:rPr>
          <w:rFonts w:ascii="Arial" w:hAnsi="Arial" w:cs="Arial"/>
          <w:sz w:val="22"/>
          <w:szCs w:val="22"/>
          <w:lang w:eastAsia="en-US"/>
        </w:rPr>
        <w:t xml:space="preserve"> </w:t>
      </w:r>
    </w:p>
    <w:p w14:paraId="46019759" w14:textId="43E7968E" w:rsidR="0072772F" w:rsidRDefault="00380DFB" w:rsidP="006A73FE">
      <w:pPr>
        <w:spacing w:after="160" w:line="360" w:lineRule="auto"/>
        <w:ind w:firstLine="720"/>
        <w:rPr>
          <w:rFonts w:ascii="Arial" w:hAnsi="Arial" w:cs="Arial"/>
          <w:sz w:val="22"/>
          <w:szCs w:val="22"/>
          <w:lang w:eastAsia="en-US"/>
        </w:rPr>
      </w:pPr>
      <w:r>
        <w:rPr>
          <w:rFonts w:ascii="Arial" w:hAnsi="Arial" w:cs="Arial"/>
          <w:sz w:val="22"/>
          <w:szCs w:val="22"/>
          <w:lang w:eastAsia="en-US"/>
        </w:rPr>
        <w:t>I</w:t>
      </w:r>
      <w:r w:rsidR="0040772C">
        <w:rPr>
          <w:rFonts w:ascii="Arial" w:hAnsi="Arial" w:cs="Arial"/>
          <w:sz w:val="22"/>
          <w:szCs w:val="22"/>
          <w:lang w:eastAsia="en-US"/>
        </w:rPr>
        <w:t>t should be noted that d</w:t>
      </w:r>
      <w:r w:rsidR="00412E9C" w:rsidRPr="00871B0D">
        <w:rPr>
          <w:rFonts w:ascii="Arial" w:hAnsi="Arial" w:cs="Arial"/>
          <w:sz w:val="22"/>
          <w:szCs w:val="22"/>
          <w:lang w:eastAsia="en-US"/>
        </w:rPr>
        <w:t>issociation can be difficult to measure</w:t>
      </w:r>
      <w:r w:rsidR="0040772C">
        <w:rPr>
          <w:rFonts w:ascii="Arial" w:hAnsi="Arial" w:cs="Arial"/>
          <w:sz w:val="22"/>
          <w:szCs w:val="22"/>
          <w:lang w:eastAsia="en-US"/>
        </w:rPr>
        <w:t xml:space="preserve">, and it </w:t>
      </w:r>
      <w:r w:rsidR="00412E9C" w:rsidRPr="00871B0D">
        <w:rPr>
          <w:rFonts w:ascii="Arial" w:hAnsi="Arial" w:cs="Arial"/>
          <w:sz w:val="22"/>
          <w:szCs w:val="22"/>
          <w:lang w:eastAsia="en-US"/>
        </w:rPr>
        <w:t xml:space="preserve">is not clear to what extent </w:t>
      </w:r>
      <w:r w:rsidR="0040772C">
        <w:rPr>
          <w:rFonts w:ascii="Arial" w:hAnsi="Arial" w:cs="Arial"/>
          <w:sz w:val="22"/>
          <w:szCs w:val="22"/>
          <w:lang w:eastAsia="en-US"/>
        </w:rPr>
        <w:t>the DES-II is</w:t>
      </w:r>
      <w:r w:rsidR="00412E9C" w:rsidRPr="00871B0D">
        <w:rPr>
          <w:rFonts w:ascii="Arial" w:hAnsi="Arial" w:cs="Arial"/>
          <w:sz w:val="22"/>
          <w:szCs w:val="22"/>
          <w:lang w:eastAsia="en-US"/>
        </w:rPr>
        <w:t xml:space="preserve"> sensitive and specific enough to measure the dissociation that may be involved in FNEA </w:t>
      </w:r>
      <w:r w:rsidR="00DF471E">
        <w:rPr>
          <w:rFonts w:ascii="Arial" w:hAnsi="Arial" w:cs="Arial"/>
          <w:sz w:val="22"/>
          <w:szCs w:val="22"/>
          <w:lang w:eastAsia="en-US"/>
        </w:rPr>
        <w:fldChar w:fldCharType="begin" w:fldLock="1"/>
      </w:r>
      <w:r w:rsidR="009A64C3">
        <w:rPr>
          <w:rFonts w:ascii="Arial" w:hAnsi="Arial" w:cs="Arial"/>
          <w:sz w:val="22"/>
          <w:szCs w:val="22"/>
          <w:lang w:eastAsia="en-US"/>
        </w:rPr>
        <w:instrText>ADDIN CSL_CITATION { "citationItems" : [ { "id" : "ITEM-1", "itemData" : { "DOI" : "10.1016/j.yebeh.2013.09.035", "ISSN" : "1525-5069", "PMID" : "24196398", "abstract" : "Impairment of consciousness and reduced self-control are key features of most psychogenic nonepileptic seizures (PNESs), although, compared with patients with epilepsy, those with PNESs demonstrate greater conscious awareness during their seizures. The neurobiological underpinnings of PNESs and of alterations of awareness associated with PNESs remain relatively unknown. We suggest that an understanding of conscious experiences and discrepancies between subjective impairment of consciousness and the lack of objectifiable neurobiological changes in PNESs may benefit from an examination of emotion processing, including understanding sensory, situational, and emotional triggers of PNESs; emotional and physiological changes during the attacks; and styles of emotional reactivity and regulatory capacity. We also suggest that in addition to the typical comparisons between patients with PNESs and those with epilepsy, studies of PNESs would benefit from the inclusion of comparison groups such as those with PTSD, dissociation, and other forms of psychopathology where dissociative and emotion regulatory mechanisms have been explored more fully. We conclude that current evidence and theory suggest that impairment of consciousness in PNESs is only \"dissociative\" in one subgroup of these seizures, when consciousness is suppressed as a collateral effect of the excessive inhibition of emotion processing. We propose that PNES behaviors and experiences of reduced control or awareness may also represent direct behavioral manifestation of overwhelming emotions, or that minor emotional fluctuations or relatively neutral stimuli may trigger PNESs through conditioning or other preconscious processes. Future studies exploring the neurobiological mechanisms underpinning PNESs are likely to be more fruitful if researchers bear in mind that it is unlikely that all PNESs result from the same processes in the brain.", "author" : [ { "dropping-particle" : "", "family" : "Roberts", "given" : "Nicole A", "non-dropping-particle" : "", "parse-names" : false, "suffix" : "" }, { "dropping-particle" : "", "family" : "Reuber", "given" : "Markus", "non-dropping-particle" : "", "parse-names" : false, "suffix" : "" } ], "container-title" : "Epilepsy &amp; behavior : E&amp;B", "id" : "ITEM-1", "issued" : { "date-parts" : [ [ "2014", "1" ] ] }, "page" : "43-9", "title" : "Alterations of consciousness in psychogenic nonepileptic seizures: emotion, emotion regulation and dissociation.", "type" : "article-journal", "volume" : "30" }, "uris" : [ "http://www.mendeley.com/documents/?uuid=eb94c687-88ce-4be9-bc3a-549461328974" ] } ], "mendeley" : { "formattedCitation" : "[43]", "plainTextFormattedCitation" : "[43]", "previouslyFormattedCitation" : "[43]" }, "properties" : { "noteIndex" : 0 }, "schema" : "https://github.com/citation-style-language/schema/raw/master/csl-citation.json" }</w:instrText>
      </w:r>
      <w:r w:rsidR="00DF471E">
        <w:rPr>
          <w:rFonts w:ascii="Arial" w:hAnsi="Arial" w:cs="Arial"/>
          <w:sz w:val="22"/>
          <w:szCs w:val="22"/>
          <w:lang w:eastAsia="en-US"/>
        </w:rPr>
        <w:fldChar w:fldCharType="separate"/>
      </w:r>
      <w:r w:rsidR="009A64C3" w:rsidRPr="009A64C3">
        <w:rPr>
          <w:rFonts w:ascii="Arial" w:hAnsi="Arial" w:cs="Arial"/>
          <w:noProof/>
          <w:sz w:val="22"/>
          <w:szCs w:val="22"/>
          <w:lang w:eastAsia="en-US"/>
        </w:rPr>
        <w:t>[43]</w:t>
      </w:r>
      <w:r w:rsidR="00DF471E">
        <w:rPr>
          <w:rFonts w:ascii="Arial" w:hAnsi="Arial" w:cs="Arial"/>
          <w:sz w:val="22"/>
          <w:szCs w:val="22"/>
          <w:lang w:eastAsia="en-US"/>
        </w:rPr>
        <w:fldChar w:fldCharType="end"/>
      </w:r>
      <w:r w:rsidR="00A56870">
        <w:rPr>
          <w:rFonts w:ascii="Arial" w:hAnsi="Arial" w:cs="Arial"/>
          <w:sz w:val="22"/>
          <w:szCs w:val="22"/>
          <w:lang w:eastAsia="en-US"/>
        </w:rPr>
        <w:t>,</w:t>
      </w:r>
      <w:r w:rsidR="00412E9C" w:rsidRPr="00871B0D">
        <w:rPr>
          <w:rFonts w:ascii="Arial" w:hAnsi="Arial" w:cs="Arial"/>
          <w:sz w:val="22"/>
          <w:szCs w:val="22"/>
          <w:lang w:eastAsia="en-US"/>
        </w:rPr>
        <w:t xml:space="preserve"> and </w:t>
      </w:r>
      <w:r w:rsidR="0040772C">
        <w:rPr>
          <w:rFonts w:ascii="Arial" w:hAnsi="Arial" w:cs="Arial"/>
          <w:sz w:val="22"/>
          <w:szCs w:val="22"/>
          <w:lang w:eastAsia="en-US"/>
        </w:rPr>
        <w:t>it does not</w:t>
      </w:r>
      <w:r w:rsidR="00412E9C" w:rsidRPr="00871B0D">
        <w:rPr>
          <w:rFonts w:ascii="Arial" w:hAnsi="Arial" w:cs="Arial"/>
          <w:sz w:val="22"/>
          <w:szCs w:val="22"/>
          <w:lang w:eastAsia="en-US"/>
        </w:rPr>
        <w:t xml:space="preserve"> measure somatoform dissociation</w:t>
      </w:r>
      <w:r w:rsidR="00DF471E">
        <w:rPr>
          <w:rFonts w:ascii="Arial" w:hAnsi="Arial" w:cs="Arial"/>
          <w:sz w:val="22"/>
          <w:szCs w:val="22"/>
          <w:lang w:eastAsia="en-US"/>
        </w:rPr>
        <w:t xml:space="preserve"> </w:t>
      </w:r>
      <w:r w:rsidR="00DF471E">
        <w:rPr>
          <w:rFonts w:ascii="Arial" w:hAnsi="Arial" w:cs="Arial"/>
          <w:sz w:val="22"/>
          <w:szCs w:val="22"/>
          <w:lang w:eastAsia="en-US"/>
        </w:rPr>
        <w:fldChar w:fldCharType="begin" w:fldLock="1"/>
      </w:r>
      <w:r w:rsidR="009A64C3">
        <w:rPr>
          <w:rFonts w:ascii="Arial" w:hAnsi="Arial" w:cs="Arial"/>
          <w:sz w:val="22"/>
          <w:szCs w:val="22"/>
          <w:lang w:eastAsia="en-US"/>
        </w:rPr>
        <w:instrText>ADDIN CSL_CITATION { "citationItems" : [ { "id" : "ITEM-1", "itemData" : { "DOI" : "10.1016/j.cpr.2004.08.006", "ISSN" : "02727358", "abstract" : "This review aims to clarify the use of the term \u2018dissociation\u2019 in theory, research and clinical practice. Current psychiatric definitions of dissociation are contrasted with recent conceptualizations that have converged on a dichotomy between two qualitatively different phenomena: \u2018detachment\u2019 and \u2018compartmentalization\u2019. We review some evidence for this distinction within the domains of phenomenology, factor analysis of self-report scales and experimental research. Available evidence supports the distinction but more controlled evaluations are needed. We conclude with recommendations for future research and clinical practice, proposing that using this dichotomy can lead to clearer case formulation and an improved choice of treatment strategy. Examples are provided within Depersonalization Disorder, Conversion Disorder and Posttraumatic Stress Disorder (PTSD).", "author" : [ { "dropping-particle" : "", "family" : "Holmes", "given" : "E", "non-dropping-particle" : "", "parse-names" : false, "suffix" : "" }, { "dropping-particle" : "", "family" : "Brown", "given" : "R", "non-dropping-particle" : "", "parse-names" : false, "suffix" : "" }, { "dropping-particle" : "", "family" : "Mansell", "given" : "W", "non-dropping-particle" : "", "parse-names" : false, "suffix" : "" }, { "dropping-particle" : "", "family" : "Fearon", "given" : "R", "non-dropping-particle" : "", "parse-names" : false, "suffix" : "" }, { "dropping-particle" : "", "family" : "Hunter", "given" : "E", "non-dropping-particle" : "", "parse-names" : false, "suffix" : "" }, { "dropping-particle" : "", "family" : "Frasquilho", "given" : "F", "non-dropping-particle" : "", "parse-names" : false, "suffix" : "" }, { "dropping-particle" : "", "family" : "Oakley", "given" : "D", "non-dropping-particle" : "", "parse-names" : false, "suffix" : "" } ], "container-title" : "Clinical Psychology Review", "id" : "ITEM-1", "issue" : "1", "issued" : { "date-parts" : [ [ "2005", "1" ] ] }, "page" : "1-23", "title" : "Are there two qualitatively distinct forms of dissociation? A review and some clinical implications", "type" : "article-journal", "volume" : "25" }, "uris" : [ "http://www.mendeley.com/documents/?uuid=bfe6a38d-68e0-4876-9e28-666751ca1ec8" ] }, { "id" : "ITEM-2", "itemData" : { "DOI" : "10.1097/00005053-199611000-00006", "ISBN" : "0022-3018", "abstract" : "According to 19th century French psychiatry and contemporary clinical\\nobservations, dissociation pertains to both psychological and somatoform\\ncomponents of experience, reactions, and functions. Because such an\\ninstrument was lacking, we aimed to develop a self-reporting\\nquestionnaire measuring what we propose to call somatoform dissociation.\\nPatients with dissociative disorder and with other DSM-IV psychiatric\\ndiagnoses completed a list of 75 items that, according to clinical\\nexperience and expert judgment, could reflect instances of somatoform\\ndissociation. Separate logistic analyses and determination of\\ndiscriminant indices per item revealed 20 items that best discriminated\\nbetween those with and without dissociative disorders. Mokken analysis\\nshowed that these items are strongly scalable on a dimensional latent\\nscale interpreted to measure somatoform dissociation. Reliability of the\\nscale was high. Construct validity was supported by high\\nintercorrelations with the Dissociation Questionnaire, which measures\\npsychological dissociation, and higher scores of patients with\\ndissociative identity disorder compared with patients with dissociative\\ndisorders not otherwise specified. In conclusion, the Somatoform\\nDissociation Questionnaire (SDQ-20) is a scale of good psychometric\\nquality, which measures somatoform dissociation. The symptoms pertain to\\nnegative and positive dissociative phenomena, which were well known in\\n19th century French psychiatry as the mental stigmata and mental\\naccidents of hysteria.", "author" : [ { "dropping-particle" : "", "family" : "Nijenhuis", "given" : "E R S", "non-dropping-particle" : "", "parse-names" : false, "suffix" : "" }, { "dropping-particle" : "", "family" : "Spinhoven", "given" : "Philip", "non-dropping-particle" : "", "parse-names" : false, "suffix" : "" }, { "dropping-particle" : "", "family" : "VanDyck", "given" : "R", "non-dropping-particle" : "", "parse-names" : false, "suffix" : "" }, { "dropping-particle" : "", "family" : "VanderHart", "given" : "O", "non-dropping-particle" : "", "parse-names" : false, "suffix" : "" }, { "dropping-particle" : "", "family" : "Vanderlinden", "given" : "Johan", "non-dropping-particle" : "", "parse-names" : false, "suffix" : "" } ], "container-title" : "JOURNAL OF NERVOUS AND MENTAL DISEASE", "id" : "ITEM-2", "issue" : "11", "issued" : { "date-parts" : [ [ "1996" ] ] }, "page" : "688-694", "title" : "The development and psychometric characteristics of the somatoform dissociation questionnaire (SDQ-20)", "type" : "article-journal", "volume" : "184" }, "uris" : [ "http://www.mendeley.com/documents/?uuid=c3f8c2ba-bb25-4fcb-9956-ae23c3ddc0d2" ] } ], "mendeley" : { "formattedCitation" : "[19,44]", "plainTextFormattedCitation" : "[19,44]", "previouslyFormattedCitation" : "[19,44]" }, "properties" : { "noteIndex" : 0 }, "schema" : "https://github.com/citation-style-language/schema/raw/master/csl-citation.json" }</w:instrText>
      </w:r>
      <w:r w:rsidR="00DF471E">
        <w:rPr>
          <w:rFonts w:ascii="Arial" w:hAnsi="Arial" w:cs="Arial"/>
          <w:sz w:val="22"/>
          <w:szCs w:val="22"/>
          <w:lang w:eastAsia="en-US"/>
        </w:rPr>
        <w:fldChar w:fldCharType="separate"/>
      </w:r>
      <w:r w:rsidR="009A64C3" w:rsidRPr="009A64C3">
        <w:rPr>
          <w:rFonts w:ascii="Arial" w:hAnsi="Arial" w:cs="Arial"/>
          <w:noProof/>
          <w:sz w:val="22"/>
          <w:szCs w:val="22"/>
          <w:lang w:eastAsia="en-US"/>
        </w:rPr>
        <w:t>[19,44]</w:t>
      </w:r>
      <w:r w:rsidR="00DF471E">
        <w:rPr>
          <w:rFonts w:ascii="Arial" w:hAnsi="Arial" w:cs="Arial"/>
          <w:sz w:val="22"/>
          <w:szCs w:val="22"/>
          <w:lang w:eastAsia="en-US"/>
        </w:rPr>
        <w:fldChar w:fldCharType="end"/>
      </w:r>
      <w:r w:rsidR="00412E9C" w:rsidRPr="00871B0D">
        <w:rPr>
          <w:rFonts w:ascii="Arial" w:hAnsi="Arial" w:cs="Arial"/>
          <w:sz w:val="22"/>
          <w:szCs w:val="22"/>
          <w:lang w:eastAsia="en-US"/>
        </w:rPr>
        <w:t>.</w:t>
      </w:r>
      <w:r w:rsidR="0040772C">
        <w:rPr>
          <w:rFonts w:ascii="Arial" w:hAnsi="Arial" w:cs="Arial"/>
          <w:sz w:val="22"/>
          <w:szCs w:val="22"/>
          <w:lang w:eastAsia="en-US"/>
        </w:rPr>
        <w:t xml:space="preserve"> </w:t>
      </w:r>
      <w:r w:rsidR="002F78D2">
        <w:rPr>
          <w:rFonts w:ascii="Arial" w:hAnsi="Arial" w:cs="Arial"/>
          <w:sz w:val="22"/>
          <w:szCs w:val="22"/>
          <w:lang w:eastAsia="en-US"/>
        </w:rPr>
        <w:t xml:space="preserve">Nevertheless, the measure did capture the group of patients who </w:t>
      </w:r>
      <w:r w:rsidR="00C8138C">
        <w:rPr>
          <w:rFonts w:ascii="Arial" w:hAnsi="Arial" w:cs="Arial"/>
          <w:sz w:val="22"/>
          <w:szCs w:val="22"/>
          <w:lang w:eastAsia="en-US"/>
        </w:rPr>
        <w:t xml:space="preserve">had higher level of dissociation and </w:t>
      </w:r>
      <w:r w:rsidR="002F78D2">
        <w:rPr>
          <w:rFonts w:ascii="Arial" w:hAnsi="Arial" w:cs="Arial"/>
          <w:sz w:val="22"/>
          <w:szCs w:val="22"/>
          <w:lang w:eastAsia="en-US"/>
        </w:rPr>
        <w:t xml:space="preserve">were more impaired in their presentation. </w:t>
      </w:r>
      <w:r w:rsidR="00ED37C7">
        <w:rPr>
          <w:rFonts w:ascii="Arial" w:hAnsi="Arial" w:cs="Arial"/>
          <w:sz w:val="22"/>
          <w:szCs w:val="22"/>
          <w:lang w:eastAsia="en-US"/>
        </w:rPr>
        <w:t xml:space="preserve">Severity of dissociation did not have a significant impact on treatment outcome, and this suggests that even patients who experience high </w:t>
      </w:r>
      <w:r w:rsidR="00373423">
        <w:rPr>
          <w:rFonts w:ascii="Arial" w:hAnsi="Arial" w:cs="Arial"/>
          <w:sz w:val="22"/>
          <w:szCs w:val="22"/>
          <w:lang w:eastAsia="en-US"/>
        </w:rPr>
        <w:t xml:space="preserve">level of </w:t>
      </w:r>
      <w:r w:rsidR="00ED37C7">
        <w:rPr>
          <w:rFonts w:ascii="Arial" w:hAnsi="Arial" w:cs="Arial"/>
          <w:sz w:val="22"/>
          <w:szCs w:val="22"/>
          <w:lang w:eastAsia="en-US"/>
        </w:rPr>
        <w:t xml:space="preserve">dissociation can benefit from a psychoeducation CBT-based group. </w:t>
      </w:r>
      <w:r w:rsidR="002F78D2">
        <w:rPr>
          <w:rFonts w:ascii="Arial" w:hAnsi="Arial" w:cs="Arial"/>
          <w:sz w:val="22"/>
          <w:szCs w:val="22"/>
          <w:lang w:eastAsia="en-US"/>
        </w:rPr>
        <w:t xml:space="preserve">Examining treatment effects on sub-sections of the FNEA population is important, as it has been </w:t>
      </w:r>
      <w:r w:rsidR="002F78D2" w:rsidRPr="00142BA4">
        <w:rPr>
          <w:rFonts w:ascii="Arial" w:hAnsi="Arial" w:cs="Arial"/>
          <w:sz w:val="22"/>
          <w:szCs w:val="22"/>
          <w:lang w:eastAsia="en-US"/>
        </w:rPr>
        <w:t xml:space="preserve">proposed by several researchers that patients with FNEA are </w:t>
      </w:r>
      <w:r w:rsidR="0040666E" w:rsidRPr="00142BA4">
        <w:rPr>
          <w:rFonts w:ascii="Arial" w:hAnsi="Arial" w:cs="Arial"/>
          <w:sz w:val="22"/>
          <w:szCs w:val="22"/>
          <w:lang w:eastAsia="en-US"/>
        </w:rPr>
        <w:t>a heterogeneous</w:t>
      </w:r>
      <w:r w:rsidR="002F78D2" w:rsidRPr="00142BA4">
        <w:rPr>
          <w:rFonts w:ascii="Arial" w:hAnsi="Arial" w:cs="Arial"/>
          <w:sz w:val="22"/>
          <w:szCs w:val="22"/>
          <w:lang w:eastAsia="en-US"/>
        </w:rPr>
        <w:t xml:space="preserve"> group </w:t>
      </w:r>
      <w:r w:rsidR="0040666E"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"DOI" : "10.1016/j.yebeh.2012.01.009", "ISSN" : "1525-5069", "PMID" : "22370115", "abstract" : "BACKGROUND: Psychogenic non-epileptic seizures (PNES) are frequently encountered in epilepsy referral centers, yet there is limited understanding of the emotion processing style in this psychiatrically heterogeneous population. Understanding profiles of emotion regulation in PNES will provide further evidence of the psychogenic nature of the disorder and will potentially inform psychotherapeutic interventions.\n\nMETHODS: Fifty-five patients with PNES underwent a neuropsychiatric evaluation and completed self-report questionnaires that measured difficulties in emotion regulation, psychopathology severity and quality of life.\n\nRESULTS: Through the use of cluster analysis, two groups were identified; Cluster 1 represented a highly emotion dysregulated group while Cluster 2 represented a low emotion dysregulated group. Additional analyses revealed that each group significantly differed from normative data. Finally, Cluster 1 was significantly associated with several measures of psychiatric symptoms, higher rates of comorbid psychiatric diagnoses and impairment in quality of life.\n\nCONCLUSIONS: These findings suggest that patients with PNES may be subject to high levels of emotion dysregulation, severe psychiatric symptomatology and impaired quality of life, or to low emotion dysregulation characterized by emotional unawareness or avoidance. These profiles clearly differ from normative data regarding emotion regulation and their identification may help tailor psychotherapeutic interventions.", "author" : [ { "dropping-particle" : "", "family" : "Uliaszek", "given" : "Amanda A", "non-dropping-particle" : "", "parse-names" : false, "suffix" : "" }, { "dropping-particle" : "", "family" : "Prensky", "given" : "Eric", "non-dropping-particle" : "", "parse-names" : false, "suffix" : "" }, { "dropping-particle" : "", "family" : "Baslet", "given" : "Gaston", "non-dropping-particle" : "", "parse-names" : false, "suffix" : "" } ], "container-title" : "Epilepsy &amp; behavior : E&amp;B", "id" : "ITEM-1", "issue" : "3", "issued" : { "date-parts" : [ [ "2012", "3", "1" ] ] }, "language" : "English", "page" : "364-9", "publisher" : "Elsevier", "title" : "Emotion regulation profiles in psychogenic non-epileptic seizures.", "type" : "article-journal", "volume" : "23" }, "uris" : [ "http://www.mendeley.com/documents/?uuid=9b991bdd-1c70-42c0-834b-33107f378cc0" ] }, { "id" : "ITEM-2", "itemData" : { "author" : [ { "dropping-particle" : "", "family" : "Brown", "given" : "Richard J.", "non-dropping-particle" : "", "parse-names" : false, "suffix" : "" } ], "container-title" : "Epilepsy &amp; Behavior", "id" : "ITEM-2", "issue" : "1", "issued" : { "date-parts" : [ [ "2013" ] ] }, "page" : "178-183", "title" : "Emotional dysregulation, alexithymia, and attachment in psychogenic nonepileptic seizures", "type" : "article-journal", "volume" : "29" }, "uris" : [ "http://www.mendeley.com/documents/?uuid=d065df05-425c-40de-9380-2b0ccef554d2" ] }, { "id" : "ITEM-3", "itemData" : { "DOI" : "10.1016/j.seizure.2010.10.032", "ISBN" : "1532-2688 (Electronic)\\r1059-1311 (Linking)", "ISSN" : "10591311", "PMID" : "21106406", "abstract" : "Psychogenic non-epileptic seizures (PNES) consist of paroxystic events facilitated by a dysfunction in emotion processing. Models explaining the pathogenic mechanisms leading to these seizure-like episodes are limited. In this article, evidence that supports dysfunction at the level of arousal tolerance, cognitive-emotional information processing and volitional control is reviewed. A hypothetical pathophysiological mechanism is discussed based on functional neuroimaging evidence from PNES-related conditions and traits. This pathophysiological model suggests an alteration in the influence and connection of brain areas involved in emotion processing onto other brain areas responsible for sensorimotor and cognitive processes. Integrating this information, PNES are conceptualized as brief episodes facilitated by an unstable cognitive-emotional attention system. During the episodes, sensorimotor and cognitive processes are modified or not properly integrated, allowing the deployment of autonomous prewired behavioral tendencies. Finally, I elaborate on how therapeutic applications could be modified based on the proposed hypothetical model, potentially improving clinical outcomes. ?? 2010 British Epilepsy Association.", "author" : [ { "dropping-particle" : "", "family" : "Baslet", "given" : "Gaston", "non-dropping-particle" : "", "parse-names" : false, "suffix" : "" } ], "container-title" : "Seizure", "id" : "ITEM-3", "issue" : "1", "issued" : { "date-parts" : [ [ "2011" ] ] }, "page" : "1-13", "title" : "Psychogenic non-epileptic seizures: A model of their pathogenic mechanism", "type" : "article", "volume" : "20" }, "uris" : [ "http://www.mendeley.com/documents/?uuid=29887e50-1317-39ea-92ad-f5d2a7fd5cba" ] }, { "id" : "ITEM-4", "itemData" : { "DOI" : "10.1016/j.seizure.2009.06.006", "ISBN" : "1059-1311", "ISSN" : "10591311", "PMID" : "19682927", "abstract" : "In this review we systematically assess our currently available knowledge about psychogenic non-epileptic seizures (PNES) with an emphasis on the psychological mechanisms that underlie PNES, possibilities for psychological treatment as well as prognosis. Relevant studies were identified by searching the electronic databases. Case reports were not considered. 93 papers were identified; 65 of which were studies. An open non-randomized design, comparing patients with PNES to patients with epilepsy is the dominant design. A working definition for PNES is proposed. With respect to psychological etiology, a heterogeneous set of factors have been identified. Not all factors have a similar impact, though. On the basis of this review we propose a model with several factors that may interact in both the development and prolongation of PNES. These factors involve psychological etiology, vulnerability, shaping, as well as triggering and prolongation factors. A necessary first step of intervention in patients with PNES seems to be explaining the diagnosis with care. Although the evidence for the efficacy of additional treatment strategies is limited, variants of cognitive (behavioural) therapy showed to be the preferred type of treatment for most patients. The exact choice of treatment should be based on individual differences in the underlying factors. Outcome can be measured in terms of seizure occurrence (frequency, severity), but other measures might be of greater importance for the patient. Prognosis is unclear but studies consistently report that 1/3rd to 1/4th of the patients become chronic. ?? 2009 British Epilepsy Association.", "author" : [ { "dropping-particle" : "", "family" : "Bodde", "given" : "N. M G", "non-dropping-particle" : "", "parse-names" : false, "suffix" : "" }, { "dropping-particle" : "", "family" : "Brooks", "given" : "J. L.", "non-dropping-particle" : "", "parse-names" : false, "suffix" : "" }, { "dropping-particle" : "", "family" : "Baker", "given" : "G. a.", "non-dropping-particle" : "", "parse-names" : false, "suffix" : "" }, { "dropping-particle" : "", "family" : "Boon", "given" : "P. a J M", "non-dropping-particle" : "", "parse-names" : false, "suffix" : "" }, { "dropping-particle" : "", "family" : "Hendriksen", "given" : "J. G M", "non-dropping-particle" : "", "parse-names" : false, "suffix" : "" }, { "dropping-particle" : "", "family" : "Mulder", "given" : "O. G.", "non-dropping-particle" : "", "parse-names" : false, "suffix" : "" }, { "dropping-particle" : "", "family" : "Aldenkamp", "given" : "a. P.", "non-dropping-particle" : "", "parse-names" : false, "suffix" : "" } ], "container-title" : "Seizure", "id" : "ITEM-4", "issue" : "8", "issued" : { "date-parts" : [ [ "2009" ] ] }, "page" : "543-553", "title" : "Psychogenic non-epileptic seizures-Definition, etiology, treatment and prognostic issues: A critical review", "type" : "article-journal", "volume" : "18" }, "uris" : [ "http://www.mendeley.com/documents/?uuid=c5ea8449-ad8c-4bf7-97ff-dd5f456f601a" ] } ], "mendeley" : { "formattedCitation" : "[15,16,45,46]", "plainTextFormattedCitation" : "[15,16,45,46]", "previouslyFormattedCitation" : "[15,16,45,46]" }, "properties" : { "noteIndex" : 0 }, "schema" : "https://github.com/citation-style-language/schema/raw/master/csl-citation.json" }</w:instrText>
      </w:r>
      <w:r w:rsidR="0040666E"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[15,16,45,46]</w:t>
      </w:r>
      <w:r w:rsidR="0040666E" w:rsidRPr="00142BA4">
        <w:rPr>
          <w:rFonts w:ascii="Arial" w:hAnsi="Arial" w:cs="Arial"/>
          <w:sz w:val="22"/>
          <w:szCs w:val="22"/>
          <w:lang w:eastAsia="en-US"/>
        </w:rPr>
        <w:fldChar w:fldCharType="end"/>
      </w:r>
      <w:r w:rsidR="00F66CD9" w:rsidRPr="00142BA4">
        <w:rPr>
          <w:rFonts w:ascii="Arial" w:hAnsi="Arial" w:cs="Arial"/>
          <w:sz w:val="22"/>
          <w:szCs w:val="22"/>
          <w:lang w:eastAsia="en-US"/>
        </w:rPr>
        <w:t>, who may need different targeted interventions</w:t>
      </w:r>
      <w:r w:rsidR="009A64C3" w:rsidRPr="00142BA4">
        <w:rPr>
          <w:rFonts w:ascii="Arial" w:hAnsi="Arial" w:cs="Arial"/>
          <w:sz w:val="22"/>
          <w:szCs w:val="22"/>
          <w:lang w:eastAsia="en-US"/>
        </w:rPr>
        <w:t xml:space="preserve"> </w:t>
      </w:r>
      <w:r w:rsidR="009A64C3"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"DOI" : "10.1016/j.yebeh.2014.09.041", "ISBN" : "1525-5050; EN :1525-5069", "ISSN" : "15255069", "PMID" : "25461207", "abstract" : "Nonepileptic attack disorder (NEAD) is a highly distressing and costly condition commonly seen in specialist epilepsy clinics. Consistently effective treatments for NEAD remain elusive, and findings from research indicate that there is no one form of psychological therapy that will be effective in such a heterogeneous group of patients. In this paper, we propose a multimodular approach to psychological therapy in NEAD, which allows the clinician to tailor an individualized management program for the patient appropriate to his/her needs.", "author" : [ { "dropping-particle" : "", "family" : "Agrawal", "given" : "Niruj", "non-dropping-particle" : "", "parse-names" : false, "suffix" : "" }, { "dropping-particle" : "", "family" : "Gaynor", "given" : "Danielle", "non-dropping-particle" : "", "parse-names" : false, "suffix" : "" }, { "dropping-particle" : "", "family" : "Lomax", "given" : "Alice", "non-dropping-particle" : "", "parse-names" : false, "suffix" : "" }, { "dropping-particle" : "", "family" : "Mula", "given" : "Marco", "non-dropping-particle" : "", "parse-names" : false, "suffix" : "" } ], "container-title" : "Epilepsy and Behavior", "id" : "ITEM-1", "issued" : { "date-parts" : [ [ "2014" ] ] }, "page" : "144-148", "title" : "Multimodular psychotherapy intervention for nonepileptic attack disorder: An individualized pragmatic approach", "type" : "article-journal", "volume" : "41" }, "uris" : [ "http://www.mendeley.com/documents/?uuid=8fd2863a-0e83-327f-aa8d-b5378354eab2" ] }, { "id" : "ITEM-2", "itemData" : { "DOI" : "10.1017/S0033291716003093", "ISSN" : "0033-2917", "author" : [ { "dropping-particle" : "", "family" : "Pick", "given" : "S.", "non-dropping-particle" : "", "parse-names" : false, "suffix" : "" }, { "dropping-particle" : "", "family" : "Mellers", "given" : "J. D. C.", "non-dropping-particle" : "", "parse-names" : false, "suffix" : "" }, { "dropping-particle" : "", "family" : "Goldstein", "given" : "L. H.", "non-dropping-particle" : "", "parse-names" : false, "suffix" : "" } ], "container-title" : "Psychological Medicine", "id" : "ITEM-2", "issued" : { "date-parts" : [ [ "2017" ] ] }, "page" : "1-15", "title" : "Dissociation in patients with dissociative seizures: relationships with trauma and seizure symptoms", "type" : "article-journal" }, "uris" : [ "http://www.mendeley.com/documents/?uuid=fa7aecc2-2794-4dd9-91b2-5d2944b5311a" ] } ], "mendeley" : { "formattedCitation" : "[22,40]", "plainTextFormattedCitation" : "[22,40]", "previouslyFormattedCitation" : "[22,42]" }, "properties" : { "noteIndex" : 0 }, "schema" : "https://github.com/citation-style-language/schema/raw/master/csl-citation.json" }</w:instrText>
      </w:r>
      <w:r w:rsidR="009A64C3"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[22,40]</w:t>
      </w:r>
      <w:r w:rsidR="009A64C3" w:rsidRPr="00142BA4">
        <w:rPr>
          <w:rFonts w:ascii="Arial" w:hAnsi="Arial" w:cs="Arial"/>
          <w:sz w:val="22"/>
          <w:szCs w:val="22"/>
          <w:lang w:eastAsia="en-US"/>
        </w:rPr>
        <w:fldChar w:fldCharType="end"/>
      </w:r>
      <w:r w:rsidR="002F78D2" w:rsidRPr="00142BA4">
        <w:rPr>
          <w:rFonts w:ascii="Arial" w:hAnsi="Arial" w:cs="Arial"/>
          <w:sz w:val="22"/>
          <w:szCs w:val="22"/>
          <w:lang w:eastAsia="en-US"/>
        </w:rPr>
        <w:t>.</w:t>
      </w:r>
      <w:r w:rsidR="00C8138C">
        <w:rPr>
          <w:rFonts w:ascii="Arial" w:hAnsi="Arial" w:cs="Arial"/>
          <w:sz w:val="22"/>
          <w:szCs w:val="22"/>
          <w:lang w:eastAsia="en-US"/>
        </w:rPr>
        <w:t xml:space="preserve"> </w:t>
      </w:r>
    </w:p>
    <w:p w14:paraId="72D6A030" w14:textId="2D2D905D" w:rsidR="00BC4DF2" w:rsidRDefault="00BC4DF2" w:rsidP="006A73FE">
      <w:pPr>
        <w:spacing w:after="160" w:line="360" w:lineRule="auto"/>
        <w:ind w:firstLine="720"/>
        <w:rPr>
          <w:rFonts w:ascii="Arial" w:hAnsi="Arial" w:cs="Arial"/>
          <w:sz w:val="22"/>
          <w:szCs w:val="22"/>
          <w:lang w:eastAsia="en-US"/>
        </w:rPr>
      </w:pPr>
      <w:r>
        <w:rPr>
          <w:rFonts w:ascii="Arial" w:hAnsi="Arial" w:cs="Arial"/>
          <w:sz w:val="22"/>
          <w:szCs w:val="22"/>
          <w:lang w:eastAsia="en-US"/>
        </w:rPr>
        <w:t>As noted above, t</w:t>
      </w:r>
      <w:r w:rsidR="002F78D2">
        <w:rPr>
          <w:rFonts w:ascii="Arial" w:hAnsi="Arial" w:cs="Arial"/>
          <w:sz w:val="22"/>
          <w:szCs w:val="22"/>
          <w:lang w:eastAsia="en-US"/>
        </w:rPr>
        <w:t>he lack of follow-up data is a limitation of this study</w:t>
      </w:r>
      <w:r>
        <w:rPr>
          <w:rFonts w:ascii="Arial" w:hAnsi="Arial" w:cs="Arial"/>
          <w:sz w:val="22"/>
          <w:szCs w:val="22"/>
          <w:lang w:eastAsia="en-US"/>
        </w:rPr>
        <w:t xml:space="preserve"> and it remains unclear whether or not observed benefits from the intervention were maintained over the longer term. </w:t>
      </w:r>
      <w:r w:rsidR="00871E3D">
        <w:rPr>
          <w:rFonts w:ascii="Arial" w:hAnsi="Arial" w:cs="Arial"/>
          <w:sz w:val="22"/>
          <w:szCs w:val="22"/>
          <w:lang w:eastAsia="en-US"/>
        </w:rPr>
        <w:t xml:space="preserve">Additionally, the </w:t>
      </w:r>
      <w:r w:rsidR="002F78D2">
        <w:rPr>
          <w:rFonts w:ascii="Arial" w:hAnsi="Arial" w:cs="Arial"/>
          <w:sz w:val="22"/>
          <w:szCs w:val="22"/>
          <w:lang w:eastAsia="en-US"/>
        </w:rPr>
        <w:t>sample size</w:t>
      </w:r>
      <w:r w:rsidR="00871E3D">
        <w:rPr>
          <w:rFonts w:ascii="Arial" w:hAnsi="Arial" w:cs="Arial"/>
          <w:sz w:val="22"/>
          <w:szCs w:val="22"/>
          <w:lang w:eastAsia="en-US"/>
        </w:rPr>
        <w:t xml:space="preserve"> was small, </w:t>
      </w:r>
      <w:r>
        <w:rPr>
          <w:rFonts w:ascii="Arial" w:hAnsi="Arial" w:cs="Arial"/>
          <w:sz w:val="22"/>
          <w:szCs w:val="22"/>
          <w:lang w:eastAsia="en-US"/>
        </w:rPr>
        <w:t xml:space="preserve">which may have contributed to the inability to detect statistically significant effects on some </w:t>
      </w:r>
      <w:r w:rsidR="000A670B">
        <w:rPr>
          <w:rFonts w:ascii="Arial" w:hAnsi="Arial" w:cs="Arial"/>
          <w:sz w:val="22"/>
          <w:szCs w:val="22"/>
          <w:lang w:eastAsia="en-US"/>
        </w:rPr>
        <w:t>outcomes</w:t>
      </w:r>
      <w:r>
        <w:rPr>
          <w:rFonts w:ascii="Arial" w:hAnsi="Arial" w:cs="Arial"/>
          <w:sz w:val="22"/>
          <w:szCs w:val="22"/>
          <w:lang w:eastAsia="en-US"/>
        </w:rPr>
        <w:t xml:space="preserve">, </w:t>
      </w:r>
      <w:r w:rsidR="00871E3D">
        <w:rPr>
          <w:rFonts w:ascii="Arial" w:hAnsi="Arial" w:cs="Arial"/>
          <w:sz w:val="22"/>
          <w:szCs w:val="22"/>
          <w:lang w:eastAsia="en-US"/>
        </w:rPr>
        <w:t xml:space="preserve">and there was no </w:t>
      </w:r>
      <w:r w:rsidR="00871E3D" w:rsidRPr="00871E3D">
        <w:rPr>
          <w:rFonts w:ascii="Arial" w:hAnsi="Arial" w:cs="Arial"/>
          <w:sz w:val="22"/>
          <w:szCs w:val="22"/>
          <w:lang w:eastAsia="en-US"/>
        </w:rPr>
        <w:t xml:space="preserve">correction for multiple </w:t>
      </w:r>
      <w:r w:rsidR="00871E3D">
        <w:rPr>
          <w:rFonts w:ascii="Arial" w:hAnsi="Arial" w:cs="Arial"/>
          <w:sz w:val="22"/>
          <w:szCs w:val="22"/>
          <w:lang w:eastAsia="en-US"/>
        </w:rPr>
        <w:t>pre-</w:t>
      </w:r>
      <w:r w:rsidR="007E7243">
        <w:rPr>
          <w:rFonts w:ascii="Arial" w:hAnsi="Arial" w:cs="Arial"/>
          <w:sz w:val="22"/>
          <w:szCs w:val="22"/>
          <w:lang w:eastAsia="en-US"/>
        </w:rPr>
        <w:t>/</w:t>
      </w:r>
      <w:r w:rsidR="00871E3D">
        <w:rPr>
          <w:rFonts w:ascii="Arial" w:hAnsi="Arial" w:cs="Arial"/>
          <w:sz w:val="22"/>
          <w:szCs w:val="22"/>
          <w:lang w:eastAsia="en-US"/>
        </w:rPr>
        <w:t>post</w:t>
      </w:r>
      <w:r w:rsidR="007E7243">
        <w:rPr>
          <w:rFonts w:ascii="Arial" w:hAnsi="Arial" w:cs="Arial"/>
          <w:sz w:val="22"/>
          <w:szCs w:val="22"/>
          <w:lang w:eastAsia="en-US"/>
        </w:rPr>
        <w:t>-treatment</w:t>
      </w:r>
      <w:r w:rsidR="00871E3D">
        <w:rPr>
          <w:rFonts w:ascii="Arial" w:hAnsi="Arial" w:cs="Arial"/>
          <w:sz w:val="22"/>
          <w:szCs w:val="22"/>
          <w:lang w:eastAsia="en-US"/>
        </w:rPr>
        <w:t xml:space="preserve"> comparisons</w:t>
      </w:r>
      <w:r w:rsidR="00871E3D" w:rsidRPr="00871E3D">
        <w:rPr>
          <w:rFonts w:ascii="Arial" w:hAnsi="Arial" w:cs="Arial"/>
          <w:sz w:val="22"/>
          <w:szCs w:val="22"/>
          <w:lang w:eastAsia="en-US"/>
        </w:rPr>
        <w:t xml:space="preserve">, raising the risk of Type I errors Third, as the design was not a RCT and no control, comparison groups, or random assignment of patients were included, it cannot be assumed that observed changes </w:t>
      </w:r>
      <w:r w:rsidR="00871E3D">
        <w:rPr>
          <w:rFonts w:ascii="Arial" w:hAnsi="Arial" w:cs="Arial"/>
          <w:sz w:val="22"/>
          <w:szCs w:val="22"/>
          <w:lang w:eastAsia="en-US"/>
        </w:rPr>
        <w:t>we</w:t>
      </w:r>
      <w:r w:rsidR="00871E3D" w:rsidRPr="00871E3D">
        <w:rPr>
          <w:rFonts w:ascii="Arial" w:hAnsi="Arial" w:cs="Arial"/>
          <w:sz w:val="22"/>
          <w:szCs w:val="22"/>
          <w:lang w:eastAsia="en-US"/>
        </w:rPr>
        <w:t xml:space="preserve">re due to </w:t>
      </w:r>
      <w:r w:rsidR="00871E3D">
        <w:rPr>
          <w:rFonts w:ascii="Arial" w:hAnsi="Arial" w:cs="Arial"/>
          <w:sz w:val="22"/>
          <w:szCs w:val="22"/>
          <w:lang w:eastAsia="en-US"/>
        </w:rPr>
        <w:t xml:space="preserve">the effect of the psychoeducation group alone.  </w:t>
      </w:r>
    </w:p>
    <w:p w14:paraId="46180E05" w14:textId="71DE4D0D" w:rsidR="0072772F" w:rsidRDefault="002F78D2" w:rsidP="006A73FE">
      <w:pPr>
        <w:spacing w:after="160" w:line="360" w:lineRule="auto"/>
        <w:ind w:firstLine="720"/>
        <w:rPr>
          <w:rFonts w:ascii="Arial" w:hAnsi="Arial" w:cs="Arial"/>
          <w:sz w:val="22"/>
          <w:szCs w:val="22"/>
          <w:lang w:eastAsia="en-US"/>
        </w:rPr>
      </w:pPr>
      <w:r w:rsidRPr="00142BA4">
        <w:rPr>
          <w:rFonts w:ascii="Arial" w:hAnsi="Arial" w:cs="Arial"/>
          <w:sz w:val="22"/>
          <w:szCs w:val="22"/>
          <w:lang w:eastAsia="en-US"/>
        </w:rPr>
        <w:t>Despite these limitations, the</w:t>
      </w:r>
      <w:r w:rsidR="0072772F" w:rsidRPr="00142BA4">
        <w:rPr>
          <w:rFonts w:ascii="Arial" w:hAnsi="Arial" w:cs="Arial"/>
          <w:sz w:val="22"/>
          <w:szCs w:val="22"/>
          <w:lang w:eastAsia="en-US"/>
        </w:rPr>
        <w:t xml:space="preserve"> results suggest th</w:t>
      </w:r>
      <w:r w:rsidR="00FE2B99" w:rsidRPr="00142BA4">
        <w:rPr>
          <w:rFonts w:ascii="Arial" w:hAnsi="Arial" w:cs="Arial"/>
          <w:sz w:val="22"/>
          <w:szCs w:val="22"/>
          <w:lang w:eastAsia="en-US"/>
        </w:rPr>
        <w:t>at a CBT-based psychoeducation</w:t>
      </w:r>
      <w:r w:rsidR="0072772F" w:rsidRPr="00142BA4">
        <w:rPr>
          <w:rFonts w:ascii="Arial" w:hAnsi="Arial" w:cs="Arial"/>
          <w:sz w:val="22"/>
          <w:szCs w:val="22"/>
          <w:lang w:eastAsia="en-US"/>
        </w:rPr>
        <w:t xml:space="preserve"> group can be a useful part of the pathway in the treatment of FNEA </w:t>
      </w:r>
      <w:r w:rsidR="00F46D35" w:rsidRPr="00142BA4">
        <w:rPr>
          <w:rFonts w:ascii="Arial" w:hAnsi="Arial" w:cs="Arial"/>
          <w:sz w:val="22"/>
          <w:szCs w:val="22"/>
          <w:lang w:eastAsia="en-US"/>
        </w:rPr>
        <w:t xml:space="preserve">of all severity and duration including ones with comorbid epilepsy </w:t>
      </w:r>
      <w:r w:rsidR="0040666E" w:rsidRPr="00142BA4">
        <w:rPr>
          <w:rFonts w:ascii="Arial" w:hAnsi="Arial" w:cs="Arial"/>
          <w:sz w:val="22"/>
          <w:szCs w:val="22"/>
          <w:lang w:eastAsia="en-US"/>
        </w:rPr>
        <w:fldChar w:fldCharType="begin" w:fldLock="1"/>
      </w:r>
      <w:r w:rsidR="009A64C3" w:rsidRPr="00142BA4">
        <w:rPr>
          <w:rFonts w:ascii="Arial" w:hAnsi="Arial" w:cs="Arial"/>
          <w:sz w:val="22"/>
          <w:szCs w:val="22"/>
          <w:lang w:eastAsia="en-US"/>
        </w:rPr>
        <w:instrText>ADDIN CSL_CITATION { "citationItems" : [ { "id" : "ITEM-1", "itemData" : { "DOI" : "10.1016/j.yebeh.2014.09.041", "ISBN" : "1525-5050; EN :1525-5069", "ISSN" : "15255069", "PMID" : "25461207", "abstract" : "Nonepileptic attack disorder (NEAD) is a highly distressing and costly condition commonly seen in specialist epilepsy clinics. Consistently effective treatments for NEAD remain elusive, and findings from research indicate that there is no one form of psychological therapy that will be effective in such a heterogeneous group of patients. In this paper, we propose a multimodular approach to psychological therapy in NEAD, which allows the clinician to tailor an individualized management program for the patient appropriate to his/her needs.", "author" : [ { "dropping-particle" : "", "family" : "Agrawal", "given" : "Niruj", "non-dropping-particle" : "", "parse-names" : false, "suffix" : "" }, { "dropping-particle" : "", "family" : "Gaynor", "given" : "Danielle", "non-dropping-particle" : "", "parse-names" : false, "suffix" : "" }, { "dropping-particle" : "", "family" : "Lomax", "given" : "Alice", "non-dropping-particle" : "", "parse-names" : false, "suffix" : "" }, { "dropping-particle" : "", "family" : "Mula", "given" : "Marco", "non-dropping-particle" : "", "parse-names" : false, "suffix" : "" } ], "container-title" : "Epilepsy and Behavior", "id" : "ITEM-1", "issued" : { "date-parts" : [ [ "2014" ] ] }, "page" : "144-148", "title" : "Multimodular psychotherapy intervention for nonepileptic attack disorder: An individualized pragmatic approach", "type" : "article-journal", "volume" : "41" }, "uris" : [ "http://www.mendeley.com/documents/?uuid=8fd2863a-0e83-327f-aa8d-b5378354eab2" ] } ], "mendeley" : { "formattedCitation" : "[22]", "plainTextFormattedCitation" : "[22]", "previouslyFormattedCitation" : "[22]" }, "properties" : { "noteIndex" : 0 }, "schema" : "https://github.com/citation-style-language/schema/raw/master/csl-citation.json" }</w:instrText>
      </w:r>
      <w:r w:rsidR="0040666E" w:rsidRPr="00142BA4">
        <w:rPr>
          <w:rFonts w:ascii="Arial" w:hAnsi="Arial" w:cs="Arial"/>
          <w:sz w:val="22"/>
          <w:szCs w:val="22"/>
          <w:lang w:eastAsia="en-US"/>
        </w:rPr>
        <w:fldChar w:fldCharType="separate"/>
      </w:r>
      <w:r w:rsidR="009A64C3" w:rsidRPr="00142BA4">
        <w:rPr>
          <w:rFonts w:ascii="Arial" w:hAnsi="Arial" w:cs="Arial"/>
          <w:noProof/>
          <w:sz w:val="22"/>
          <w:szCs w:val="22"/>
          <w:lang w:eastAsia="en-US"/>
        </w:rPr>
        <w:t>[22]</w:t>
      </w:r>
      <w:r w:rsidR="0040666E" w:rsidRPr="00142BA4">
        <w:rPr>
          <w:rFonts w:ascii="Arial" w:hAnsi="Arial" w:cs="Arial"/>
          <w:sz w:val="22"/>
          <w:szCs w:val="22"/>
          <w:lang w:eastAsia="en-US"/>
        </w:rPr>
        <w:fldChar w:fldCharType="end"/>
      </w:r>
      <w:r w:rsidR="0072772F" w:rsidRPr="00142BA4">
        <w:rPr>
          <w:rFonts w:ascii="Arial" w:hAnsi="Arial" w:cs="Arial"/>
          <w:sz w:val="22"/>
          <w:szCs w:val="22"/>
          <w:lang w:eastAsia="en-US"/>
        </w:rPr>
        <w:t>.</w:t>
      </w:r>
      <w:r w:rsidRPr="00142BA4">
        <w:rPr>
          <w:rFonts w:ascii="Arial" w:hAnsi="Arial" w:cs="Arial"/>
          <w:sz w:val="22"/>
          <w:szCs w:val="22"/>
          <w:lang w:eastAsia="en-US"/>
        </w:rPr>
        <w:t xml:space="preserve"> The treatment was well-tolerated by </w:t>
      </w:r>
      <w:r w:rsidR="00871E3D" w:rsidRPr="00142BA4">
        <w:rPr>
          <w:rFonts w:ascii="Arial" w:hAnsi="Arial" w:cs="Arial"/>
          <w:sz w:val="22"/>
          <w:szCs w:val="22"/>
          <w:lang w:eastAsia="en-US"/>
        </w:rPr>
        <w:t xml:space="preserve">the </w:t>
      </w:r>
      <w:r w:rsidRPr="00142BA4">
        <w:rPr>
          <w:rFonts w:ascii="Arial" w:hAnsi="Arial" w:cs="Arial"/>
          <w:sz w:val="22"/>
          <w:szCs w:val="22"/>
          <w:lang w:eastAsia="en-US"/>
        </w:rPr>
        <w:t>patient</w:t>
      </w:r>
      <w:r w:rsidR="00871E3D" w:rsidRPr="00142BA4">
        <w:rPr>
          <w:rFonts w:ascii="Arial" w:hAnsi="Arial" w:cs="Arial"/>
          <w:sz w:val="22"/>
          <w:szCs w:val="22"/>
          <w:lang w:eastAsia="en-US"/>
        </w:rPr>
        <w:t xml:space="preserve"> group, which included </w:t>
      </w:r>
      <w:r w:rsidR="001E2DD3" w:rsidRPr="00142BA4">
        <w:rPr>
          <w:rFonts w:ascii="Arial" w:hAnsi="Arial" w:cs="Arial"/>
          <w:sz w:val="22"/>
          <w:szCs w:val="22"/>
          <w:lang w:eastAsia="en-US"/>
        </w:rPr>
        <w:t>patients with long-established FNEA and high dissociative levels,</w:t>
      </w:r>
      <w:r w:rsidRPr="00142BA4">
        <w:rPr>
          <w:rFonts w:ascii="Arial" w:hAnsi="Arial" w:cs="Arial"/>
          <w:sz w:val="22"/>
          <w:szCs w:val="22"/>
          <w:lang w:eastAsia="en-US"/>
        </w:rPr>
        <w:t xml:space="preserve"> and resulted in improved wellbeing, understanding and acceptance of FNEA. </w:t>
      </w:r>
      <w:r w:rsidR="00B01A38" w:rsidRPr="00142BA4">
        <w:rPr>
          <w:rFonts w:ascii="Arial" w:hAnsi="Arial" w:cs="Arial"/>
          <w:sz w:val="22"/>
          <w:szCs w:val="22"/>
          <w:lang w:eastAsia="en-US"/>
        </w:rPr>
        <w:t xml:space="preserve">We suggest this intervention could be provided as a first line treatment, followed by targeted </w:t>
      </w:r>
      <w:r w:rsidR="00B63D6D" w:rsidRPr="00142BA4">
        <w:rPr>
          <w:rFonts w:ascii="Arial" w:hAnsi="Arial" w:cs="Arial"/>
          <w:sz w:val="22"/>
          <w:szCs w:val="22"/>
          <w:lang w:eastAsia="en-US"/>
        </w:rPr>
        <w:t>individualized</w:t>
      </w:r>
      <w:r w:rsidR="00B01A38" w:rsidRPr="00142BA4">
        <w:rPr>
          <w:rFonts w:ascii="Arial" w:hAnsi="Arial" w:cs="Arial"/>
          <w:sz w:val="22"/>
          <w:szCs w:val="22"/>
          <w:lang w:eastAsia="en-US"/>
        </w:rPr>
        <w:t xml:space="preserve"> treatment for people who have not shown sufficient improvement. Further treatment could focus on specific issues such as level of dissociation, past trauma or other associated psychopathology relevant to FNEA. </w:t>
      </w:r>
      <w:r w:rsidR="001E2DD3" w:rsidRPr="00142BA4">
        <w:rPr>
          <w:rFonts w:ascii="Arial" w:hAnsi="Arial" w:cs="Arial"/>
          <w:sz w:val="22"/>
          <w:szCs w:val="22"/>
          <w:lang w:eastAsia="en-US"/>
        </w:rPr>
        <w:t>C</w:t>
      </w:r>
      <w:r w:rsidR="00890729" w:rsidRPr="00142BA4">
        <w:rPr>
          <w:rFonts w:ascii="Arial" w:hAnsi="Arial" w:cs="Arial"/>
          <w:sz w:val="22"/>
          <w:szCs w:val="22"/>
          <w:lang w:eastAsia="en-US"/>
        </w:rPr>
        <w:t xml:space="preserve">ontrolled </w:t>
      </w:r>
      <w:r w:rsidR="007140D2" w:rsidRPr="00142BA4">
        <w:rPr>
          <w:rFonts w:ascii="Arial" w:hAnsi="Arial" w:cs="Arial"/>
          <w:sz w:val="22"/>
          <w:szCs w:val="22"/>
          <w:lang w:eastAsia="en-US"/>
        </w:rPr>
        <w:t xml:space="preserve">studies with larger sample sizes and follow-up analysis would provide further evidence of </w:t>
      </w:r>
      <w:r w:rsidR="002D27E7" w:rsidRPr="00142BA4">
        <w:rPr>
          <w:rFonts w:ascii="Arial" w:hAnsi="Arial" w:cs="Arial"/>
          <w:sz w:val="22"/>
          <w:szCs w:val="22"/>
          <w:lang w:eastAsia="en-US"/>
        </w:rPr>
        <w:t xml:space="preserve">brief </w:t>
      </w:r>
      <w:r w:rsidR="007140D2" w:rsidRPr="00142BA4">
        <w:rPr>
          <w:rFonts w:ascii="Arial" w:hAnsi="Arial" w:cs="Arial"/>
          <w:sz w:val="22"/>
          <w:szCs w:val="22"/>
          <w:lang w:eastAsia="en-US"/>
        </w:rPr>
        <w:t>CBT-based group therapy as a treatment option</w:t>
      </w:r>
      <w:r w:rsidR="001E2DD3" w:rsidRPr="00142BA4">
        <w:rPr>
          <w:rFonts w:ascii="Arial" w:hAnsi="Arial" w:cs="Arial"/>
          <w:sz w:val="22"/>
          <w:szCs w:val="22"/>
          <w:lang w:eastAsia="en-US"/>
        </w:rPr>
        <w:t xml:space="preserve"> for FNEA</w:t>
      </w:r>
      <w:r w:rsidR="007140D2" w:rsidRPr="00142BA4">
        <w:rPr>
          <w:rFonts w:ascii="Arial" w:hAnsi="Arial" w:cs="Arial"/>
          <w:sz w:val="22"/>
          <w:szCs w:val="22"/>
          <w:lang w:eastAsia="en-US"/>
        </w:rPr>
        <w:t>.</w:t>
      </w:r>
    </w:p>
    <w:p w14:paraId="1FFD75F7" w14:textId="77777777" w:rsidR="006330DC" w:rsidRDefault="006330DC" w:rsidP="006A73FE">
      <w:pPr>
        <w:spacing w:after="160" w:line="360" w:lineRule="auto"/>
        <w:ind w:firstLine="720"/>
        <w:rPr>
          <w:rFonts w:ascii="Arial" w:hAnsi="Arial" w:cs="Arial"/>
          <w:sz w:val="22"/>
          <w:szCs w:val="22"/>
          <w:lang w:eastAsia="en-US"/>
        </w:rPr>
      </w:pPr>
    </w:p>
    <w:p w14:paraId="091A23AB" w14:textId="77777777" w:rsidR="001073E9" w:rsidRDefault="001073E9" w:rsidP="006330DC">
      <w:pPr>
        <w:spacing w:after="160" w:line="360" w:lineRule="auto"/>
        <w:rPr>
          <w:rFonts w:ascii="Arial" w:hAnsi="Arial" w:cs="Arial"/>
          <w:b/>
          <w:sz w:val="22"/>
          <w:szCs w:val="22"/>
          <w:lang w:eastAsia="en-US"/>
        </w:rPr>
      </w:pPr>
    </w:p>
    <w:p w14:paraId="59A33FD9" w14:textId="1CB0FB78" w:rsidR="006330DC" w:rsidRPr="006330DC" w:rsidRDefault="00711CA2" w:rsidP="006330DC">
      <w:pPr>
        <w:spacing w:after="160" w:line="360" w:lineRule="auto"/>
        <w:rPr>
          <w:rFonts w:ascii="Arial" w:hAnsi="Arial" w:cs="Arial"/>
          <w:b/>
          <w:sz w:val="22"/>
          <w:szCs w:val="22"/>
          <w:lang w:eastAsia="en-US"/>
        </w:rPr>
      </w:pPr>
      <w:r>
        <w:rPr>
          <w:rFonts w:ascii="Arial" w:hAnsi="Arial" w:cs="Arial"/>
          <w:b/>
          <w:sz w:val="22"/>
          <w:szCs w:val="22"/>
          <w:lang w:eastAsia="en-US"/>
        </w:rPr>
        <w:lastRenderedPageBreak/>
        <w:t>Funding</w:t>
      </w:r>
    </w:p>
    <w:p w14:paraId="6A442563" w14:textId="77777777" w:rsidR="00FB5287" w:rsidRDefault="006330DC" w:rsidP="006330DC">
      <w:pPr>
        <w:spacing w:after="160" w:line="360" w:lineRule="auto"/>
        <w:rPr>
          <w:rFonts w:ascii="Arial" w:hAnsi="Arial" w:cs="Arial"/>
          <w:sz w:val="22"/>
          <w:szCs w:val="22"/>
          <w:lang w:eastAsia="en-US"/>
        </w:rPr>
      </w:pPr>
      <w:r w:rsidRPr="006330DC">
        <w:rPr>
          <w:rFonts w:ascii="Arial" w:hAnsi="Arial" w:cs="Arial"/>
          <w:sz w:val="22"/>
          <w:szCs w:val="22"/>
          <w:lang w:eastAsia="en-US"/>
        </w:rPr>
        <w:t>This research did not receive any specific grant from funding agencies in the public, commercial, or</w:t>
      </w:r>
      <w:r>
        <w:rPr>
          <w:rFonts w:ascii="Arial" w:hAnsi="Arial" w:cs="Arial"/>
          <w:sz w:val="22"/>
          <w:szCs w:val="22"/>
          <w:lang w:eastAsia="en-US"/>
        </w:rPr>
        <w:t xml:space="preserve"> </w:t>
      </w:r>
      <w:r w:rsidRPr="006330DC">
        <w:rPr>
          <w:rFonts w:ascii="Arial" w:hAnsi="Arial" w:cs="Arial"/>
          <w:sz w:val="22"/>
          <w:szCs w:val="22"/>
          <w:lang w:eastAsia="en-US"/>
        </w:rPr>
        <w:t>not-for-profit sectors.</w:t>
      </w:r>
    </w:p>
    <w:p w14:paraId="23DEA3BE" w14:textId="6CA4125F" w:rsidR="00412E9C" w:rsidRPr="00871B0D" w:rsidRDefault="00412E9C" w:rsidP="006330DC">
      <w:pPr>
        <w:spacing w:after="160" w:line="360" w:lineRule="auto"/>
        <w:rPr>
          <w:rFonts w:ascii="Arial" w:hAnsi="Arial" w:cs="Arial"/>
          <w:sz w:val="22"/>
          <w:szCs w:val="22"/>
          <w:lang w:eastAsia="en-US"/>
        </w:rPr>
      </w:pPr>
    </w:p>
    <w:p w14:paraId="2F3C8644" w14:textId="77777777" w:rsidR="00412E9C" w:rsidRPr="00871B0D" w:rsidRDefault="00412E9C" w:rsidP="00412E9C">
      <w:pPr>
        <w:spacing w:after="200" w:line="276" w:lineRule="auto"/>
        <w:rPr>
          <w:rFonts w:ascii="Arial" w:hAnsi="Arial" w:cs="Arial"/>
          <w:b/>
          <w:sz w:val="22"/>
          <w:szCs w:val="22"/>
          <w:lang w:eastAsia="en-US"/>
        </w:rPr>
      </w:pPr>
      <w:r w:rsidRPr="00871B0D">
        <w:rPr>
          <w:rFonts w:ascii="Arial" w:hAnsi="Arial" w:cs="Arial"/>
          <w:b/>
          <w:sz w:val="22"/>
          <w:szCs w:val="22"/>
          <w:lang w:eastAsia="en-US"/>
        </w:rPr>
        <w:t>References</w:t>
      </w:r>
    </w:p>
    <w:p w14:paraId="4DE64E37" w14:textId="4E927CDB" w:rsidR="009A64C3" w:rsidRPr="009A64C3" w:rsidRDefault="00412E9C" w:rsidP="009A64C3">
      <w:pPr>
        <w:widowControl w:val="0"/>
        <w:autoSpaceDE w:val="0"/>
        <w:autoSpaceDN w:val="0"/>
        <w:adjustRightInd w:val="0"/>
        <w:spacing w:line="480" w:lineRule="auto"/>
        <w:ind w:left="640" w:hanging="640"/>
        <w:rPr>
          <w:rFonts w:ascii="Arial" w:hAnsi="Arial" w:cs="Arial"/>
          <w:noProof/>
          <w:sz w:val="22"/>
        </w:rPr>
      </w:pPr>
      <w:r w:rsidRPr="00871B0D">
        <w:rPr>
          <w:rFonts w:ascii="Arial" w:hAnsi="Arial" w:cs="Arial"/>
          <w:sz w:val="22"/>
          <w:szCs w:val="22"/>
        </w:rPr>
        <w:fldChar w:fldCharType="begin" w:fldLock="1"/>
      </w:r>
      <w:r w:rsidRPr="00871B0D">
        <w:rPr>
          <w:rFonts w:ascii="Arial" w:hAnsi="Arial" w:cs="Arial"/>
          <w:sz w:val="22"/>
          <w:szCs w:val="22"/>
        </w:rPr>
        <w:instrText xml:space="preserve">ADDIN Mendeley Bibliography CSL_BIBLIOGRAPHY </w:instrText>
      </w:r>
      <w:r w:rsidRPr="00871B0D">
        <w:rPr>
          <w:rFonts w:ascii="Arial" w:hAnsi="Arial" w:cs="Arial"/>
          <w:sz w:val="22"/>
          <w:szCs w:val="22"/>
        </w:rPr>
        <w:fldChar w:fldCharType="separate"/>
      </w:r>
      <w:r w:rsidR="009A64C3" w:rsidRPr="009A64C3">
        <w:rPr>
          <w:rFonts w:ascii="Arial" w:hAnsi="Arial" w:cs="Arial"/>
          <w:noProof/>
          <w:sz w:val="22"/>
        </w:rPr>
        <w:t>[1]</w:t>
      </w:r>
      <w:r w:rsidR="009A64C3" w:rsidRPr="009A64C3">
        <w:rPr>
          <w:rFonts w:ascii="Arial" w:hAnsi="Arial" w:cs="Arial"/>
          <w:noProof/>
          <w:sz w:val="22"/>
        </w:rPr>
        <w:tab/>
        <w:t>Benbadis SR, Allen Hauser W. An estimate of the prevalence of psychogenic non-epileptic seizures. Seizure 2000;9:280–1. doi:10.1053/seiz.2000.0409.</w:t>
      </w:r>
    </w:p>
    <w:p w14:paraId="17538114"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w:t>
      </w:r>
      <w:r w:rsidRPr="009A64C3">
        <w:rPr>
          <w:rFonts w:ascii="Arial" w:hAnsi="Arial" w:cs="Arial"/>
          <w:noProof/>
          <w:sz w:val="22"/>
        </w:rPr>
        <w:tab/>
        <w:t>Gaynor D, Cock H, Agrawal N. Psychological treatments for functional non-epileptic attacks: A systematic review. Acta Neuropsychiatr 2009;21:158–68. doi:10.1111/j.1601-5215.2009.00376.x.</w:t>
      </w:r>
    </w:p>
    <w:p w14:paraId="798BA1B9"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w:t>
      </w:r>
      <w:r w:rsidRPr="009A64C3">
        <w:rPr>
          <w:rFonts w:ascii="Arial" w:hAnsi="Arial" w:cs="Arial"/>
          <w:noProof/>
          <w:sz w:val="22"/>
        </w:rPr>
        <w:tab/>
        <w:t>Mayor R, Smith PE, Reuber M. Management of patients with nonepileptic attack disorder in the United Kingdom: a survey of health care professionals. Epilepsy Behav 2011;21:402–6. doi:10.1016/j.yebeh.2011.05.019.</w:t>
      </w:r>
    </w:p>
    <w:p w14:paraId="7CC81EA7"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w:t>
      </w:r>
      <w:r w:rsidRPr="009A64C3">
        <w:rPr>
          <w:rFonts w:ascii="Arial" w:hAnsi="Arial" w:cs="Arial"/>
          <w:noProof/>
          <w:sz w:val="22"/>
        </w:rPr>
        <w:tab/>
        <w:t>Lafrance WC, Reuber M, Goldstein LH. Management of psychogenic nonepileptic seizures. Epilepsia 2013;54:53–67. doi:10.1111/epi.12106.</w:t>
      </w:r>
    </w:p>
    <w:p w14:paraId="244CF4D1"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[5]</w:t>
      </w:r>
      <w:r w:rsidRPr="009A64C3">
        <w:rPr>
          <w:rFonts w:ascii="Arial" w:hAnsi="Arial" w:cs="Arial"/>
          <w:noProof/>
          <w:sz w:val="22"/>
        </w:rPr>
        <w:tab/>
        <w:t>Bowman ES, Markland ON. Psychodynamics and psychiatric diagnoses of pseudoseizure subjects. Am J Psychiatry 1996;153:57–63. doi:10.1176/ajp.153.1.57.</w:t>
      </w:r>
    </w:p>
    <w:p w14:paraId="3758AB0D"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[6]</w:t>
      </w:r>
      <w:r w:rsidRPr="009A64C3">
        <w:rPr>
          <w:rFonts w:ascii="Arial" w:hAnsi="Arial" w:cs="Arial"/>
          <w:noProof/>
          <w:sz w:val="22"/>
        </w:rPr>
        <w:tab/>
        <w:t>Conwill M, Oakley L, Evans K, Cavanna AE. CBT-based group therapy intervention for nonepileptic attacks and other functional neurological symptoms: A pilot study. Epilepsy Behav 2014;34:68–72. doi:10.1016/j.yebeh.2014.03.012.</w:t>
      </w:r>
    </w:p>
    <w:p w14:paraId="5FA6E33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[7]</w:t>
      </w:r>
      <w:r w:rsidRPr="009A64C3">
        <w:rPr>
          <w:rFonts w:ascii="Arial" w:hAnsi="Arial" w:cs="Arial"/>
          <w:noProof/>
          <w:sz w:val="22"/>
        </w:rPr>
        <w:tab/>
        <w:t>Sharpe M, Walker J, Williams C, Stone J, Cavanagh J, Murray G, et al. Guided self-help for functional (psychogenic) symptoms: A randomized controlled efficacy trial. Neurology 2011;77:564–72. doi:10.1212/WNL.0b013e318228c0c7.</w:t>
      </w:r>
    </w:p>
    <w:p w14:paraId="2068B357"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[8]</w:t>
      </w:r>
      <w:r w:rsidRPr="009A64C3">
        <w:rPr>
          <w:rFonts w:ascii="Arial" w:hAnsi="Arial" w:cs="Arial"/>
          <w:noProof/>
          <w:sz w:val="22"/>
        </w:rPr>
        <w:tab/>
        <w:t>Mayor R, Brown RJ, Cock H, House A, Howlett S, Smith P, et al. A feasibility study of a brief psycho-educational intervention for psychogenic nonepileptic seizures. Seizure 2013;22:760–5. doi:10.1016/j.seizure.2013.06.008.</w:t>
      </w:r>
    </w:p>
    <w:p w14:paraId="6BB4E712"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[9]</w:t>
      </w:r>
      <w:r w:rsidRPr="009A64C3">
        <w:rPr>
          <w:rFonts w:ascii="Arial" w:hAnsi="Arial" w:cs="Arial"/>
          <w:noProof/>
          <w:sz w:val="22"/>
        </w:rPr>
        <w:tab/>
        <w:t xml:space="preserve">Chen D, Maheshwari A, Franks R, Trolley G, Robinson J, Hrachovy R. Brief group psychoeducation for psychogenic nonepileptic seizures: A neurologist-initiated </w:t>
      </w:r>
      <w:r w:rsidRPr="009A64C3">
        <w:rPr>
          <w:rFonts w:ascii="Arial" w:hAnsi="Arial" w:cs="Arial"/>
          <w:noProof/>
          <w:sz w:val="22"/>
        </w:rPr>
        <w:lastRenderedPageBreak/>
        <w:t>program in an epilepsy center. Epilepsia 2014;55:156–66.</w:t>
      </w:r>
    </w:p>
    <w:p w14:paraId="16118EE9"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[10]</w:t>
      </w:r>
      <w:r w:rsidRPr="009A64C3">
        <w:rPr>
          <w:rFonts w:ascii="Arial" w:hAnsi="Arial" w:cs="Arial"/>
          <w:noProof/>
          <w:sz w:val="22"/>
        </w:rPr>
        <w:tab/>
        <w:t>Wiseman H, Mousa S, Howlett S, Reuber M. A multicenter evaluation of a brief manualized psychoeducation intervention for psychogenic nonepileptic seizures delivered by health professionals with limited experience in psychological treatment. Epilepsy Behav 2016;63:50–6. doi:10.1016/j.yebeh.2016.07.033.</w:t>
      </w:r>
    </w:p>
    <w:p w14:paraId="3AA42D61"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[11]</w:t>
      </w:r>
      <w:r w:rsidRPr="009A64C3">
        <w:rPr>
          <w:rFonts w:ascii="Arial" w:hAnsi="Arial" w:cs="Arial"/>
          <w:noProof/>
          <w:sz w:val="22"/>
        </w:rPr>
        <w:tab/>
        <w:t>Howlett S, Reuber M. An augmented model of brief psychodynamic interpersonal therapy for patients with nonepileptic seizures. Psychotherapy (Chic) 2009;46:125–38. doi:10.1037/a0015138.</w:t>
      </w:r>
    </w:p>
    <w:p w14:paraId="476DA693"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[12]</w:t>
      </w:r>
      <w:r w:rsidRPr="009A64C3">
        <w:rPr>
          <w:rFonts w:ascii="Arial" w:hAnsi="Arial" w:cs="Arial"/>
          <w:noProof/>
          <w:sz w:val="22"/>
        </w:rPr>
        <w:tab/>
        <w:t>Goldstein LH, Chalder T, Chigwedere C, Khondoker MR, Moriarty J, Toone BK, et al. Cognitive-behavioral therapy for psychogenic nonepileptic seizures: a pilot RCT. Neurology 2010;74:1986–94. doi:10.1212/WNL.0b013e3181e39658.</w:t>
      </w:r>
    </w:p>
    <w:p w14:paraId="549C220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[13]</w:t>
      </w:r>
      <w:r w:rsidRPr="009A64C3">
        <w:rPr>
          <w:rFonts w:ascii="Arial" w:hAnsi="Arial" w:cs="Arial"/>
          <w:noProof/>
          <w:sz w:val="22"/>
        </w:rPr>
        <w:tab/>
        <w:t>LaFrance WC, Baird GL, Barry JJ, Blum AS, Frank Webb A, Keitner GI, et al. Multicenter Pilot Treatment Trial for Psychogenic Nonepileptic Seizures. JAMA Psychiatry 2014;71:997. doi:10.1001/jamapsychiatry.2014.817.</w:t>
      </w:r>
    </w:p>
    <w:p w14:paraId="04D345F6"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[14]</w:t>
      </w:r>
      <w:r w:rsidRPr="009A64C3">
        <w:rPr>
          <w:rFonts w:ascii="Arial" w:hAnsi="Arial" w:cs="Arial"/>
          <w:noProof/>
          <w:sz w:val="22"/>
        </w:rPr>
        <w:tab/>
        <w:t>Martlew J, Pulman J, Marson AG. Psychological and behavioural treatments for adults with non- epileptic attack disorder (Review). 2014.</w:t>
      </w:r>
    </w:p>
    <w:p w14:paraId="382F9DCC"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[15]</w:t>
      </w:r>
      <w:r w:rsidRPr="009A64C3">
        <w:rPr>
          <w:rFonts w:ascii="Arial" w:hAnsi="Arial" w:cs="Arial"/>
          <w:noProof/>
          <w:sz w:val="22"/>
        </w:rPr>
        <w:tab/>
        <w:t>Bodde NMG, Brooks JL, Baker G a., Boon P a JM, Hendriksen JGM, Mulder OG, et al. Psychogenic non-epileptic seizures-Definition, etiology, treatment and prognostic issues: A critical review. Seizure 2009;18:543–53. doi:10.1016/j.seizure.2009.06.006.</w:t>
      </w:r>
    </w:p>
    <w:p w14:paraId="15C57421"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[16]</w:t>
      </w:r>
      <w:r w:rsidRPr="009A64C3">
        <w:rPr>
          <w:rFonts w:ascii="Arial" w:hAnsi="Arial" w:cs="Arial"/>
          <w:noProof/>
          <w:sz w:val="22"/>
        </w:rPr>
        <w:tab/>
        <w:t>Baslet G. Psychogenic non-epileptic seizures: A model of their pathogenic mechanism. Seizure 2011;20:1–13. doi:10.1016/j.seizure.2010.10.032.</w:t>
      </w:r>
    </w:p>
    <w:p w14:paraId="5304C15F"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[17]</w:t>
      </w:r>
      <w:r w:rsidRPr="009A64C3">
        <w:rPr>
          <w:rFonts w:ascii="Arial" w:hAnsi="Arial" w:cs="Arial"/>
          <w:noProof/>
          <w:sz w:val="22"/>
        </w:rPr>
        <w:tab/>
        <w:t>Reuber M. The etiology of psychogenic non-epileptic seizures: toward a biopsychosocial model. Neurol Clin 2009;27:909–24. doi:10.1016/j.ncl.2009.06.004.</w:t>
      </w:r>
    </w:p>
    <w:p w14:paraId="787B39D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[18]</w:t>
      </w:r>
      <w:r w:rsidRPr="009A64C3">
        <w:rPr>
          <w:rFonts w:ascii="Arial" w:hAnsi="Arial" w:cs="Arial"/>
          <w:noProof/>
          <w:sz w:val="22"/>
        </w:rPr>
        <w:tab/>
        <w:t>American Psychiatric Association. Diagnostic and Statistical Manual of Mental Disorders. 2013.</w:t>
      </w:r>
    </w:p>
    <w:p w14:paraId="2A67EA1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[19]</w:t>
      </w:r>
      <w:r w:rsidRPr="009A64C3">
        <w:rPr>
          <w:rFonts w:ascii="Arial" w:hAnsi="Arial" w:cs="Arial"/>
          <w:noProof/>
          <w:sz w:val="22"/>
        </w:rPr>
        <w:tab/>
        <w:t>Holmes E, Brown R, Mansell W, Fearon R, Hunter E, Frasquilho F, et al. Are there two qualitatively distinct forms of dissociation? A review and some clinical implications. Clin Psychol Rev 2005;25:1–23. doi:10.1016/j.cpr.2004.08.006.</w:t>
      </w:r>
    </w:p>
    <w:p w14:paraId="6F8D4D19"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lastRenderedPageBreak/>
        <w:t>[20]</w:t>
      </w:r>
      <w:r w:rsidRPr="009A64C3">
        <w:rPr>
          <w:rFonts w:ascii="Arial" w:hAnsi="Arial" w:cs="Arial"/>
          <w:noProof/>
          <w:sz w:val="22"/>
        </w:rPr>
        <w:tab/>
        <w:t>Health Improvement Scotland. Stepped care for functional neurological symptoms 2012.</w:t>
      </w:r>
    </w:p>
    <w:p w14:paraId="1AD3ADDF"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[21]</w:t>
      </w:r>
      <w:r w:rsidRPr="009A64C3">
        <w:rPr>
          <w:rFonts w:ascii="Arial" w:hAnsi="Arial" w:cs="Arial"/>
          <w:noProof/>
          <w:sz w:val="22"/>
        </w:rPr>
        <w:tab/>
        <w:t>Sharpe M, Walker J, Williams C, Stone J, Cavanagh J, Murray G, et al. Guided self-help for functional (psychogenic) symptoms: A randomized controlled efficacy trial. Neurology 2011;77:564–72. doi:10.1212/WNL.0b013e318228c0c7.</w:t>
      </w:r>
    </w:p>
    <w:p w14:paraId="45C20C2B"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[22]</w:t>
      </w:r>
      <w:r w:rsidRPr="009A64C3">
        <w:rPr>
          <w:rFonts w:ascii="Arial" w:hAnsi="Arial" w:cs="Arial"/>
          <w:noProof/>
          <w:sz w:val="22"/>
        </w:rPr>
        <w:tab/>
        <w:t>Agrawal N, Gaynor D, Lomax A, Mula M. Multimodular psychotherapy intervention for nonepileptic attack disorder: An individualized pragmatic approach. Epilepsy Behav 2014;41:144–8. doi:10.1016/j.yebeh.2014.09.041.</w:t>
      </w:r>
    </w:p>
    <w:p w14:paraId="4059A463"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[23]</w:t>
      </w:r>
      <w:r w:rsidRPr="009A64C3">
        <w:rPr>
          <w:rFonts w:ascii="Arial" w:hAnsi="Arial" w:cs="Arial"/>
          <w:noProof/>
          <w:sz w:val="22"/>
        </w:rPr>
        <w:tab/>
        <w:t>Rampling, J., Mitchell, A. J., Von Oertzen, T., Docker, J., Jackson, J., Cock, H., &amp; Agrawal N. Screening for depression in epilepsy clinics. A comparison of conventional and visual-analog methods. Epilepsia 2012;53:1713–21.</w:t>
      </w:r>
    </w:p>
    <w:p w14:paraId="4A0450D7"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[24]</w:t>
      </w:r>
      <w:r w:rsidRPr="009A64C3">
        <w:rPr>
          <w:rFonts w:ascii="Arial" w:hAnsi="Arial" w:cs="Arial"/>
          <w:noProof/>
          <w:sz w:val="22"/>
        </w:rPr>
        <w:tab/>
        <w:t>Kroenke K, Spitzer RL, Williams JBW. The PHQ-9. Validty of a Brief Depression Severity Measure. J Gen Intern Med 2001;16:606–13.</w:t>
      </w:r>
    </w:p>
    <w:p w14:paraId="229E3102"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[25]</w:t>
      </w:r>
      <w:r w:rsidRPr="009A64C3">
        <w:rPr>
          <w:rFonts w:ascii="Arial" w:hAnsi="Arial" w:cs="Arial"/>
          <w:noProof/>
          <w:sz w:val="22"/>
        </w:rPr>
        <w:tab/>
        <w:t>Seminario NA, Farias ST, Jorgensen J, Bourgeois JA, Seyal M. Determination of prevalence of depression in an epilepsy clinic using a brief DSM-IV-based self-report questionnaire. Epilepsy Behav 2009;15:362–6. doi:10.1016/j.yebeh.2009.05.007.</w:t>
      </w:r>
    </w:p>
    <w:p w14:paraId="29CAD898"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[26]</w:t>
      </w:r>
      <w:r w:rsidRPr="009A64C3">
        <w:rPr>
          <w:rFonts w:ascii="Arial" w:hAnsi="Arial" w:cs="Arial"/>
          <w:noProof/>
          <w:sz w:val="22"/>
        </w:rPr>
        <w:tab/>
        <w:t>Spitzer RL, Kroenke K, Williams JBW, Löwe B. A Brief Measure for Assessing Generalized Anxiety Disorder. Arch Intern Med 2006;166:1092. doi:10.1001/archinte.166.10.1092.</w:t>
      </w:r>
    </w:p>
    <w:p w14:paraId="65E401E7"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[27]</w:t>
      </w:r>
      <w:r w:rsidRPr="009A64C3">
        <w:rPr>
          <w:rFonts w:ascii="Arial" w:hAnsi="Arial" w:cs="Arial"/>
          <w:noProof/>
          <w:sz w:val="22"/>
        </w:rPr>
        <w:tab/>
        <w:t>Zhong, Q. Y., Gelaye, B., Zaslavsky, A. M., Fann, J. R., Rondon, M. B., Sánchez, S. E., &amp; Williams MA. Diagnostic validity of the Generalized Anxiety Disorder-7 (GAD-7) among pregnant women. PLoS One 2015;10.</w:t>
      </w:r>
    </w:p>
    <w:p w14:paraId="7729EE14"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[28]</w:t>
      </w:r>
      <w:r w:rsidRPr="009A64C3">
        <w:rPr>
          <w:rFonts w:ascii="Arial" w:hAnsi="Arial" w:cs="Arial"/>
          <w:noProof/>
          <w:sz w:val="22"/>
        </w:rPr>
        <w:tab/>
        <w:t>Mundt JC, Marks IM, Shear MK, Greist JH. The Work and Social Adjustment Scale: A simple measure of impairment in functioning. Br J Psychiatry 2002;180:461–4. doi:10.1192/bjp.180.5.461.</w:t>
      </w:r>
    </w:p>
    <w:p w14:paraId="1E9F7C70"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[29]</w:t>
      </w:r>
      <w:r w:rsidRPr="009A64C3">
        <w:rPr>
          <w:rFonts w:ascii="Arial" w:hAnsi="Arial" w:cs="Arial"/>
          <w:noProof/>
          <w:sz w:val="22"/>
        </w:rPr>
        <w:tab/>
        <w:t>Mataix-Cols, D., Cowley, A. J., Hankins, M., Schneider, A., Bachofen, M., Kenwright, M., ... &amp; Marks IM. Reliability and validity of the Work and Social Adjustment Scale in phobic disorders. Compr Psychiatry 2005;46:223–8.</w:t>
      </w:r>
    </w:p>
    <w:p w14:paraId="6775A23C"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lastRenderedPageBreak/>
        <w:t>[30]</w:t>
      </w:r>
      <w:r w:rsidRPr="009A64C3">
        <w:rPr>
          <w:rFonts w:ascii="Arial" w:hAnsi="Arial" w:cs="Arial"/>
          <w:noProof/>
          <w:sz w:val="22"/>
        </w:rPr>
        <w:tab/>
        <w:t>Broadbent E, Petrie KJ, Main J, Weinman J. The Brief Illness Perception Questionnaire. J Psychosom Res 2006;60:631–7. doi:10.1016/j.jpsychores.2005.10.020.</w:t>
      </w:r>
    </w:p>
    <w:p w14:paraId="26DDD7ED"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[31]</w:t>
      </w:r>
      <w:r w:rsidRPr="009A64C3">
        <w:rPr>
          <w:rFonts w:ascii="Arial" w:hAnsi="Arial" w:cs="Arial"/>
          <w:noProof/>
          <w:sz w:val="22"/>
        </w:rPr>
        <w:tab/>
        <w:t>Bernstein, E. M., &amp; Putnam FW. Development, reliability, and validity of a dissociation scale. J Nerv Ment Dis 1986;174:727–35.</w:t>
      </w:r>
    </w:p>
    <w:p w14:paraId="27B169C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[32]</w:t>
      </w:r>
      <w:r w:rsidRPr="009A64C3">
        <w:rPr>
          <w:rFonts w:ascii="Arial" w:hAnsi="Arial" w:cs="Arial"/>
          <w:noProof/>
          <w:sz w:val="22"/>
        </w:rPr>
        <w:tab/>
        <w:t>Carlson EB, Putnam FW, Ross CA, Torem M, Coons P, Dill D, et al. An update on the Dissociative Experience Scale. Dissociation 1993;6:16–27.</w:t>
      </w:r>
    </w:p>
    <w:p w14:paraId="5C34BAFB"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[33]</w:t>
      </w:r>
      <w:r w:rsidRPr="009A64C3">
        <w:rPr>
          <w:rFonts w:ascii="Arial" w:hAnsi="Arial" w:cs="Arial"/>
          <w:noProof/>
          <w:sz w:val="22"/>
        </w:rPr>
        <w:tab/>
        <w:t>Bernstein EM, Putnam FW. Development, reliability, and validity of a dissociation scale. J Nerv Ment Dis 1986;174:727–35.</w:t>
      </w:r>
    </w:p>
    <w:p w14:paraId="6DF62365"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[34]</w:t>
      </w:r>
      <w:r w:rsidRPr="009A64C3">
        <w:rPr>
          <w:rFonts w:ascii="Arial" w:hAnsi="Arial" w:cs="Arial"/>
          <w:noProof/>
          <w:sz w:val="22"/>
        </w:rPr>
        <w:tab/>
        <w:t>Frischholz EJ, Braun BG, Sachs RG, Hopkins L, Shaeffer D, Lewis J, et al. he Dissociative Experiences Scale: Further replication and validation. Dissociation 1990;3:151–3.</w:t>
      </w:r>
    </w:p>
    <w:p w14:paraId="16B8CF55"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[35]</w:t>
      </w:r>
      <w:r w:rsidRPr="009A64C3">
        <w:rPr>
          <w:rFonts w:ascii="Arial" w:hAnsi="Arial" w:cs="Arial"/>
          <w:noProof/>
          <w:sz w:val="22"/>
        </w:rPr>
        <w:tab/>
        <w:t>Cohen J. Statistical analysis for the behavioral sciences. Hillsdale: Lawrance Erlbaum 1988.</w:t>
      </w:r>
    </w:p>
    <w:p w14:paraId="4AF6AA19"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[36]</w:t>
      </w:r>
      <w:r w:rsidRPr="009A64C3">
        <w:rPr>
          <w:rFonts w:ascii="Arial" w:hAnsi="Arial" w:cs="Arial"/>
          <w:noProof/>
          <w:sz w:val="22"/>
        </w:rPr>
        <w:tab/>
        <w:t>Fagerland, M. W., Lydersen, S., &amp; Laake P. The McNemar test for binary matched-pairs data: mid-p and asymptotic are better than exact conditional. BMC Med Res Methodol 2013;13:1.</w:t>
      </w:r>
    </w:p>
    <w:p w14:paraId="73E86017"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[37]</w:t>
      </w:r>
      <w:r w:rsidRPr="009A64C3">
        <w:rPr>
          <w:rFonts w:ascii="Arial" w:hAnsi="Arial" w:cs="Arial"/>
          <w:noProof/>
          <w:sz w:val="22"/>
        </w:rPr>
        <w:tab/>
        <w:t>Hair, J. F., Anderson, R. E., Tatham, R. L., &amp; William C. Multivariate data analysis. 1998.</w:t>
      </w:r>
    </w:p>
    <w:p w14:paraId="34BB387C"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[38]</w:t>
      </w:r>
      <w:r w:rsidRPr="009A64C3">
        <w:rPr>
          <w:rFonts w:ascii="Arial" w:hAnsi="Arial" w:cs="Arial"/>
          <w:noProof/>
          <w:sz w:val="22"/>
        </w:rPr>
        <w:tab/>
        <w:t>Efron, B., &amp; Tibshirani RJ. An introduction to the bootstrap. 436th ed. Chapman &amp; Hall. New York; 1993.</w:t>
      </w:r>
    </w:p>
    <w:p w14:paraId="0D72B6B4"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[39]</w:t>
      </w:r>
      <w:r w:rsidRPr="009A64C3">
        <w:rPr>
          <w:rFonts w:ascii="Arial" w:hAnsi="Arial" w:cs="Arial"/>
          <w:noProof/>
          <w:sz w:val="22"/>
        </w:rPr>
        <w:tab/>
        <w:t>Durrant J, Rickards H, Cavanna AE. Prognosis and outcome predictors in psychogenic nonepileptic seizures. Epilepsy Res Treat 2011;2011:274736. doi:10.1155/2011/274736.</w:t>
      </w:r>
    </w:p>
    <w:p w14:paraId="04D7E013"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[40]</w:t>
      </w:r>
      <w:r w:rsidRPr="009A64C3">
        <w:rPr>
          <w:rFonts w:ascii="Arial" w:hAnsi="Arial" w:cs="Arial"/>
          <w:noProof/>
          <w:sz w:val="22"/>
        </w:rPr>
        <w:tab/>
        <w:t>Pick S, Mellers JDC, Goldstein LH. Dissociation in patients with dissociative seizures: relationships with trauma and seizure symptoms. Psychol Med 2017:1–15. doi:10.1017/S0033291716003093.</w:t>
      </w:r>
    </w:p>
    <w:p w14:paraId="68BBF3B8"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[41]</w:t>
      </w:r>
      <w:r w:rsidRPr="009A64C3">
        <w:rPr>
          <w:rFonts w:ascii="Arial" w:hAnsi="Arial" w:cs="Arial"/>
          <w:noProof/>
          <w:sz w:val="22"/>
        </w:rPr>
        <w:tab/>
        <w:t xml:space="preserve">Mitchell JW, Ali F, Cavanna AE. Dissociative experiences and quality of life in patients </w:t>
      </w:r>
      <w:r w:rsidRPr="009A64C3">
        <w:rPr>
          <w:rFonts w:ascii="Arial" w:hAnsi="Arial" w:cs="Arial"/>
          <w:noProof/>
          <w:sz w:val="22"/>
        </w:rPr>
        <w:lastRenderedPageBreak/>
        <w:t>with non-epileptic attack disorder. Epilepsy Behav 2012;25:307–12.</w:t>
      </w:r>
    </w:p>
    <w:p w14:paraId="0D81CA3D"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[42]</w:t>
      </w:r>
      <w:r w:rsidRPr="009A64C3">
        <w:rPr>
          <w:rFonts w:ascii="Arial" w:hAnsi="Arial" w:cs="Arial"/>
          <w:noProof/>
          <w:sz w:val="22"/>
        </w:rPr>
        <w:tab/>
        <w:t>van der Kruijs SJ, Bodde NM, Aldenkamp AP. Psychophysiological biomarkers of dissociation in psychogenic non-epileptic seizures. Acta Neurol Belg 2011;111:99–103.</w:t>
      </w:r>
    </w:p>
    <w:p w14:paraId="47384B52"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[43]</w:t>
      </w:r>
      <w:r w:rsidRPr="009A64C3">
        <w:rPr>
          <w:rFonts w:ascii="Arial" w:hAnsi="Arial" w:cs="Arial"/>
          <w:noProof/>
          <w:sz w:val="22"/>
        </w:rPr>
        <w:tab/>
        <w:t>Roberts NA, Reuber M. Alterations of consciousness in psychogenic nonepileptic seizures: emotion, emotion regulation and dissociation. Epilepsy Behav 2014;30:43–9. doi:10.1016/j.yebeh.2013.09.035.</w:t>
      </w:r>
    </w:p>
    <w:p w14:paraId="55AE555D"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[44]</w:t>
      </w:r>
      <w:r w:rsidRPr="009A64C3">
        <w:rPr>
          <w:rFonts w:ascii="Arial" w:hAnsi="Arial" w:cs="Arial"/>
          <w:noProof/>
          <w:sz w:val="22"/>
        </w:rPr>
        <w:tab/>
        <w:t>Nijenhuis ERS, Spinhoven P, VanDyck R, VanderHart O, Vanderlinden J. The development and psychometric characteristics of the somatoform dissociation questionnaire (SDQ-20). J Nerv Ment Dis 1996;184:688–94. doi:10.1097/00005053-199611000-00006.</w:t>
      </w:r>
    </w:p>
    <w:p w14:paraId="1C0DC30E"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[45]</w:t>
      </w:r>
      <w:r w:rsidRPr="009A64C3">
        <w:rPr>
          <w:rFonts w:ascii="Arial" w:hAnsi="Arial" w:cs="Arial"/>
          <w:noProof/>
          <w:sz w:val="22"/>
        </w:rPr>
        <w:tab/>
        <w:t>Uliaszek AA, Prensky E, Baslet G. Emotion regulation profiles in psychogenic non-epileptic seizures. Epilepsy Behav 2012;23:364–9. doi:10.1016/j.yebeh.2012.01.009.</w:t>
      </w:r>
    </w:p>
    <w:p w14:paraId="5700A3A3" w14:textId="77777777" w:rsidR="009A64C3" w:rsidRPr="009A64C3" w:rsidRDefault="009A64C3" w:rsidP="009A64C3">
      <w:pPr>
        <w:widowControl w:val="0"/>
        <w:autoSpaceDE w:val="0"/>
        <w:autoSpaceDN w:val="0"/>
        <w:adjustRightInd w:val="0"/>
        <w:spacing w:line="480" w:lineRule="auto"/>
        <w:ind w:left="640" w:hanging="640"/>
        <w:rPr>
          <w:rFonts w:ascii="Arial" w:hAnsi="Arial" w:cs="Arial"/>
          <w:noProof/>
          <w:sz w:val="22"/>
        </w:rPr>
      </w:pPr>
      <w:r w:rsidRPr="009A64C3">
        <w:rPr>
          <w:rFonts w:ascii="Arial" w:hAnsi="Arial" w:cs="Arial"/>
          <w:noProof/>
          <w:sz w:val="22"/>
        </w:rPr>
        <w:t>[46]</w:t>
      </w:r>
      <w:r w:rsidRPr="009A64C3">
        <w:rPr>
          <w:rFonts w:ascii="Arial" w:hAnsi="Arial" w:cs="Arial"/>
          <w:noProof/>
          <w:sz w:val="22"/>
        </w:rPr>
        <w:tab/>
        <w:t>Brown RJ. Emotional dysregulation, alexithymia, and attachment in psychogenic nonepileptic seizures. Epilepsy Behav 2013;29:178–83.</w:t>
      </w:r>
    </w:p>
    <w:p w14:paraId="5DD81F83" w14:textId="4336895B" w:rsidR="00412E9C" w:rsidRPr="00871B0D" w:rsidRDefault="00412E9C" w:rsidP="009A64C3">
      <w:pPr>
        <w:widowControl w:val="0"/>
        <w:autoSpaceDE w:val="0"/>
        <w:autoSpaceDN w:val="0"/>
        <w:adjustRightInd w:val="0"/>
        <w:spacing w:line="480" w:lineRule="auto"/>
        <w:ind w:left="640" w:hanging="640"/>
        <w:rPr>
          <w:rFonts w:ascii="Arial" w:hAnsi="Arial" w:cs="Arial"/>
          <w:sz w:val="22"/>
          <w:szCs w:val="22"/>
        </w:rPr>
      </w:pPr>
      <w:r w:rsidRPr="00871B0D">
        <w:rPr>
          <w:rFonts w:ascii="Arial" w:hAnsi="Arial" w:cs="Arial"/>
          <w:sz w:val="22"/>
          <w:szCs w:val="22"/>
        </w:rPr>
        <w:fldChar w:fldCharType="end"/>
      </w:r>
    </w:p>
    <w:p w14:paraId="473DBC08" w14:textId="77777777" w:rsidR="00E20498" w:rsidRPr="00871B0D" w:rsidRDefault="00E20498">
      <w:pPr>
        <w:rPr>
          <w:rFonts w:ascii="Arial" w:hAnsi="Arial" w:cs="Arial"/>
          <w:sz w:val="22"/>
          <w:szCs w:val="22"/>
        </w:rPr>
      </w:pPr>
    </w:p>
    <w:sectPr w:rsidR="00E20498" w:rsidRPr="00871B0D">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827986" w15:done="0"/>
  <w15:commentEx w15:paraId="427AB562" w15:paraIdParent="20827986" w15:done="0"/>
  <w15:commentEx w15:paraId="1F5593DF" w15:done="0"/>
  <w15:commentEx w15:paraId="6A22DEB2" w15:done="0"/>
  <w15:commentEx w15:paraId="02C087DF" w15:done="0"/>
  <w15:commentEx w15:paraId="2222D9C7" w15:done="0"/>
  <w15:commentEx w15:paraId="00174222" w15:paraIdParent="2222D9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1E722" w14:textId="77777777" w:rsidR="00861845" w:rsidRDefault="00861845" w:rsidP="00484491">
      <w:r>
        <w:separator/>
      </w:r>
    </w:p>
  </w:endnote>
  <w:endnote w:type="continuationSeparator" w:id="0">
    <w:p w14:paraId="0F10ECAD" w14:textId="77777777" w:rsidR="00861845" w:rsidRDefault="00861845" w:rsidP="0048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16264"/>
      <w:docPartObj>
        <w:docPartGallery w:val="Page Numbers (Bottom of Page)"/>
        <w:docPartUnique/>
      </w:docPartObj>
    </w:sdtPr>
    <w:sdtEndPr>
      <w:rPr>
        <w:noProof/>
      </w:rPr>
    </w:sdtEndPr>
    <w:sdtContent>
      <w:p w14:paraId="19FC529D" w14:textId="48824AAA" w:rsidR="00861845" w:rsidRDefault="00861845">
        <w:pPr>
          <w:pStyle w:val="Footer"/>
          <w:jc w:val="center"/>
        </w:pPr>
        <w:r>
          <w:fldChar w:fldCharType="begin"/>
        </w:r>
        <w:r>
          <w:instrText xml:space="preserve"> PAGE   \* MERGEFORMAT </w:instrText>
        </w:r>
        <w:r>
          <w:fldChar w:fldCharType="separate"/>
        </w:r>
        <w:r w:rsidR="00B63D6D">
          <w:rPr>
            <w:noProof/>
          </w:rPr>
          <w:t>2</w:t>
        </w:r>
        <w:r>
          <w:rPr>
            <w:noProof/>
          </w:rPr>
          <w:fldChar w:fldCharType="end"/>
        </w:r>
      </w:p>
    </w:sdtContent>
  </w:sdt>
  <w:p w14:paraId="7FFA0315" w14:textId="77777777" w:rsidR="00861845" w:rsidRDefault="0086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FC0D" w14:textId="77777777" w:rsidR="00861845" w:rsidRDefault="00861845" w:rsidP="00484491">
      <w:r>
        <w:separator/>
      </w:r>
    </w:p>
  </w:footnote>
  <w:footnote w:type="continuationSeparator" w:id="0">
    <w:p w14:paraId="4F307DF2" w14:textId="77777777" w:rsidR="00861845" w:rsidRDefault="00861845" w:rsidP="00484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515A"/>
    <w:multiLevelType w:val="multilevel"/>
    <w:tmpl w:val="24F2C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527C54"/>
    <w:multiLevelType w:val="multilevel"/>
    <w:tmpl w:val="F28A324A"/>
    <w:lvl w:ilvl="0">
      <w:start w:val="3"/>
      <w:numFmt w:val="decimal"/>
      <w:lvlText w:val="%1."/>
      <w:lvlJc w:val="left"/>
      <w:pPr>
        <w:ind w:left="360" w:hanging="360"/>
      </w:pPr>
      <w:rPr>
        <w:rFonts w:hint="default"/>
        <w:u w:val="none"/>
      </w:rPr>
    </w:lvl>
    <w:lvl w:ilvl="1">
      <w:start w:val="3"/>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30B42534"/>
    <w:multiLevelType w:val="hybridMultilevel"/>
    <w:tmpl w:val="41A25460"/>
    <w:lvl w:ilvl="0" w:tplc="0809000F">
      <w:start w:val="1"/>
      <w:numFmt w:val="decimal"/>
      <w:lvlText w:val="%1."/>
      <w:lvlJc w:val="left"/>
      <w:pPr>
        <w:ind w:left="720" w:hanging="360"/>
      </w:pPr>
      <w:rPr>
        <w:rFonts w:hint="default"/>
      </w:rPr>
    </w:lvl>
    <w:lvl w:ilvl="1" w:tplc="08090019">
      <w:start w:val="1"/>
      <w:numFmt w:val="lowerLetter"/>
      <w:lvlText w:val="%2."/>
      <w:lvlJc w:val="left"/>
      <w:pPr>
        <w:ind w:left="171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F80FCF"/>
    <w:multiLevelType w:val="hybridMultilevel"/>
    <w:tmpl w:val="57B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E812B1"/>
    <w:multiLevelType w:val="hybridMultilevel"/>
    <w:tmpl w:val="98F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66C24"/>
    <w:multiLevelType w:val="hybridMultilevel"/>
    <w:tmpl w:val="05A026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D5F43B8"/>
    <w:multiLevelType w:val="hybridMultilevel"/>
    <w:tmpl w:val="730026B8"/>
    <w:lvl w:ilvl="0" w:tplc="6158ED20">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BB5312"/>
    <w:multiLevelType w:val="multilevel"/>
    <w:tmpl w:val="246825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6C403F1"/>
    <w:multiLevelType w:val="hybridMultilevel"/>
    <w:tmpl w:val="3E8620A8"/>
    <w:lvl w:ilvl="0" w:tplc="B4C6A7D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8"/>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ed Smith">
    <w15:presenceInfo w15:providerId="AD" w15:userId="S-1-5-21-2835755355-634858697-2241794094-44254"/>
  </w15:person>
  <w15:person w15:author="Smith, Jared">
    <w15:presenceInfo w15:providerId="None" w15:userId="Smith, Ja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9C"/>
    <w:rsid w:val="00000714"/>
    <w:rsid w:val="00001223"/>
    <w:rsid w:val="00002D04"/>
    <w:rsid w:val="0000338E"/>
    <w:rsid w:val="0000588B"/>
    <w:rsid w:val="00006C8A"/>
    <w:rsid w:val="00006CD1"/>
    <w:rsid w:val="00007014"/>
    <w:rsid w:val="00007C5D"/>
    <w:rsid w:val="00010853"/>
    <w:rsid w:val="000118F7"/>
    <w:rsid w:val="00011BF3"/>
    <w:rsid w:val="00012E12"/>
    <w:rsid w:val="000140CA"/>
    <w:rsid w:val="0001446E"/>
    <w:rsid w:val="0001467B"/>
    <w:rsid w:val="00014BDE"/>
    <w:rsid w:val="000167C2"/>
    <w:rsid w:val="000203E3"/>
    <w:rsid w:val="00020A4B"/>
    <w:rsid w:val="00020F2E"/>
    <w:rsid w:val="00021702"/>
    <w:rsid w:val="0002386C"/>
    <w:rsid w:val="0002391F"/>
    <w:rsid w:val="00023C99"/>
    <w:rsid w:val="000257E5"/>
    <w:rsid w:val="00026965"/>
    <w:rsid w:val="00027830"/>
    <w:rsid w:val="00027D21"/>
    <w:rsid w:val="00027F5F"/>
    <w:rsid w:val="00030690"/>
    <w:rsid w:val="0003167A"/>
    <w:rsid w:val="00031BFF"/>
    <w:rsid w:val="00033ACF"/>
    <w:rsid w:val="000341E7"/>
    <w:rsid w:val="00034AE3"/>
    <w:rsid w:val="00035732"/>
    <w:rsid w:val="000363B7"/>
    <w:rsid w:val="0003736E"/>
    <w:rsid w:val="00037B04"/>
    <w:rsid w:val="000411C7"/>
    <w:rsid w:val="00051719"/>
    <w:rsid w:val="00052DB4"/>
    <w:rsid w:val="00053280"/>
    <w:rsid w:val="0005391A"/>
    <w:rsid w:val="00056744"/>
    <w:rsid w:val="00056D16"/>
    <w:rsid w:val="00057EC0"/>
    <w:rsid w:val="00062EC7"/>
    <w:rsid w:val="0006441E"/>
    <w:rsid w:val="00064E30"/>
    <w:rsid w:val="00066164"/>
    <w:rsid w:val="00067EAA"/>
    <w:rsid w:val="00071F25"/>
    <w:rsid w:val="00072617"/>
    <w:rsid w:val="00072EAE"/>
    <w:rsid w:val="0007307A"/>
    <w:rsid w:val="00073A43"/>
    <w:rsid w:val="00074B9A"/>
    <w:rsid w:val="000769B0"/>
    <w:rsid w:val="00077B7E"/>
    <w:rsid w:val="0008155D"/>
    <w:rsid w:val="0008293D"/>
    <w:rsid w:val="000831E6"/>
    <w:rsid w:val="00083EBE"/>
    <w:rsid w:val="00083EE6"/>
    <w:rsid w:val="0008400A"/>
    <w:rsid w:val="00084C43"/>
    <w:rsid w:val="00085653"/>
    <w:rsid w:val="00087D52"/>
    <w:rsid w:val="000902B9"/>
    <w:rsid w:val="000916A7"/>
    <w:rsid w:val="000918FF"/>
    <w:rsid w:val="00092EEE"/>
    <w:rsid w:val="0009342D"/>
    <w:rsid w:val="000940C0"/>
    <w:rsid w:val="000943B6"/>
    <w:rsid w:val="0009557C"/>
    <w:rsid w:val="00095B28"/>
    <w:rsid w:val="00096D88"/>
    <w:rsid w:val="00096E41"/>
    <w:rsid w:val="00097139"/>
    <w:rsid w:val="000975E1"/>
    <w:rsid w:val="000A1F3C"/>
    <w:rsid w:val="000A4867"/>
    <w:rsid w:val="000A670B"/>
    <w:rsid w:val="000B0B6B"/>
    <w:rsid w:val="000B1231"/>
    <w:rsid w:val="000B136E"/>
    <w:rsid w:val="000B2FDC"/>
    <w:rsid w:val="000B3238"/>
    <w:rsid w:val="000B46D4"/>
    <w:rsid w:val="000B797E"/>
    <w:rsid w:val="000C169F"/>
    <w:rsid w:val="000C2D8F"/>
    <w:rsid w:val="000C369C"/>
    <w:rsid w:val="000C36E9"/>
    <w:rsid w:val="000C77D7"/>
    <w:rsid w:val="000C7876"/>
    <w:rsid w:val="000D178B"/>
    <w:rsid w:val="000D2465"/>
    <w:rsid w:val="000D47FE"/>
    <w:rsid w:val="000D7FB5"/>
    <w:rsid w:val="000E0587"/>
    <w:rsid w:val="000E17D9"/>
    <w:rsid w:val="000E2F3A"/>
    <w:rsid w:val="000E3E90"/>
    <w:rsid w:val="000E4BEF"/>
    <w:rsid w:val="000E573E"/>
    <w:rsid w:val="000E65FC"/>
    <w:rsid w:val="000E6CB0"/>
    <w:rsid w:val="000E6EB9"/>
    <w:rsid w:val="000E74D7"/>
    <w:rsid w:val="000E7704"/>
    <w:rsid w:val="000F3112"/>
    <w:rsid w:val="000F3703"/>
    <w:rsid w:val="001007BA"/>
    <w:rsid w:val="00100ED4"/>
    <w:rsid w:val="00101487"/>
    <w:rsid w:val="001019DF"/>
    <w:rsid w:val="00101FC3"/>
    <w:rsid w:val="0010256E"/>
    <w:rsid w:val="00102C21"/>
    <w:rsid w:val="00103C74"/>
    <w:rsid w:val="001073E9"/>
    <w:rsid w:val="00107E03"/>
    <w:rsid w:val="001100F1"/>
    <w:rsid w:val="001103A5"/>
    <w:rsid w:val="00110C48"/>
    <w:rsid w:val="00110D7E"/>
    <w:rsid w:val="0011114A"/>
    <w:rsid w:val="00114086"/>
    <w:rsid w:val="00114484"/>
    <w:rsid w:val="001144C5"/>
    <w:rsid w:val="00114584"/>
    <w:rsid w:val="00114762"/>
    <w:rsid w:val="001162A6"/>
    <w:rsid w:val="00120BF5"/>
    <w:rsid w:val="00121D8A"/>
    <w:rsid w:val="00123C6B"/>
    <w:rsid w:val="00131308"/>
    <w:rsid w:val="001329DF"/>
    <w:rsid w:val="0013628E"/>
    <w:rsid w:val="0014135E"/>
    <w:rsid w:val="00142BA4"/>
    <w:rsid w:val="0014369C"/>
    <w:rsid w:val="00143AAE"/>
    <w:rsid w:val="0014513A"/>
    <w:rsid w:val="00145C2A"/>
    <w:rsid w:val="00147F02"/>
    <w:rsid w:val="001503A6"/>
    <w:rsid w:val="001508EF"/>
    <w:rsid w:val="00150DA6"/>
    <w:rsid w:val="00151C25"/>
    <w:rsid w:val="00152567"/>
    <w:rsid w:val="001545A4"/>
    <w:rsid w:val="00154715"/>
    <w:rsid w:val="00155AB2"/>
    <w:rsid w:val="00155E1A"/>
    <w:rsid w:val="00155FEE"/>
    <w:rsid w:val="0016070F"/>
    <w:rsid w:val="00160AA6"/>
    <w:rsid w:val="00160B48"/>
    <w:rsid w:val="001627EF"/>
    <w:rsid w:val="001629F5"/>
    <w:rsid w:val="00163A8C"/>
    <w:rsid w:val="00163AB4"/>
    <w:rsid w:val="00164568"/>
    <w:rsid w:val="001659E1"/>
    <w:rsid w:val="0016770B"/>
    <w:rsid w:val="00171B69"/>
    <w:rsid w:val="00171FDA"/>
    <w:rsid w:val="001725A4"/>
    <w:rsid w:val="00172781"/>
    <w:rsid w:val="00172787"/>
    <w:rsid w:val="00173C73"/>
    <w:rsid w:val="0017465B"/>
    <w:rsid w:val="00174A0A"/>
    <w:rsid w:val="00174DF8"/>
    <w:rsid w:val="00175187"/>
    <w:rsid w:val="001755D0"/>
    <w:rsid w:val="00177AA2"/>
    <w:rsid w:val="00177BBA"/>
    <w:rsid w:val="00177BFD"/>
    <w:rsid w:val="00177ECF"/>
    <w:rsid w:val="00180211"/>
    <w:rsid w:val="00182D14"/>
    <w:rsid w:val="00183436"/>
    <w:rsid w:val="00183DAB"/>
    <w:rsid w:val="00184C08"/>
    <w:rsid w:val="00185DFB"/>
    <w:rsid w:val="00186340"/>
    <w:rsid w:val="00186D23"/>
    <w:rsid w:val="00192D78"/>
    <w:rsid w:val="00194588"/>
    <w:rsid w:val="00195185"/>
    <w:rsid w:val="0019562C"/>
    <w:rsid w:val="00195ADF"/>
    <w:rsid w:val="00196E03"/>
    <w:rsid w:val="001A13E4"/>
    <w:rsid w:val="001A39F9"/>
    <w:rsid w:val="001A759C"/>
    <w:rsid w:val="001B05C4"/>
    <w:rsid w:val="001B2A05"/>
    <w:rsid w:val="001B2AE4"/>
    <w:rsid w:val="001B2F28"/>
    <w:rsid w:val="001B59E2"/>
    <w:rsid w:val="001B71B2"/>
    <w:rsid w:val="001B7F75"/>
    <w:rsid w:val="001B7FB2"/>
    <w:rsid w:val="001C1F7F"/>
    <w:rsid w:val="001C2F6E"/>
    <w:rsid w:val="001C497B"/>
    <w:rsid w:val="001C5AAC"/>
    <w:rsid w:val="001C62CE"/>
    <w:rsid w:val="001C68C6"/>
    <w:rsid w:val="001C6A04"/>
    <w:rsid w:val="001D10DC"/>
    <w:rsid w:val="001D1682"/>
    <w:rsid w:val="001D1EF5"/>
    <w:rsid w:val="001D3660"/>
    <w:rsid w:val="001D5447"/>
    <w:rsid w:val="001D5857"/>
    <w:rsid w:val="001D5EAD"/>
    <w:rsid w:val="001D6CFE"/>
    <w:rsid w:val="001D715C"/>
    <w:rsid w:val="001D76B5"/>
    <w:rsid w:val="001D793D"/>
    <w:rsid w:val="001E0B39"/>
    <w:rsid w:val="001E2DD3"/>
    <w:rsid w:val="001E454E"/>
    <w:rsid w:val="001E5A30"/>
    <w:rsid w:val="001E6392"/>
    <w:rsid w:val="001E679D"/>
    <w:rsid w:val="001E7742"/>
    <w:rsid w:val="001E7FC1"/>
    <w:rsid w:val="001F20BE"/>
    <w:rsid w:val="001F3277"/>
    <w:rsid w:val="001F5244"/>
    <w:rsid w:val="001F5361"/>
    <w:rsid w:val="001F5C14"/>
    <w:rsid w:val="00201ECD"/>
    <w:rsid w:val="00203604"/>
    <w:rsid w:val="00205F95"/>
    <w:rsid w:val="002076B7"/>
    <w:rsid w:val="0021135B"/>
    <w:rsid w:val="00212D4A"/>
    <w:rsid w:val="002148C2"/>
    <w:rsid w:val="00214FC0"/>
    <w:rsid w:val="0021641A"/>
    <w:rsid w:val="002173B8"/>
    <w:rsid w:val="00217C47"/>
    <w:rsid w:val="00217F4A"/>
    <w:rsid w:val="002205B0"/>
    <w:rsid w:val="002217C9"/>
    <w:rsid w:val="00222287"/>
    <w:rsid w:val="00222C64"/>
    <w:rsid w:val="002245C8"/>
    <w:rsid w:val="00224732"/>
    <w:rsid w:val="00225846"/>
    <w:rsid w:val="002261D8"/>
    <w:rsid w:val="00226566"/>
    <w:rsid w:val="0023072E"/>
    <w:rsid w:val="00232365"/>
    <w:rsid w:val="00232F6F"/>
    <w:rsid w:val="00233089"/>
    <w:rsid w:val="00233490"/>
    <w:rsid w:val="00233C8C"/>
    <w:rsid w:val="00234349"/>
    <w:rsid w:val="002355B4"/>
    <w:rsid w:val="002402C5"/>
    <w:rsid w:val="00240A1B"/>
    <w:rsid w:val="00241D4C"/>
    <w:rsid w:val="002430BE"/>
    <w:rsid w:val="00243408"/>
    <w:rsid w:val="00245683"/>
    <w:rsid w:val="002512D5"/>
    <w:rsid w:val="002549E3"/>
    <w:rsid w:val="0025646D"/>
    <w:rsid w:val="00256F99"/>
    <w:rsid w:val="002575DB"/>
    <w:rsid w:val="00257A3B"/>
    <w:rsid w:val="00261C12"/>
    <w:rsid w:val="00262939"/>
    <w:rsid w:val="002645E9"/>
    <w:rsid w:val="00266681"/>
    <w:rsid w:val="00272338"/>
    <w:rsid w:val="002726DF"/>
    <w:rsid w:val="00274673"/>
    <w:rsid w:val="00277B0E"/>
    <w:rsid w:val="0028226F"/>
    <w:rsid w:val="0028261F"/>
    <w:rsid w:val="00282C7D"/>
    <w:rsid w:val="002857A6"/>
    <w:rsid w:val="002873C1"/>
    <w:rsid w:val="002876BD"/>
    <w:rsid w:val="00287AFA"/>
    <w:rsid w:val="00287CA4"/>
    <w:rsid w:val="00287D0F"/>
    <w:rsid w:val="00287DB3"/>
    <w:rsid w:val="00287F6D"/>
    <w:rsid w:val="00290560"/>
    <w:rsid w:val="00290D04"/>
    <w:rsid w:val="00291170"/>
    <w:rsid w:val="00293F6B"/>
    <w:rsid w:val="00295D2F"/>
    <w:rsid w:val="00296944"/>
    <w:rsid w:val="002A10AE"/>
    <w:rsid w:val="002A12EF"/>
    <w:rsid w:val="002A2636"/>
    <w:rsid w:val="002A411B"/>
    <w:rsid w:val="002A600A"/>
    <w:rsid w:val="002A7F05"/>
    <w:rsid w:val="002B179D"/>
    <w:rsid w:val="002B3248"/>
    <w:rsid w:val="002B37CA"/>
    <w:rsid w:val="002B4CFC"/>
    <w:rsid w:val="002B602E"/>
    <w:rsid w:val="002B70A3"/>
    <w:rsid w:val="002B70FB"/>
    <w:rsid w:val="002B7E46"/>
    <w:rsid w:val="002C0E31"/>
    <w:rsid w:val="002C14A2"/>
    <w:rsid w:val="002C2D2B"/>
    <w:rsid w:val="002C3731"/>
    <w:rsid w:val="002C45FB"/>
    <w:rsid w:val="002C4B64"/>
    <w:rsid w:val="002C5967"/>
    <w:rsid w:val="002C79A8"/>
    <w:rsid w:val="002D1047"/>
    <w:rsid w:val="002D27E7"/>
    <w:rsid w:val="002D2E22"/>
    <w:rsid w:val="002D3925"/>
    <w:rsid w:val="002D39FC"/>
    <w:rsid w:val="002D45CC"/>
    <w:rsid w:val="002D4648"/>
    <w:rsid w:val="002E2C0E"/>
    <w:rsid w:val="002E3790"/>
    <w:rsid w:val="002E3E82"/>
    <w:rsid w:val="002E580C"/>
    <w:rsid w:val="002E5C8D"/>
    <w:rsid w:val="002E6530"/>
    <w:rsid w:val="002E6EE5"/>
    <w:rsid w:val="002F2BCC"/>
    <w:rsid w:val="002F43D6"/>
    <w:rsid w:val="002F4FD0"/>
    <w:rsid w:val="002F4FDB"/>
    <w:rsid w:val="002F78D2"/>
    <w:rsid w:val="00300DCA"/>
    <w:rsid w:val="00301D52"/>
    <w:rsid w:val="00302A65"/>
    <w:rsid w:val="00302C7E"/>
    <w:rsid w:val="00304A2F"/>
    <w:rsid w:val="00307468"/>
    <w:rsid w:val="00310361"/>
    <w:rsid w:val="00310D83"/>
    <w:rsid w:val="003111E5"/>
    <w:rsid w:val="00313B8C"/>
    <w:rsid w:val="00313CCB"/>
    <w:rsid w:val="00315C35"/>
    <w:rsid w:val="003178B1"/>
    <w:rsid w:val="00317BC6"/>
    <w:rsid w:val="00317F7B"/>
    <w:rsid w:val="0032029C"/>
    <w:rsid w:val="00320422"/>
    <w:rsid w:val="00320694"/>
    <w:rsid w:val="00321254"/>
    <w:rsid w:val="00321A05"/>
    <w:rsid w:val="003234CE"/>
    <w:rsid w:val="00324172"/>
    <w:rsid w:val="00324B98"/>
    <w:rsid w:val="0033231F"/>
    <w:rsid w:val="003331A7"/>
    <w:rsid w:val="003335D2"/>
    <w:rsid w:val="003344FC"/>
    <w:rsid w:val="00335369"/>
    <w:rsid w:val="0033745C"/>
    <w:rsid w:val="00337565"/>
    <w:rsid w:val="00340262"/>
    <w:rsid w:val="003417F6"/>
    <w:rsid w:val="003418DE"/>
    <w:rsid w:val="003424D7"/>
    <w:rsid w:val="00342755"/>
    <w:rsid w:val="003442BC"/>
    <w:rsid w:val="003446D0"/>
    <w:rsid w:val="00346CB8"/>
    <w:rsid w:val="0035016A"/>
    <w:rsid w:val="0035058E"/>
    <w:rsid w:val="00350874"/>
    <w:rsid w:val="003529CA"/>
    <w:rsid w:val="00353BD6"/>
    <w:rsid w:val="00354EB8"/>
    <w:rsid w:val="00356771"/>
    <w:rsid w:val="00360A6C"/>
    <w:rsid w:val="00362B05"/>
    <w:rsid w:val="003662BF"/>
    <w:rsid w:val="003676AA"/>
    <w:rsid w:val="00367C8E"/>
    <w:rsid w:val="00370AAA"/>
    <w:rsid w:val="00370E03"/>
    <w:rsid w:val="00373423"/>
    <w:rsid w:val="00376AD8"/>
    <w:rsid w:val="00377075"/>
    <w:rsid w:val="0037785B"/>
    <w:rsid w:val="00380AA3"/>
    <w:rsid w:val="00380DFB"/>
    <w:rsid w:val="00383983"/>
    <w:rsid w:val="00383D79"/>
    <w:rsid w:val="00386279"/>
    <w:rsid w:val="003870F0"/>
    <w:rsid w:val="00387349"/>
    <w:rsid w:val="003873A2"/>
    <w:rsid w:val="00387A77"/>
    <w:rsid w:val="00391283"/>
    <w:rsid w:val="003912D6"/>
    <w:rsid w:val="0039207F"/>
    <w:rsid w:val="00393309"/>
    <w:rsid w:val="0039362F"/>
    <w:rsid w:val="003950CE"/>
    <w:rsid w:val="00395616"/>
    <w:rsid w:val="00395743"/>
    <w:rsid w:val="00395AED"/>
    <w:rsid w:val="00395C98"/>
    <w:rsid w:val="00396E2C"/>
    <w:rsid w:val="00396E5D"/>
    <w:rsid w:val="003A0C23"/>
    <w:rsid w:val="003A285E"/>
    <w:rsid w:val="003A5583"/>
    <w:rsid w:val="003B0BBA"/>
    <w:rsid w:val="003B1889"/>
    <w:rsid w:val="003B1E0A"/>
    <w:rsid w:val="003B2139"/>
    <w:rsid w:val="003B2205"/>
    <w:rsid w:val="003B2DD7"/>
    <w:rsid w:val="003B570B"/>
    <w:rsid w:val="003B574D"/>
    <w:rsid w:val="003B6EE5"/>
    <w:rsid w:val="003B7672"/>
    <w:rsid w:val="003C05D1"/>
    <w:rsid w:val="003C0CEA"/>
    <w:rsid w:val="003C324A"/>
    <w:rsid w:val="003C34D4"/>
    <w:rsid w:val="003C35C1"/>
    <w:rsid w:val="003C5B07"/>
    <w:rsid w:val="003C5D78"/>
    <w:rsid w:val="003C7845"/>
    <w:rsid w:val="003C7867"/>
    <w:rsid w:val="003C7978"/>
    <w:rsid w:val="003C7A19"/>
    <w:rsid w:val="003D0E09"/>
    <w:rsid w:val="003D1A7E"/>
    <w:rsid w:val="003D1C80"/>
    <w:rsid w:val="003D2DBA"/>
    <w:rsid w:val="003D3B01"/>
    <w:rsid w:val="003D41CD"/>
    <w:rsid w:val="003D4B2F"/>
    <w:rsid w:val="003D604B"/>
    <w:rsid w:val="003D719E"/>
    <w:rsid w:val="003E04C5"/>
    <w:rsid w:val="003E0677"/>
    <w:rsid w:val="003E1D09"/>
    <w:rsid w:val="003E236C"/>
    <w:rsid w:val="003E2937"/>
    <w:rsid w:val="003E3D23"/>
    <w:rsid w:val="003E42C2"/>
    <w:rsid w:val="003E4D2C"/>
    <w:rsid w:val="003E68E7"/>
    <w:rsid w:val="003E73BD"/>
    <w:rsid w:val="003F1869"/>
    <w:rsid w:val="003F20B2"/>
    <w:rsid w:val="003F248A"/>
    <w:rsid w:val="003F25B7"/>
    <w:rsid w:val="003F27D2"/>
    <w:rsid w:val="003F28E8"/>
    <w:rsid w:val="003F4860"/>
    <w:rsid w:val="003F6079"/>
    <w:rsid w:val="003F6FA5"/>
    <w:rsid w:val="003F7493"/>
    <w:rsid w:val="003F7A19"/>
    <w:rsid w:val="00401222"/>
    <w:rsid w:val="00404B42"/>
    <w:rsid w:val="00405181"/>
    <w:rsid w:val="004054F6"/>
    <w:rsid w:val="0040666E"/>
    <w:rsid w:val="0040772C"/>
    <w:rsid w:val="00410ECD"/>
    <w:rsid w:val="00412E9C"/>
    <w:rsid w:val="004141E3"/>
    <w:rsid w:val="0041577D"/>
    <w:rsid w:val="00415A94"/>
    <w:rsid w:val="004160C8"/>
    <w:rsid w:val="004179F6"/>
    <w:rsid w:val="00417DEC"/>
    <w:rsid w:val="00420783"/>
    <w:rsid w:val="00423169"/>
    <w:rsid w:val="004233AD"/>
    <w:rsid w:val="00423DAC"/>
    <w:rsid w:val="004252CD"/>
    <w:rsid w:val="0043325E"/>
    <w:rsid w:val="00434B33"/>
    <w:rsid w:val="00435C7F"/>
    <w:rsid w:val="00436D9B"/>
    <w:rsid w:val="0044035C"/>
    <w:rsid w:val="0044138A"/>
    <w:rsid w:val="004422FE"/>
    <w:rsid w:val="00442846"/>
    <w:rsid w:val="004448BF"/>
    <w:rsid w:val="00451306"/>
    <w:rsid w:val="00452460"/>
    <w:rsid w:val="00453BA3"/>
    <w:rsid w:val="00456C16"/>
    <w:rsid w:val="004574F7"/>
    <w:rsid w:val="0046135E"/>
    <w:rsid w:val="0046152E"/>
    <w:rsid w:val="0046180E"/>
    <w:rsid w:val="004622F7"/>
    <w:rsid w:val="00462F9C"/>
    <w:rsid w:val="00465AC8"/>
    <w:rsid w:val="00471B48"/>
    <w:rsid w:val="00472376"/>
    <w:rsid w:val="00472CAD"/>
    <w:rsid w:val="004737F9"/>
    <w:rsid w:val="00474F16"/>
    <w:rsid w:val="0047552B"/>
    <w:rsid w:val="00475BF5"/>
    <w:rsid w:val="00477D8E"/>
    <w:rsid w:val="00481340"/>
    <w:rsid w:val="0048360A"/>
    <w:rsid w:val="00484491"/>
    <w:rsid w:val="0048496E"/>
    <w:rsid w:val="00484FC9"/>
    <w:rsid w:val="00485CAF"/>
    <w:rsid w:val="004861BD"/>
    <w:rsid w:val="00491C4E"/>
    <w:rsid w:val="004932F5"/>
    <w:rsid w:val="00494D8F"/>
    <w:rsid w:val="00495650"/>
    <w:rsid w:val="0049604E"/>
    <w:rsid w:val="00496C2F"/>
    <w:rsid w:val="00496E4E"/>
    <w:rsid w:val="00497B70"/>
    <w:rsid w:val="00497FC0"/>
    <w:rsid w:val="004A1A22"/>
    <w:rsid w:val="004A25F3"/>
    <w:rsid w:val="004A2998"/>
    <w:rsid w:val="004A438B"/>
    <w:rsid w:val="004A554E"/>
    <w:rsid w:val="004A5D98"/>
    <w:rsid w:val="004A7746"/>
    <w:rsid w:val="004B1053"/>
    <w:rsid w:val="004B2B18"/>
    <w:rsid w:val="004B35C3"/>
    <w:rsid w:val="004B383B"/>
    <w:rsid w:val="004B7A55"/>
    <w:rsid w:val="004B7FE3"/>
    <w:rsid w:val="004C028F"/>
    <w:rsid w:val="004C0322"/>
    <w:rsid w:val="004C0896"/>
    <w:rsid w:val="004C1D31"/>
    <w:rsid w:val="004C27FF"/>
    <w:rsid w:val="004C36A4"/>
    <w:rsid w:val="004C3B67"/>
    <w:rsid w:val="004C43CF"/>
    <w:rsid w:val="004C4AB1"/>
    <w:rsid w:val="004C4DB3"/>
    <w:rsid w:val="004C62CE"/>
    <w:rsid w:val="004C74B3"/>
    <w:rsid w:val="004C7926"/>
    <w:rsid w:val="004D0E7B"/>
    <w:rsid w:val="004D3080"/>
    <w:rsid w:val="004D3E69"/>
    <w:rsid w:val="004D463F"/>
    <w:rsid w:val="004D4A7E"/>
    <w:rsid w:val="004D605E"/>
    <w:rsid w:val="004E1CAE"/>
    <w:rsid w:val="004E241B"/>
    <w:rsid w:val="004E3AC2"/>
    <w:rsid w:val="004E5B9A"/>
    <w:rsid w:val="004E6BDB"/>
    <w:rsid w:val="004F0169"/>
    <w:rsid w:val="004F088B"/>
    <w:rsid w:val="004F2F5D"/>
    <w:rsid w:val="004F3F7B"/>
    <w:rsid w:val="00500451"/>
    <w:rsid w:val="00500FE2"/>
    <w:rsid w:val="0050304D"/>
    <w:rsid w:val="00503FAF"/>
    <w:rsid w:val="00504C5D"/>
    <w:rsid w:val="0050521B"/>
    <w:rsid w:val="005055AB"/>
    <w:rsid w:val="005055DF"/>
    <w:rsid w:val="005064EA"/>
    <w:rsid w:val="00506FC6"/>
    <w:rsid w:val="00507085"/>
    <w:rsid w:val="0051114E"/>
    <w:rsid w:val="00511E03"/>
    <w:rsid w:val="0051205A"/>
    <w:rsid w:val="00512515"/>
    <w:rsid w:val="00512EED"/>
    <w:rsid w:val="005131F2"/>
    <w:rsid w:val="0051380B"/>
    <w:rsid w:val="00513E7F"/>
    <w:rsid w:val="0051515D"/>
    <w:rsid w:val="00515F96"/>
    <w:rsid w:val="005162EC"/>
    <w:rsid w:val="0051655D"/>
    <w:rsid w:val="005179B8"/>
    <w:rsid w:val="005209D3"/>
    <w:rsid w:val="00520A7F"/>
    <w:rsid w:val="00522AAC"/>
    <w:rsid w:val="00523987"/>
    <w:rsid w:val="00523BE2"/>
    <w:rsid w:val="005241AB"/>
    <w:rsid w:val="00524BC1"/>
    <w:rsid w:val="00525D30"/>
    <w:rsid w:val="00530B38"/>
    <w:rsid w:val="00531B60"/>
    <w:rsid w:val="00533015"/>
    <w:rsid w:val="00534564"/>
    <w:rsid w:val="00534E70"/>
    <w:rsid w:val="0054007B"/>
    <w:rsid w:val="005409D2"/>
    <w:rsid w:val="00544056"/>
    <w:rsid w:val="00545D23"/>
    <w:rsid w:val="005466B4"/>
    <w:rsid w:val="00546CA9"/>
    <w:rsid w:val="00547437"/>
    <w:rsid w:val="005479AA"/>
    <w:rsid w:val="0055190D"/>
    <w:rsid w:val="005563D2"/>
    <w:rsid w:val="00556688"/>
    <w:rsid w:val="00556AB0"/>
    <w:rsid w:val="005578AD"/>
    <w:rsid w:val="00562F1D"/>
    <w:rsid w:val="005632BF"/>
    <w:rsid w:val="0056406F"/>
    <w:rsid w:val="00564102"/>
    <w:rsid w:val="00564B12"/>
    <w:rsid w:val="005677B9"/>
    <w:rsid w:val="00570BF5"/>
    <w:rsid w:val="00570D57"/>
    <w:rsid w:val="00572BDD"/>
    <w:rsid w:val="0057385C"/>
    <w:rsid w:val="00573F0A"/>
    <w:rsid w:val="0057416F"/>
    <w:rsid w:val="0057546A"/>
    <w:rsid w:val="005758E9"/>
    <w:rsid w:val="005762A1"/>
    <w:rsid w:val="005764D3"/>
    <w:rsid w:val="00576873"/>
    <w:rsid w:val="00576E84"/>
    <w:rsid w:val="0058211A"/>
    <w:rsid w:val="00582E77"/>
    <w:rsid w:val="00584555"/>
    <w:rsid w:val="005859E9"/>
    <w:rsid w:val="00587EC2"/>
    <w:rsid w:val="005910F1"/>
    <w:rsid w:val="0059111D"/>
    <w:rsid w:val="005915BB"/>
    <w:rsid w:val="00591B9C"/>
    <w:rsid w:val="00593C95"/>
    <w:rsid w:val="00594989"/>
    <w:rsid w:val="0059583A"/>
    <w:rsid w:val="00595CE8"/>
    <w:rsid w:val="00596428"/>
    <w:rsid w:val="005A049C"/>
    <w:rsid w:val="005A04F3"/>
    <w:rsid w:val="005A12A0"/>
    <w:rsid w:val="005A15A0"/>
    <w:rsid w:val="005A18F4"/>
    <w:rsid w:val="005A232B"/>
    <w:rsid w:val="005A28D6"/>
    <w:rsid w:val="005A478D"/>
    <w:rsid w:val="005A50BF"/>
    <w:rsid w:val="005A5A8E"/>
    <w:rsid w:val="005A69A1"/>
    <w:rsid w:val="005A6CD1"/>
    <w:rsid w:val="005B1F97"/>
    <w:rsid w:val="005B20DA"/>
    <w:rsid w:val="005B5CA2"/>
    <w:rsid w:val="005B5E59"/>
    <w:rsid w:val="005B7F43"/>
    <w:rsid w:val="005C14FC"/>
    <w:rsid w:val="005C36BF"/>
    <w:rsid w:val="005C4E67"/>
    <w:rsid w:val="005C50D7"/>
    <w:rsid w:val="005D0B83"/>
    <w:rsid w:val="005D28D2"/>
    <w:rsid w:val="005D3FDA"/>
    <w:rsid w:val="005D4CE8"/>
    <w:rsid w:val="005D7125"/>
    <w:rsid w:val="005D7E4F"/>
    <w:rsid w:val="005E34A3"/>
    <w:rsid w:val="005E36FB"/>
    <w:rsid w:val="005E3E67"/>
    <w:rsid w:val="005E42C7"/>
    <w:rsid w:val="005E52EC"/>
    <w:rsid w:val="005E5745"/>
    <w:rsid w:val="005E5A70"/>
    <w:rsid w:val="005E7686"/>
    <w:rsid w:val="005E79DC"/>
    <w:rsid w:val="005F001F"/>
    <w:rsid w:val="005F1ABB"/>
    <w:rsid w:val="005F31EF"/>
    <w:rsid w:val="005F3B27"/>
    <w:rsid w:val="005F4571"/>
    <w:rsid w:val="005F4ECD"/>
    <w:rsid w:val="005F54CC"/>
    <w:rsid w:val="005F5584"/>
    <w:rsid w:val="005F5F1D"/>
    <w:rsid w:val="005F7437"/>
    <w:rsid w:val="005F76EC"/>
    <w:rsid w:val="005F7A7B"/>
    <w:rsid w:val="0060036E"/>
    <w:rsid w:val="00601BD5"/>
    <w:rsid w:val="00602BF5"/>
    <w:rsid w:val="00605B08"/>
    <w:rsid w:val="00605CFC"/>
    <w:rsid w:val="00605D28"/>
    <w:rsid w:val="00607032"/>
    <w:rsid w:val="006079E7"/>
    <w:rsid w:val="00613B85"/>
    <w:rsid w:val="00614C72"/>
    <w:rsid w:val="00615388"/>
    <w:rsid w:val="0061603E"/>
    <w:rsid w:val="00616815"/>
    <w:rsid w:val="00620A71"/>
    <w:rsid w:val="00620E8A"/>
    <w:rsid w:val="0062156B"/>
    <w:rsid w:val="00622657"/>
    <w:rsid w:val="006226E8"/>
    <w:rsid w:val="00624659"/>
    <w:rsid w:val="00624960"/>
    <w:rsid w:val="00630916"/>
    <w:rsid w:val="00630A7F"/>
    <w:rsid w:val="00630DE1"/>
    <w:rsid w:val="00631935"/>
    <w:rsid w:val="00631BA7"/>
    <w:rsid w:val="006326DA"/>
    <w:rsid w:val="00632776"/>
    <w:rsid w:val="006330DC"/>
    <w:rsid w:val="0063650F"/>
    <w:rsid w:val="00636933"/>
    <w:rsid w:val="0063798B"/>
    <w:rsid w:val="00644E3E"/>
    <w:rsid w:val="0064671B"/>
    <w:rsid w:val="00646B8D"/>
    <w:rsid w:val="00647170"/>
    <w:rsid w:val="00651A64"/>
    <w:rsid w:val="00652586"/>
    <w:rsid w:val="0065300A"/>
    <w:rsid w:val="00653158"/>
    <w:rsid w:val="006531CF"/>
    <w:rsid w:val="00653F7A"/>
    <w:rsid w:val="006554AD"/>
    <w:rsid w:val="00660713"/>
    <w:rsid w:val="00664F7C"/>
    <w:rsid w:val="00670301"/>
    <w:rsid w:val="00670551"/>
    <w:rsid w:val="0067196A"/>
    <w:rsid w:val="00672072"/>
    <w:rsid w:val="006721DE"/>
    <w:rsid w:val="00673B6C"/>
    <w:rsid w:val="006762FF"/>
    <w:rsid w:val="006779A6"/>
    <w:rsid w:val="0068051D"/>
    <w:rsid w:val="00680A79"/>
    <w:rsid w:val="00680B86"/>
    <w:rsid w:val="00691160"/>
    <w:rsid w:val="006914A0"/>
    <w:rsid w:val="00691648"/>
    <w:rsid w:val="00691AA3"/>
    <w:rsid w:val="00691E9F"/>
    <w:rsid w:val="00691F79"/>
    <w:rsid w:val="0069202C"/>
    <w:rsid w:val="0069281D"/>
    <w:rsid w:val="006937B7"/>
    <w:rsid w:val="00695FD2"/>
    <w:rsid w:val="00696C3C"/>
    <w:rsid w:val="0069795D"/>
    <w:rsid w:val="006A1996"/>
    <w:rsid w:val="006A1C97"/>
    <w:rsid w:val="006A2496"/>
    <w:rsid w:val="006A39C7"/>
    <w:rsid w:val="006A3D30"/>
    <w:rsid w:val="006A45A7"/>
    <w:rsid w:val="006A680D"/>
    <w:rsid w:val="006A6B36"/>
    <w:rsid w:val="006A73FE"/>
    <w:rsid w:val="006B1BBF"/>
    <w:rsid w:val="006B33A0"/>
    <w:rsid w:val="006B60EA"/>
    <w:rsid w:val="006B61E2"/>
    <w:rsid w:val="006B6494"/>
    <w:rsid w:val="006B6B39"/>
    <w:rsid w:val="006B7598"/>
    <w:rsid w:val="006B76DF"/>
    <w:rsid w:val="006C29EB"/>
    <w:rsid w:val="006C3E5D"/>
    <w:rsid w:val="006C4090"/>
    <w:rsid w:val="006C5500"/>
    <w:rsid w:val="006C63CD"/>
    <w:rsid w:val="006C6ED6"/>
    <w:rsid w:val="006C7364"/>
    <w:rsid w:val="006D0015"/>
    <w:rsid w:val="006D0B66"/>
    <w:rsid w:val="006D1563"/>
    <w:rsid w:val="006D3A90"/>
    <w:rsid w:val="006D4D51"/>
    <w:rsid w:val="006D7563"/>
    <w:rsid w:val="006D7A31"/>
    <w:rsid w:val="006E0109"/>
    <w:rsid w:val="006E1360"/>
    <w:rsid w:val="006E1949"/>
    <w:rsid w:val="006E1AA2"/>
    <w:rsid w:val="006E4EB0"/>
    <w:rsid w:val="006E56B7"/>
    <w:rsid w:val="006E5762"/>
    <w:rsid w:val="006E647F"/>
    <w:rsid w:val="006E7844"/>
    <w:rsid w:val="006E78C7"/>
    <w:rsid w:val="006F04D8"/>
    <w:rsid w:val="006F2611"/>
    <w:rsid w:val="006F4BA5"/>
    <w:rsid w:val="006F4FFD"/>
    <w:rsid w:val="006F6213"/>
    <w:rsid w:val="006F6CFC"/>
    <w:rsid w:val="00700150"/>
    <w:rsid w:val="0070665B"/>
    <w:rsid w:val="0070708A"/>
    <w:rsid w:val="00707336"/>
    <w:rsid w:val="007107F8"/>
    <w:rsid w:val="0071172B"/>
    <w:rsid w:val="00711CA2"/>
    <w:rsid w:val="007131EC"/>
    <w:rsid w:val="007140D2"/>
    <w:rsid w:val="00714481"/>
    <w:rsid w:val="00715A70"/>
    <w:rsid w:val="00717EA3"/>
    <w:rsid w:val="00720122"/>
    <w:rsid w:val="00720A4D"/>
    <w:rsid w:val="00723DB6"/>
    <w:rsid w:val="00723DE1"/>
    <w:rsid w:val="00724DC0"/>
    <w:rsid w:val="00725873"/>
    <w:rsid w:val="00726983"/>
    <w:rsid w:val="00727416"/>
    <w:rsid w:val="0072772F"/>
    <w:rsid w:val="007303B7"/>
    <w:rsid w:val="00732E0C"/>
    <w:rsid w:val="00734698"/>
    <w:rsid w:val="007346ED"/>
    <w:rsid w:val="007363BE"/>
    <w:rsid w:val="00737A26"/>
    <w:rsid w:val="00741A05"/>
    <w:rsid w:val="00742FF0"/>
    <w:rsid w:val="00743B2F"/>
    <w:rsid w:val="0074402C"/>
    <w:rsid w:val="0074413F"/>
    <w:rsid w:val="00745D70"/>
    <w:rsid w:val="00747B95"/>
    <w:rsid w:val="00750260"/>
    <w:rsid w:val="0075319C"/>
    <w:rsid w:val="00754374"/>
    <w:rsid w:val="00755FD1"/>
    <w:rsid w:val="00756741"/>
    <w:rsid w:val="007571D1"/>
    <w:rsid w:val="00757E54"/>
    <w:rsid w:val="007604DC"/>
    <w:rsid w:val="0076111F"/>
    <w:rsid w:val="00762082"/>
    <w:rsid w:val="00764903"/>
    <w:rsid w:val="00766DED"/>
    <w:rsid w:val="00766E7E"/>
    <w:rsid w:val="007671D5"/>
    <w:rsid w:val="00767476"/>
    <w:rsid w:val="00767D87"/>
    <w:rsid w:val="00770F64"/>
    <w:rsid w:val="007713D2"/>
    <w:rsid w:val="007719E9"/>
    <w:rsid w:val="00771F04"/>
    <w:rsid w:val="00773092"/>
    <w:rsid w:val="00773315"/>
    <w:rsid w:val="00773327"/>
    <w:rsid w:val="0077455D"/>
    <w:rsid w:val="007747F4"/>
    <w:rsid w:val="00775E27"/>
    <w:rsid w:val="00777AEB"/>
    <w:rsid w:val="007818D4"/>
    <w:rsid w:val="00786129"/>
    <w:rsid w:val="007879FC"/>
    <w:rsid w:val="00787BF8"/>
    <w:rsid w:val="00791FF7"/>
    <w:rsid w:val="00792350"/>
    <w:rsid w:val="00794963"/>
    <w:rsid w:val="0079562C"/>
    <w:rsid w:val="00796A8D"/>
    <w:rsid w:val="00796C19"/>
    <w:rsid w:val="00796D2A"/>
    <w:rsid w:val="007975DD"/>
    <w:rsid w:val="007A0412"/>
    <w:rsid w:val="007A1F4B"/>
    <w:rsid w:val="007A30EE"/>
    <w:rsid w:val="007A4683"/>
    <w:rsid w:val="007A6D37"/>
    <w:rsid w:val="007A6F41"/>
    <w:rsid w:val="007A7252"/>
    <w:rsid w:val="007B0FF9"/>
    <w:rsid w:val="007B1CC2"/>
    <w:rsid w:val="007B2DFA"/>
    <w:rsid w:val="007B507F"/>
    <w:rsid w:val="007B6D86"/>
    <w:rsid w:val="007C156E"/>
    <w:rsid w:val="007C3587"/>
    <w:rsid w:val="007C521B"/>
    <w:rsid w:val="007C5916"/>
    <w:rsid w:val="007C5A4D"/>
    <w:rsid w:val="007C6B5C"/>
    <w:rsid w:val="007C6F79"/>
    <w:rsid w:val="007C7677"/>
    <w:rsid w:val="007C77AB"/>
    <w:rsid w:val="007D0608"/>
    <w:rsid w:val="007D1037"/>
    <w:rsid w:val="007D115A"/>
    <w:rsid w:val="007D133D"/>
    <w:rsid w:val="007D72B9"/>
    <w:rsid w:val="007D7B60"/>
    <w:rsid w:val="007E0AFC"/>
    <w:rsid w:val="007E109F"/>
    <w:rsid w:val="007E254C"/>
    <w:rsid w:val="007E27BC"/>
    <w:rsid w:val="007E2C6F"/>
    <w:rsid w:val="007E2D09"/>
    <w:rsid w:val="007E3563"/>
    <w:rsid w:val="007E46C5"/>
    <w:rsid w:val="007E623C"/>
    <w:rsid w:val="007E6B5F"/>
    <w:rsid w:val="007E7243"/>
    <w:rsid w:val="007E75A0"/>
    <w:rsid w:val="007F0DBA"/>
    <w:rsid w:val="007F0E5D"/>
    <w:rsid w:val="007F120E"/>
    <w:rsid w:val="007F1E17"/>
    <w:rsid w:val="007F239A"/>
    <w:rsid w:val="007F31E4"/>
    <w:rsid w:val="007F5277"/>
    <w:rsid w:val="007F603A"/>
    <w:rsid w:val="007F6874"/>
    <w:rsid w:val="007F6D2C"/>
    <w:rsid w:val="00801486"/>
    <w:rsid w:val="00801AD5"/>
    <w:rsid w:val="00802ADB"/>
    <w:rsid w:val="00804B81"/>
    <w:rsid w:val="00805722"/>
    <w:rsid w:val="00805AA2"/>
    <w:rsid w:val="00806631"/>
    <w:rsid w:val="008068B5"/>
    <w:rsid w:val="00811D61"/>
    <w:rsid w:val="00812255"/>
    <w:rsid w:val="00812C99"/>
    <w:rsid w:val="008145DF"/>
    <w:rsid w:val="00814893"/>
    <w:rsid w:val="008176F8"/>
    <w:rsid w:val="00817C13"/>
    <w:rsid w:val="00820329"/>
    <w:rsid w:val="0082098D"/>
    <w:rsid w:val="00820D90"/>
    <w:rsid w:val="00820FBD"/>
    <w:rsid w:val="00822189"/>
    <w:rsid w:val="008224DF"/>
    <w:rsid w:val="008228ED"/>
    <w:rsid w:val="00823A03"/>
    <w:rsid w:val="00825519"/>
    <w:rsid w:val="00826506"/>
    <w:rsid w:val="00827B18"/>
    <w:rsid w:val="00831696"/>
    <w:rsid w:val="008323B8"/>
    <w:rsid w:val="008331C5"/>
    <w:rsid w:val="008332DD"/>
    <w:rsid w:val="00834E9E"/>
    <w:rsid w:val="00835343"/>
    <w:rsid w:val="00836012"/>
    <w:rsid w:val="008361B5"/>
    <w:rsid w:val="00836269"/>
    <w:rsid w:val="0084104B"/>
    <w:rsid w:val="008416E5"/>
    <w:rsid w:val="00841C97"/>
    <w:rsid w:val="008424BE"/>
    <w:rsid w:val="00846726"/>
    <w:rsid w:val="008468AE"/>
    <w:rsid w:val="0085298D"/>
    <w:rsid w:val="00852ABB"/>
    <w:rsid w:val="00853D33"/>
    <w:rsid w:val="008542A4"/>
    <w:rsid w:val="00855CAE"/>
    <w:rsid w:val="00856E2F"/>
    <w:rsid w:val="00857C53"/>
    <w:rsid w:val="00860E41"/>
    <w:rsid w:val="008610E2"/>
    <w:rsid w:val="0086143F"/>
    <w:rsid w:val="00861845"/>
    <w:rsid w:val="00863A94"/>
    <w:rsid w:val="00864A1C"/>
    <w:rsid w:val="00864B00"/>
    <w:rsid w:val="00866304"/>
    <w:rsid w:val="008673F4"/>
    <w:rsid w:val="00867EB3"/>
    <w:rsid w:val="00870DFB"/>
    <w:rsid w:val="00871B0D"/>
    <w:rsid w:val="00871BDE"/>
    <w:rsid w:val="00871E3D"/>
    <w:rsid w:val="0087245A"/>
    <w:rsid w:val="00872EA5"/>
    <w:rsid w:val="00874F8A"/>
    <w:rsid w:val="00875981"/>
    <w:rsid w:val="0088362E"/>
    <w:rsid w:val="00883A3B"/>
    <w:rsid w:val="00884264"/>
    <w:rsid w:val="008861F5"/>
    <w:rsid w:val="0088718B"/>
    <w:rsid w:val="008872E6"/>
    <w:rsid w:val="00890729"/>
    <w:rsid w:val="00890FE9"/>
    <w:rsid w:val="00891D22"/>
    <w:rsid w:val="008923C7"/>
    <w:rsid w:val="0089267A"/>
    <w:rsid w:val="0089315B"/>
    <w:rsid w:val="00893EC3"/>
    <w:rsid w:val="00894ADE"/>
    <w:rsid w:val="00895670"/>
    <w:rsid w:val="0089582A"/>
    <w:rsid w:val="00896D11"/>
    <w:rsid w:val="00897A0E"/>
    <w:rsid w:val="008A0442"/>
    <w:rsid w:val="008A165E"/>
    <w:rsid w:val="008A3EB6"/>
    <w:rsid w:val="008A4983"/>
    <w:rsid w:val="008A69F2"/>
    <w:rsid w:val="008A759C"/>
    <w:rsid w:val="008B0C37"/>
    <w:rsid w:val="008B3235"/>
    <w:rsid w:val="008B44C1"/>
    <w:rsid w:val="008B46BE"/>
    <w:rsid w:val="008B4C53"/>
    <w:rsid w:val="008B512F"/>
    <w:rsid w:val="008B77C5"/>
    <w:rsid w:val="008C1403"/>
    <w:rsid w:val="008C2671"/>
    <w:rsid w:val="008C280C"/>
    <w:rsid w:val="008C43B9"/>
    <w:rsid w:val="008C5FD5"/>
    <w:rsid w:val="008C6727"/>
    <w:rsid w:val="008C79E9"/>
    <w:rsid w:val="008C7B45"/>
    <w:rsid w:val="008D233D"/>
    <w:rsid w:val="008D3347"/>
    <w:rsid w:val="008D355D"/>
    <w:rsid w:val="008D4D4F"/>
    <w:rsid w:val="008D6189"/>
    <w:rsid w:val="008D78DA"/>
    <w:rsid w:val="008E0958"/>
    <w:rsid w:val="008E0D08"/>
    <w:rsid w:val="008E0D2B"/>
    <w:rsid w:val="008E175F"/>
    <w:rsid w:val="008E2CAC"/>
    <w:rsid w:val="008E4515"/>
    <w:rsid w:val="008E493C"/>
    <w:rsid w:val="008E503E"/>
    <w:rsid w:val="008E632A"/>
    <w:rsid w:val="008E6F51"/>
    <w:rsid w:val="008E760B"/>
    <w:rsid w:val="008E7D32"/>
    <w:rsid w:val="008F031A"/>
    <w:rsid w:val="008F1A66"/>
    <w:rsid w:val="008F3647"/>
    <w:rsid w:val="008F375B"/>
    <w:rsid w:val="008F46A6"/>
    <w:rsid w:val="008F51B4"/>
    <w:rsid w:val="008F78CE"/>
    <w:rsid w:val="00900005"/>
    <w:rsid w:val="00901A73"/>
    <w:rsid w:val="00902837"/>
    <w:rsid w:val="009032CB"/>
    <w:rsid w:val="00904C3A"/>
    <w:rsid w:val="00907F9A"/>
    <w:rsid w:val="00910913"/>
    <w:rsid w:val="00910C62"/>
    <w:rsid w:val="00910F0E"/>
    <w:rsid w:val="009128C2"/>
    <w:rsid w:val="009128F5"/>
    <w:rsid w:val="009158EE"/>
    <w:rsid w:val="009174B3"/>
    <w:rsid w:val="00922447"/>
    <w:rsid w:val="009254A0"/>
    <w:rsid w:val="00925759"/>
    <w:rsid w:val="00927506"/>
    <w:rsid w:val="009305D9"/>
    <w:rsid w:val="00931C10"/>
    <w:rsid w:val="00932697"/>
    <w:rsid w:val="00932864"/>
    <w:rsid w:val="0093461E"/>
    <w:rsid w:val="00935DA8"/>
    <w:rsid w:val="00935F0B"/>
    <w:rsid w:val="0093746F"/>
    <w:rsid w:val="0093787C"/>
    <w:rsid w:val="0094066D"/>
    <w:rsid w:val="00942202"/>
    <w:rsid w:val="009423B1"/>
    <w:rsid w:val="00942B0E"/>
    <w:rsid w:val="0094649A"/>
    <w:rsid w:val="009474D6"/>
    <w:rsid w:val="00947B64"/>
    <w:rsid w:val="00947C62"/>
    <w:rsid w:val="0095151F"/>
    <w:rsid w:val="00951670"/>
    <w:rsid w:val="00951FAD"/>
    <w:rsid w:val="0095322C"/>
    <w:rsid w:val="009532AA"/>
    <w:rsid w:val="00953F52"/>
    <w:rsid w:val="0095628E"/>
    <w:rsid w:val="0095699F"/>
    <w:rsid w:val="0095730B"/>
    <w:rsid w:val="00960FD6"/>
    <w:rsid w:val="009612FF"/>
    <w:rsid w:val="00961A5D"/>
    <w:rsid w:val="00962156"/>
    <w:rsid w:val="00964D76"/>
    <w:rsid w:val="009651BE"/>
    <w:rsid w:val="00966357"/>
    <w:rsid w:val="00966958"/>
    <w:rsid w:val="00966D1F"/>
    <w:rsid w:val="009718C9"/>
    <w:rsid w:val="00972010"/>
    <w:rsid w:val="0097272A"/>
    <w:rsid w:val="00972B4C"/>
    <w:rsid w:val="00974792"/>
    <w:rsid w:val="00974FB6"/>
    <w:rsid w:val="0097538A"/>
    <w:rsid w:val="009776EA"/>
    <w:rsid w:val="00981DAE"/>
    <w:rsid w:val="00982A62"/>
    <w:rsid w:val="009838EA"/>
    <w:rsid w:val="00983C07"/>
    <w:rsid w:val="00983F3C"/>
    <w:rsid w:val="009847B0"/>
    <w:rsid w:val="00984A69"/>
    <w:rsid w:val="00985324"/>
    <w:rsid w:val="0098537E"/>
    <w:rsid w:val="0098694C"/>
    <w:rsid w:val="00987D27"/>
    <w:rsid w:val="00990748"/>
    <w:rsid w:val="00990B6E"/>
    <w:rsid w:val="00990C9B"/>
    <w:rsid w:val="00993610"/>
    <w:rsid w:val="0099471B"/>
    <w:rsid w:val="00996B12"/>
    <w:rsid w:val="00996D8D"/>
    <w:rsid w:val="009A0EBA"/>
    <w:rsid w:val="009A165B"/>
    <w:rsid w:val="009A3ED0"/>
    <w:rsid w:val="009A4532"/>
    <w:rsid w:val="009A5CA9"/>
    <w:rsid w:val="009A5ED1"/>
    <w:rsid w:val="009A64C3"/>
    <w:rsid w:val="009A6E14"/>
    <w:rsid w:val="009A702E"/>
    <w:rsid w:val="009A78BE"/>
    <w:rsid w:val="009B1A45"/>
    <w:rsid w:val="009B1EE1"/>
    <w:rsid w:val="009B3D2A"/>
    <w:rsid w:val="009B3D4D"/>
    <w:rsid w:val="009B6AFF"/>
    <w:rsid w:val="009B77FA"/>
    <w:rsid w:val="009B7AFA"/>
    <w:rsid w:val="009C18F6"/>
    <w:rsid w:val="009C3BED"/>
    <w:rsid w:val="009C4947"/>
    <w:rsid w:val="009C5B07"/>
    <w:rsid w:val="009C5B55"/>
    <w:rsid w:val="009C6063"/>
    <w:rsid w:val="009C63D0"/>
    <w:rsid w:val="009C6849"/>
    <w:rsid w:val="009D0479"/>
    <w:rsid w:val="009D28FD"/>
    <w:rsid w:val="009D290C"/>
    <w:rsid w:val="009D3974"/>
    <w:rsid w:val="009D6DCB"/>
    <w:rsid w:val="009E1053"/>
    <w:rsid w:val="009E22C6"/>
    <w:rsid w:val="009E5E44"/>
    <w:rsid w:val="009E66B8"/>
    <w:rsid w:val="009E73B2"/>
    <w:rsid w:val="009F0371"/>
    <w:rsid w:val="009F0944"/>
    <w:rsid w:val="009F13A8"/>
    <w:rsid w:val="009F2807"/>
    <w:rsid w:val="009F45B6"/>
    <w:rsid w:val="00A00423"/>
    <w:rsid w:val="00A007C1"/>
    <w:rsid w:val="00A01CFB"/>
    <w:rsid w:val="00A02B02"/>
    <w:rsid w:val="00A035AF"/>
    <w:rsid w:val="00A03966"/>
    <w:rsid w:val="00A03F1A"/>
    <w:rsid w:val="00A042F5"/>
    <w:rsid w:val="00A0517C"/>
    <w:rsid w:val="00A10419"/>
    <w:rsid w:val="00A107B3"/>
    <w:rsid w:val="00A107FA"/>
    <w:rsid w:val="00A10AEF"/>
    <w:rsid w:val="00A11434"/>
    <w:rsid w:val="00A11944"/>
    <w:rsid w:val="00A126BA"/>
    <w:rsid w:val="00A12E55"/>
    <w:rsid w:val="00A14E3B"/>
    <w:rsid w:val="00A15098"/>
    <w:rsid w:val="00A1584F"/>
    <w:rsid w:val="00A2141C"/>
    <w:rsid w:val="00A2362C"/>
    <w:rsid w:val="00A26AF1"/>
    <w:rsid w:val="00A306E3"/>
    <w:rsid w:val="00A30AA4"/>
    <w:rsid w:val="00A31737"/>
    <w:rsid w:val="00A33365"/>
    <w:rsid w:val="00A33CEA"/>
    <w:rsid w:val="00A34896"/>
    <w:rsid w:val="00A36432"/>
    <w:rsid w:val="00A36768"/>
    <w:rsid w:val="00A36B4A"/>
    <w:rsid w:val="00A36DC4"/>
    <w:rsid w:val="00A416B1"/>
    <w:rsid w:val="00A41DE8"/>
    <w:rsid w:val="00A432AE"/>
    <w:rsid w:val="00A44D61"/>
    <w:rsid w:val="00A50620"/>
    <w:rsid w:val="00A516DA"/>
    <w:rsid w:val="00A51A9F"/>
    <w:rsid w:val="00A52AC9"/>
    <w:rsid w:val="00A53199"/>
    <w:rsid w:val="00A53F16"/>
    <w:rsid w:val="00A5443C"/>
    <w:rsid w:val="00A54E08"/>
    <w:rsid w:val="00A56440"/>
    <w:rsid w:val="00A56870"/>
    <w:rsid w:val="00A56993"/>
    <w:rsid w:val="00A60E0C"/>
    <w:rsid w:val="00A62292"/>
    <w:rsid w:val="00A627BF"/>
    <w:rsid w:val="00A62E05"/>
    <w:rsid w:val="00A62F96"/>
    <w:rsid w:val="00A63C87"/>
    <w:rsid w:val="00A63D4A"/>
    <w:rsid w:val="00A63F17"/>
    <w:rsid w:val="00A6471E"/>
    <w:rsid w:val="00A670D3"/>
    <w:rsid w:val="00A67764"/>
    <w:rsid w:val="00A67F97"/>
    <w:rsid w:val="00A70352"/>
    <w:rsid w:val="00A70902"/>
    <w:rsid w:val="00A71F6E"/>
    <w:rsid w:val="00A7480A"/>
    <w:rsid w:val="00A75220"/>
    <w:rsid w:val="00A75C21"/>
    <w:rsid w:val="00A8080B"/>
    <w:rsid w:val="00A80AF7"/>
    <w:rsid w:val="00A80E00"/>
    <w:rsid w:val="00A83269"/>
    <w:rsid w:val="00A83AE6"/>
    <w:rsid w:val="00A84FB6"/>
    <w:rsid w:val="00A86176"/>
    <w:rsid w:val="00A9036E"/>
    <w:rsid w:val="00A90998"/>
    <w:rsid w:val="00A909B8"/>
    <w:rsid w:val="00A90EBE"/>
    <w:rsid w:val="00A91633"/>
    <w:rsid w:val="00A94952"/>
    <w:rsid w:val="00A951A8"/>
    <w:rsid w:val="00A953B9"/>
    <w:rsid w:val="00A96F42"/>
    <w:rsid w:val="00A971C5"/>
    <w:rsid w:val="00AA1B2C"/>
    <w:rsid w:val="00AA2960"/>
    <w:rsid w:val="00AA3F56"/>
    <w:rsid w:val="00AA6DE4"/>
    <w:rsid w:val="00AB0269"/>
    <w:rsid w:val="00AB2256"/>
    <w:rsid w:val="00AB2619"/>
    <w:rsid w:val="00AB3F3C"/>
    <w:rsid w:val="00AB431E"/>
    <w:rsid w:val="00AB62E2"/>
    <w:rsid w:val="00AB70E3"/>
    <w:rsid w:val="00AC0419"/>
    <w:rsid w:val="00AC06ED"/>
    <w:rsid w:val="00AC0B12"/>
    <w:rsid w:val="00AC275A"/>
    <w:rsid w:val="00AC4FB0"/>
    <w:rsid w:val="00AC6209"/>
    <w:rsid w:val="00AC6C11"/>
    <w:rsid w:val="00AD05CB"/>
    <w:rsid w:val="00AD3592"/>
    <w:rsid w:val="00AD43BA"/>
    <w:rsid w:val="00AD7E32"/>
    <w:rsid w:val="00AE2A09"/>
    <w:rsid w:val="00AE31A9"/>
    <w:rsid w:val="00AE5785"/>
    <w:rsid w:val="00AE714C"/>
    <w:rsid w:val="00AF024D"/>
    <w:rsid w:val="00AF2E7B"/>
    <w:rsid w:val="00AF32C2"/>
    <w:rsid w:val="00AF4162"/>
    <w:rsid w:val="00AF6078"/>
    <w:rsid w:val="00B01642"/>
    <w:rsid w:val="00B01A38"/>
    <w:rsid w:val="00B02743"/>
    <w:rsid w:val="00B02AA6"/>
    <w:rsid w:val="00B04A8B"/>
    <w:rsid w:val="00B07A2E"/>
    <w:rsid w:val="00B12F08"/>
    <w:rsid w:val="00B14213"/>
    <w:rsid w:val="00B1455B"/>
    <w:rsid w:val="00B179A3"/>
    <w:rsid w:val="00B17B23"/>
    <w:rsid w:val="00B21909"/>
    <w:rsid w:val="00B21C57"/>
    <w:rsid w:val="00B223C0"/>
    <w:rsid w:val="00B22BFB"/>
    <w:rsid w:val="00B2382B"/>
    <w:rsid w:val="00B26479"/>
    <w:rsid w:val="00B264A6"/>
    <w:rsid w:val="00B2672C"/>
    <w:rsid w:val="00B31FD1"/>
    <w:rsid w:val="00B33723"/>
    <w:rsid w:val="00B34F80"/>
    <w:rsid w:val="00B360C9"/>
    <w:rsid w:val="00B37446"/>
    <w:rsid w:val="00B37514"/>
    <w:rsid w:val="00B40386"/>
    <w:rsid w:val="00B40E05"/>
    <w:rsid w:val="00B41BE9"/>
    <w:rsid w:val="00B4268F"/>
    <w:rsid w:val="00B4424F"/>
    <w:rsid w:val="00B449F7"/>
    <w:rsid w:val="00B5015C"/>
    <w:rsid w:val="00B50419"/>
    <w:rsid w:val="00B506FF"/>
    <w:rsid w:val="00B510DD"/>
    <w:rsid w:val="00B53472"/>
    <w:rsid w:val="00B562EB"/>
    <w:rsid w:val="00B577C4"/>
    <w:rsid w:val="00B601D9"/>
    <w:rsid w:val="00B61445"/>
    <w:rsid w:val="00B6199B"/>
    <w:rsid w:val="00B63C44"/>
    <w:rsid w:val="00B63D6D"/>
    <w:rsid w:val="00B65510"/>
    <w:rsid w:val="00B6598D"/>
    <w:rsid w:val="00B65F00"/>
    <w:rsid w:val="00B66771"/>
    <w:rsid w:val="00B672B6"/>
    <w:rsid w:val="00B67457"/>
    <w:rsid w:val="00B67672"/>
    <w:rsid w:val="00B67BF9"/>
    <w:rsid w:val="00B67C92"/>
    <w:rsid w:val="00B715F3"/>
    <w:rsid w:val="00B80CE4"/>
    <w:rsid w:val="00B80FEE"/>
    <w:rsid w:val="00B820B2"/>
    <w:rsid w:val="00B8226D"/>
    <w:rsid w:val="00B8405C"/>
    <w:rsid w:val="00B8521C"/>
    <w:rsid w:val="00B874FF"/>
    <w:rsid w:val="00B8760A"/>
    <w:rsid w:val="00B87FF4"/>
    <w:rsid w:val="00B90833"/>
    <w:rsid w:val="00B9178E"/>
    <w:rsid w:val="00B9366B"/>
    <w:rsid w:val="00B955A0"/>
    <w:rsid w:val="00B960AF"/>
    <w:rsid w:val="00B9665D"/>
    <w:rsid w:val="00B9745C"/>
    <w:rsid w:val="00BA0D62"/>
    <w:rsid w:val="00BA433D"/>
    <w:rsid w:val="00BA4851"/>
    <w:rsid w:val="00BA5C92"/>
    <w:rsid w:val="00BB0B89"/>
    <w:rsid w:val="00BB3369"/>
    <w:rsid w:val="00BB40BF"/>
    <w:rsid w:val="00BB6F3B"/>
    <w:rsid w:val="00BB759F"/>
    <w:rsid w:val="00BC2D93"/>
    <w:rsid w:val="00BC30E8"/>
    <w:rsid w:val="00BC49C9"/>
    <w:rsid w:val="00BC4CB8"/>
    <w:rsid w:val="00BC4DF2"/>
    <w:rsid w:val="00BD11CD"/>
    <w:rsid w:val="00BD2AF7"/>
    <w:rsid w:val="00BD321D"/>
    <w:rsid w:val="00BD7A3A"/>
    <w:rsid w:val="00BD7FE3"/>
    <w:rsid w:val="00BE06CD"/>
    <w:rsid w:val="00BE0E87"/>
    <w:rsid w:val="00BE1B81"/>
    <w:rsid w:val="00BE303F"/>
    <w:rsid w:val="00BE3576"/>
    <w:rsid w:val="00BE444A"/>
    <w:rsid w:val="00BE4DE7"/>
    <w:rsid w:val="00BE51A7"/>
    <w:rsid w:val="00BF2E76"/>
    <w:rsid w:val="00BF3018"/>
    <w:rsid w:val="00BF408E"/>
    <w:rsid w:val="00BF4CD5"/>
    <w:rsid w:val="00BF4CE0"/>
    <w:rsid w:val="00BF4FB8"/>
    <w:rsid w:val="00BF6EEF"/>
    <w:rsid w:val="00BF7059"/>
    <w:rsid w:val="00BF76F3"/>
    <w:rsid w:val="00C0093D"/>
    <w:rsid w:val="00C024A8"/>
    <w:rsid w:val="00C03299"/>
    <w:rsid w:val="00C047F6"/>
    <w:rsid w:val="00C056F5"/>
    <w:rsid w:val="00C0662D"/>
    <w:rsid w:val="00C07DA5"/>
    <w:rsid w:val="00C10152"/>
    <w:rsid w:val="00C10BD9"/>
    <w:rsid w:val="00C119D7"/>
    <w:rsid w:val="00C12312"/>
    <w:rsid w:val="00C12917"/>
    <w:rsid w:val="00C1354E"/>
    <w:rsid w:val="00C15798"/>
    <w:rsid w:val="00C16626"/>
    <w:rsid w:val="00C16C99"/>
    <w:rsid w:val="00C16E18"/>
    <w:rsid w:val="00C170EC"/>
    <w:rsid w:val="00C212E1"/>
    <w:rsid w:val="00C21B84"/>
    <w:rsid w:val="00C23A6B"/>
    <w:rsid w:val="00C273B4"/>
    <w:rsid w:val="00C2774B"/>
    <w:rsid w:val="00C27891"/>
    <w:rsid w:val="00C30B52"/>
    <w:rsid w:val="00C30BB7"/>
    <w:rsid w:val="00C30C4A"/>
    <w:rsid w:val="00C30DF7"/>
    <w:rsid w:val="00C311B8"/>
    <w:rsid w:val="00C31436"/>
    <w:rsid w:val="00C31E16"/>
    <w:rsid w:val="00C3362F"/>
    <w:rsid w:val="00C338E4"/>
    <w:rsid w:val="00C33DB3"/>
    <w:rsid w:val="00C35D07"/>
    <w:rsid w:val="00C373E5"/>
    <w:rsid w:val="00C3772F"/>
    <w:rsid w:val="00C40C13"/>
    <w:rsid w:val="00C4224D"/>
    <w:rsid w:val="00C45AC9"/>
    <w:rsid w:val="00C462CD"/>
    <w:rsid w:val="00C46B50"/>
    <w:rsid w:val="00C46E97"/>
    <w:rsid w:val="00C5014E"/>
    <w:rsid w:val="00C52524"/>
    <w:rsid w:val="00C52836"/>
    <w:rsid w:val="00C535B5"/>
    <w:rsid w:val="00C54F8D"/>
    <w:rsid w:val="00C60ED4"/>
    <w:rsid w:val="00C61F20"/>
    <w:rsid w:val="00C61FC7"/>
    <w:rsid w:val="00C62726"/>
    <w:rsid w:val="00C632E1"/>
    <w:rsid w:val="00C63505"/>
    <w:rsid w:val="00C63C86"/>
    <w:rsid w:val="00C654AE"/>
    <w:rsid w:val="00C6686E"/>
    <w:rsid w:val="00C67DD1"/>
    <w:rsid w:val="00C72E1D"/>
    <w:rsid w:val="00C73E29"/>
    <w:rsid w:val="00C7713E"/>
    <w:rsid w:val="00C80DFA"/>
    <w:rsid w:val="00C8138C"/>
    <w:rsid w:val="00C818E5"/>
    <w:rsid w:val="00C8323A"/>
    <w:rsid w:val="00C83920"/>
    <w:rsid w:val="00C85832"/>
    <w:rsid w:val="00C86A41"/>
    <w:rsid w:val="00C90592"/>
    <w:rsid w:val="00C92062"/>
    <w:rsid w:val="00C945C7"/>
    <w:rsid w:val="00C97158"/>
    <w:rsid w:val="00CA0143"/>
    <w:rsid w:val="00CA460F"/>
    <w:rsid w:val="00CA6F07"/>
    <w:rsid w:val="00CB66B5"/>
    <w:rsid w:val="00CB6CA5"/>
    <w:rsid w:val="00CB78CD"/>
    <w:rsid w:val="00CC1D11"/>
    <w:rsid w:val="00CC3E38"/>
    <w:rsid w:val="00CC4298"/>
    <w:rsid w:val="00CC49F9"/>
    <w:rsid w:val="00CC6D9F"/>
    <w:rsid w:val="00CC7E6B"/>
    <w:rsid w:val="00CD04E2"/>
    <w:rsid w:val="00CD182B"/>
    <w:rsid w:val="00CD3020"/>
    <w:rsid w:val="00CD37B5"/>
    <w:rsid w:val="00CD4627"/>
    <w:rsid w:val="00CD5692"/>
    <w:rsid w:val="00CD720E"/>
    <w:rsid w:val="00CD79D0"/>
    <w:rsid w:val="00CE0F83"/>
    <w:rsid w:val="00CE1172"/>
    <w:rsid w:val="00CE240D"/>
    <w:rsid w:val="00CE3077"/>
    <w:rsid w:val="00CE3F32"/>
    <w:rsid w:val="00CE5C94"/>
    <w:rsid w:val="00CE6631"/>
    <w:rsid w:val="00CE6B18"/>
    <w:rsid w:val="00CE7CDF"/>
    <w:rsid w:val="00CE7F07"/>
    <w:rsid w:val="00CF0426"/>
    <w:rsid w:val="00CF1B27"/>
    <w:rsid w:val="00CF1E4A"/>
    <w:rsid w:val="00CF2156"/>
    <w:rsid w:val="00CF2FDD"/>
    <w:rsid w:val="00CF4FC2"/>
    <w:rsid w:val="00CF57D7"/>
    <w:rsid w:val="00CF6B1E"/>
    <w:rsid w:val="00D0010E"/>
    <w:rsid w:val="00D006D7"/>
    <w:rsid w:val="00D05196"/>
    <w:rsid w:val="00D05AEF"/>
    <w:rsid w:val="00D066C3"/>
    <w:rsid w:val="00D076B4"/>
    <w:rsid w:val="00D0799E"/>
    <w:rsid w:val="00D10CF0"/>
    <w:rsid w:val="00D12644"/>
    <w:rsid w:val="00D13422"/>
    <w:rsid w:val="00D1345D"/>
    <w:rsid w:val="00D13FB8"/>
    <w:rsid w:val="00D153F1"/>
    <w:rsid w:val="00D160EB"/>
    <w:rsid w:val="00D16610"/>
    <w:rsid w:val="00D17A70"/>
    <w:rsid w:val="00D17B86"/>
    <w:rsid w:val="00D20658"/>
    <w:rsid w:val="00D20DDC"/>
    <w:rsid w:val="00D213A7"/>
    <w:rsid w:val="00D233A0"/>
    <w:rsid w:val="00D25CAD"/>
    <w:rsid w:val="00D26C3A"/>
    <w:rsid w:val="00D30034"/>
    <w:rsid w:val="00D30AD6"/>
    <w:rsid w:val="00D335F1"/>
    <w:rsid w:val="00D33AC8"/>
    <w:rsid w:val="00D35BB4"/>
    <w:rsid w:val="00D419E0"/>
    <w:rsid w:val="00D41CD8"/>
    <w:rsid w:val="00D427C6"/>
    <w:rsid w:val="00D42E4A"/>
    <w:rsid w:val="00D4328D"/>
    <w:rsid w:val="00D46BDD"/>
    <w:rsid w:val="00D535CE"/>
    <w:rsid w:val="00D546F2"/>
    <w:rsid w:val="00D546FD"/>
    <w:rsid w:val="00D555E2"/>
    <w:rsid w:val="00D5576E"/>
    <w:rsid w:val="00D5661C"/>
    <w:rsid w:val="00D57068"/>
    <w:rsid w:val="00D61FCF"/>
    <w:rsid w:val="00D63061"/>
    <w:rsid w:val="00D64BD6"/>
    <w:rsid w:val="00D64C57"/>
    <w:rsid w:val="00D65FF0"/>
    <w:rsid w:val="00D67FD6"/>
    <w:rsid w:val="00D7049D"/>
    <w:rsid w:val="00D70927"/>
    <w:rsid w:val="00D71186"/>
    <w:rsid w:val="00D71B85"/>
    <w:rsid w:val="00D72AF7"/>
    <w:rsid w:val="00D73AD2"/>
    <w:rsid w:val="00D75295"/>
    <w:rsid w:val="00D77D68"/>
    <w:rsid w:val="00D800E2"/>
    <w:rsid w:val="00D80203"/>
    <w:rsid w:val="00D81C09"/>
    <w:rsid w:val="00D826E3"/>
    <w:rsid w:val="00D84023"/>
    <w:rsid w:val="00D849FE"/>
    <w:rsid w:val="00D84A4E"/>
    <w:rsid w:val="00D858C5"/>
    <w:rsid w:val="00D86B0D"/>
    <w:rsid w:val="00D87E00"/>
    <w:rsid w:val="00D91A4A"/>
    <w:rsid w:val="00D91C44"/>
    <w:rsid w:val="00D92E43"/>
    <w:rsid w:val="00D96517"/>
    <w:rsid w:val="00D97419"/>
    <w:rsid w:val="00D97494"/>
    <w:rsid w:val="00D9749A"/>
    <w:rsid w:val="00DA33E0"/>
    <w:rsid w:val="00DA3530"/>
    <w:rsid w:val="00DA50FE"/>
    <w:rsid w:val="00DA51CD"/>
    <w:rsid w:val="00DA6755"/>
    <w:rsid w:val="00DA74AB"/>
    <w:rsid w:val="00DA7C15"/>
    <w:rsid w:val="00DB1A7F"/>
    <w:rsid w:val="00DB32A6"/>
    <w:rsid w:val="00DB393F"/>
    <w:rsid w:val="00DB4E61"/>
    <w:rsid w:val="00DB6452"/>
    <w:rsid w:val="00DB658C"/>
    <w:rsid w:val="00DB70CF"/>
    <w:rsid w:val="00DC0A91"/>
    <w:rsid w:val="00DC2513"/>
    <w:rsid w:val="00DC2DA3"/>
    <w:rsid w:val="00DC3F75"/>
    <w:rsid w:val="00DC61B4"/>
    <w:rsid w:val="00DC6D99"/>
    <w:rsid w:val="00DC6F96"/>
    <w:rsid w:val="00DC7D80"/>
    <w:rsid w:val="00DD44EA"/>
    <w:rsid w:val="00DD6494"/>
    <w:rsid w:val="00DE1DD7"/>
    <w:rsid w:val="00DE420C"/>
    <w:rsid w:val="00DE4A0D"/>
    <w:rsid w:val="00DE60BA"/>
    <w:rsid w:val="00DE69EC"/>
    <w:rsid w:val="00DE7DCC"/>
    <w:rsid w:val="00DF06C5"/>
    <w:rsid w:val="00DF471E"/>
    <w:rsid w:val="00DF6401"/>
    <w:rsid w:val="00E01199"/>
    <w:rsid w:val="00E02EE7"/>
    <w:rsid w:val="00E040A1"/>
    <w:rsid w:val="00E040AE"/>
    <w:rsid w:val="00E045A0"/>
    <w:rsid w:val="00E0732E"/>
    <w:rsid w:val="00E07CF7"/>
    <w:rsid w:val="00E11473"/>
    <w:rsid w:val="00E1209A"/>
    <w:rsid w:val="00E1289D"/>
    <w:rsid w:val="00E134FD"/>
    <w:rsid w:val="00E143E5"/>
    <w:rsid w:val="00E15C67"/>
    <w:rsid w:val="00E20498"/>
    <w:rsid w:val="00E214AE"/>
    <w:rsid w:val="00E237F9"/>
    <w:rsid w:val="00E240B4"/>
    <w:rsid w:val="00E24322"/>
    <w:rsid w:val="00E25084"/>
    <w:rsid w:val="00E260E9"/>
    <w:rsid w:val="00E26E2A"/>
    <w:rsid w:val="00E27BC3"/>
    <w:rsid w:val="00E27C76"/>
    <w:rsid w:val="00E305E8"/>
    <w:rsid w:val="00E30F94"/>
    <w:rsid w:val="00E3106F"/>
    <w:rsid w:val="00E314D4"/>
    <w:rsid w:val="00E336E6"/>
    <w:rsid w:val="00E33A3A"/>
    <w:rsid w:val="00E34607"/>
    <w:rsid w:val="00E34C94"/>
    <w:rsid w:val="00E36C96"/>
    <w:rsid w:val="00E371E8"/>
    <w:rsid w:val="00E37BFB"/>
    <w:rsid w:val="00E40A39"/>
    <w:rsid w:val="00E410AB"/>
    <w:rsid w:val="00E4156F"/>
    <w:rsid w:val="00E41D35"/>
    <w:rsid w:val="00E41E31"/>
    <w:rsid w:val="00E42225"/>
    <w:rsid w:val="00E427F5"/>
    <w:rsid w:val="00E42F61"/>
    <w:rsid w:val="00E43188"/>
    <w:rsid w:val="00E44AF1"/>
    <w:rsid w:val="00E452D5"/>
    <w:rsid w:val="00E479F2"/>
    <w:rsid w:val="00E5090C"/>
    <w:rsid w:val="00E50A69"/>
    <w:rsid w:val="00E53B00"/>
    <w:rsid w:val="00E53B62"/>
    <w:rsid w:val="00E545B8"/>
    <w:rsid w:val="00E556D9"/>
    <w:rsid w:val="00E55C5C"/>
    <w:rsid w:val="00E56C8F"/>
    <w:rsid w:val="00E574DD"/>
    <w:rsid w:val="00E600F9"/>
    <w:rsid w:val="00E6115C"/>
    <w:rsid w:val="00E6143F"/>
    <w:rsid w:val="00E61AD7"/>
    <w:rsid w:val="00E66643"/>
    <w:rsid w:val="00E677A9"/>
    <w:rsid w:val="00E701E3"/>
    <w:rsid w:val="00E70202"/>
    <w:rsid w:val="00E749DB"/>
    <w:rsid w:val="00E753E3"/>
    <w:rsid w:val="00E75977"/>
    <w:rsid w:val="00E759FA"/>
    <w:rsid w:val="00E75BD7"/>
    <w:rsid w:val="00E77119"/>
    <w:rsid w:val="00E773A9"/>
    <w:rsid w:val="00E77CA7"/>
    <w:rsid w:val="00E77F7C"/>
    <w:rsid w:val="00E804AC"/>
    <w:rsid w:val="00E81712"/>
    <w:rsid w:val="00E824E7"/>
    <w:rsid w:val="00E833B6"/>
    <w:rsid w:val="00E844FF"/>
    <w:rsid w:val="00E84DC9"/>
    <w:rsid w:val="00E854FA"/>
    <w:rsid w:val="00E857AA"/>
    <w:rsid w:val="00E87E79"/>
    <w:rsid w:val="00E906C3"/>
    <w:rsid w:val="00E917EE"/>
    <w:rsid w:val="00E932D9"/>
    <w:rsid w:val="00E93F32"/>
    <w:rsid w:val="00E94606"/>
    <w:rsid w:val="00E94938"/>
    <w:rsid w:val="00E952F7"/>
    <w:rsid w:val="00EA0DBC"/>
    <w:rsid w:val="00EA273F"/>
    <w:rsid w:val="00EA2D4A"/>
    <w:rsid w:val="00EA2EBB"/>
    <w:rsid w:val="00EA5412"/>
    <w:rsid w:val="00EA5559"/>
    <w:rsid w:val="00EA6D23"/>
    <w:rsid w:val="00EA7353"/>
    <w:rsid w:val="00EA76DF"/>
    <w:rsid w:val="00EA7C31"/>
    <w:rsid w:val="00EB18A5"/>
    <w:rsid w:val="00EB28C6"/>
    <w:rsid w:val="00EB2F2E"/>
    <w:rsid w:val="00EB2FF4"/>
    <w:rsid w:val="00EB3384"/>
    <w:rsid w:val="00EB399D"/>
    <w:rsid w:val="00EB45B3"/>
    <w:rsid w:val="00EB7F9F"/>
    <w:rsid w:val="00EC23D2"/>
    <w:rsid w:val="00EC288F"/>
    <w:rsid w:val="00EC327E"/>
    <w:rsid w:val="00EC6F8F"/>
    <w:rsid w:val="00ED0ABD"/>
    <w:rsid w:val="00ED2FBB"/>
    <w:rsid w:val="00ED32C6"/>
    <w:rsid w:val="00ED37C7"/>
    <w:rsid w:val="00ED542F"/>
    <w:rsid w:val="00ED5610"/>
    <w:rsid w:val="00ED5E9D"/>
    <w:rsid w:val="00ED6550"/>
    <w:rsid w:val="00EE2CCC"/>
    <w:rsid w:val="00EE353F"/>
    <w:rsid w:val="00EE6625"/>
    <w:rsid w:val="00EE7126"/>
    <w:rsid w:val="00EF1500"/>
    <w:rsid w:val="00EF3182"/>
    <w:rsid w:val="00EF4C0E"/>
    <w:rsid w:val="00EF58C4"/>
    <w:rsid w:val="00EF58CB"/>
    <w:rsid w:val="00EF59CB"/>
    <w:rsid w:val="00F000EA"/>
    <w:rsid w:val="00F0015C"/>
    <w:rsid w:val="00F00163"/>
    <w:rsid w:val="00F01943"/>
    <w:rsid w:val="00F02B31"/>
    <w:rsid w:val="00F03326"/>
    <w:rsid w:val="00F04563"/>
    <w:rsid w:val="00F051EF"/>
    <w:rsid w:val="00F05783"/>
    <w:rsid w:val="00F063F1"/>
    <w:rsid w:val="00F074B1"/>
    <w:rsid w:val="00F101C5"/>
    <w:rsid w:val="00F10A87"/>
    <w:rsid w:val="00F14D93"/>
    <w:rsid w:val="00F157CD"/>
    <w:rsid w:val="00F1636D"/>
    <w:rsid w:val="00F17968"/>
    <w:rsid w:val="00F17D2E"/>
    <w:rsid w:val="00F23D94"/>
    <w:rsid w:val="00F25DB9"/>
    <w:rsid w:val="00F27F33"/>
    <w:rsid w:val="00F310AB"/>
    <w:rsid w:val="00F3184C"/>
    <w:rsid w:val="00F31DC1"/>
    <w:rsid w:val="00F33947"/>
    <w:rsid w:val="00F33CC9"/>
    <w:rsid w:val="00F33D28"/>
    <w:rsid w:val="00F359A8"/>
    <w:rsid w:val="00F35E28"/>
    <w:rsid w:val="00F3672E"/>
    <w:rsid w:val="00F37673"/>
    <w:rsid w:val="00F376D1"/>
    <w:rsid w:val="00F37738"/>
    <w:rsid w:val="00F401FC"/>
    <w:rsid w:val="00F40786"/>
    <w:rsid w:val="00F40B64"/>
    <w:rsid w:val="00F40DAF"/>
    <w:rsid w:val="00F41854"/>
    <w:rsid w:val="00F43867"/>
    <w:rsid w:val="00F454D8"/>
    <w:rsid w:val="00F4641E"/>
    <w:rsid w:val="00F46D35"/>
    <w:rsid w:val="00F47133"/>
    <w:rsid w:val="00F478BA"/>
    <w:rsid w:val="00F47C63"/>
    <w:rsid w:val="00F52779"/>
    <w:rsid w:val="00F52B65"/>
    <w:rsid w:val="00F531EC"/>
    <w:rsid w:val="00F53BB9"/>
    <w:rsid w:val="00F54666"/>
    <w:rsid w:val="00F57186"/>
    <w:rsid w:val="00F57ADA"/>
    <w:rsid w:val="00F608A3"/>
    <w:rsid w:val="00F60C34"/>
    <w:rsid w:val="00F61FE5"/>
    <w:rsid w:val="00F62440"/>
    <w:rsid w:val="00F6290D"/>
    <w:rsid w:val="00F62BA3"/>
    <w:rsid w:val="00F62D92"/>
    <w:rsid w:val="00F63DDC"/>
    <w:rsid w:val="00F6479F"/>
    <w:rsid w:val="00F66462"/>
    <w:rsid w:val="00F66C04"/>
    <w:rsid w:val="00F66CD9"/>
    <w:rsid w:val="00F66CFB"/>
    <w:rsid w:val="00F66DA6"/>
    <w:rsid w:val="00F70D46"/>
    <w:rsid w:val="00F71B6D"/>
    <w:rsid w:val="00F71F99"/>
    <w:rsid w:val="00F73DF1"/>
    <w:rsid w:val="00F7453F"/>
    <w:rsid w:val="00F74BFE"/>
    <w:rsid w:val="00F75AED"/>
    <w:rsid w:val="00F80057"/>
    <w:rsid w:val="00F81382"/>
    <w:rsid w:val="00F8266A"/>
    <w:rsid w:val="00F8308E"/>
    <w:rsid w:val="00F837A4"/>
    <w:rsid w:val="00F83D96"/>
    <w:rsid w:val="00F84D88"/>
    <w:rsid w:val="00F86426"/>
    <w:rsid w:val="00F86C44"/>
    <w:rsid w:val="00F86E4D"/>
    <w:rsid w:val="00F87EA5"/>
    <w:rsid w:val="00F90132"/>
    <w:rsid w:val="00F90C48"/>
    <w:rsid w:val="00F93100"/>
    <w:rsid w:val="00F95641"/>
    <w:rsid w:val="00F9720A"/>
    <w:rsid w:val="00FA0153"/>
    <w:rsid w:val="00FA2E16"/>
    <w:rsid w:val="00FA48C1"/>
    <w:rsid w:val="00FA4D47"/>
    <w:rsid w:val="00FA51A6"/>
    <w:rsid w:val="00FA6622"/>
    <w:rsid w:val="00FA7316"/>
    <w:rsid w:val="00FA7F29"/>
    <w:rsid w:val="00FB01D1"/>
    <w:rsid w:val="00FB07F1"/>
    <w:rsid w:val="00FB0825"/>
    <w:rsid w:val="00FB0DD3"/>
    <w:rsid w:val="00FB1711"/>
    <w:rsid w:val="00FB1FCB"/>
    <w:rsid w:val="00FB2BA6"/>
    <w:rsid w:val="00FB3444"/>
    <w:rsid w:val="00FB37E1"/>
    <w:rsid w:val="00FB497C"/>
    <w:rsid w:val="00FB5287"/>
    <w:rsid w:val="00FB53C1"/>
    <w:rsid w:val="00FB58EC"/>
    <w:rsid w:val="00FB6A4B"/>
    <w:rsid w:val="00FB6E24"/>
    <w:rsid w:val="00FB75E3"/>
    <w:rsid w:val="00FB7F8A"/>
    <w:rsid w:val="00FC1D00"/>
    <w:rsid w:val="00FC2024"/>
    <w:rsid w:val="00FC2F29"/>
    <w:rsid w:val="00FC2F95"/>
    <w:rsid w:val="00FC3A00"/>
    <w:rsid w:val="00FC68A7"/>
    <w:rsid w:val="00FC6C95"/>
    <w:rsid w:val="00FC778A"/>
    <w:rsid w:val="00FD179A"/>
    <w:rsid w:val="00FD23CF"/>
    <w:rsid w:val="00FD38B7"/>
    <w:rsid w:val="00FD482D"/>
    <w:rsid w:val="00FD48EC"/>
    <w:rsid w:val="00FD4C3C"/>
    <w:rsid w:val="00FD506D"/>
    <w:rsid w:val="00FD5121"/>
    <w:rsid w:val="00FD54DE"/>
    <w:rsid w:val="00FD64EF"/>
    <w:rsid w:val="00FD76FF"/>
    <w:rsid w:val="00FE0DC0"/>
    <w:rsid w:val="00FE251D"/>
    <w:rsid w:val="00FE2B99"/>
    <w:rsid w:val="00FE5A7A"/>
    <w:rsid w:val="00FF030A"/>
    <w:rsid w:val="00FF0C45"/>
    <w:rsid w:val="00FF2A82"/>
    <w:rsid w:val="00FF671D"/>
    <w:rsid w:val="00FF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9C"/>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E9C"/>
    <w:rPr>
      <w:color w:val="0000FF" w:themeColor="hyperlink"/>
      <w:u w:val="single"/>
    </w:rPr>
  </w:style>
  <w:style w:type="paragraph" w:styleId="ListParagraph">
    <w:name w:val="List Paragraph"/>
    <w:basedOn w:val="Normal"/>
    <w:uiPriority w:val="34"/>
    <w:qFormat/>
    <w:rsid w:val="00412E9C"/>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12E9C"/>
    <w:rPr>
      <w:sz w:val="16"/>
      <w:szCs w:val="16"/>
    </w:rPr>
  </w:style>
  <w:style w:type="paragraph" w:styleId="CommentText">
    <w:name w:val="annotation text"/>
    <w:basedOn w:val="Normal"/>
    <w:link w:val="CommentTextChar"/>
    <w:uiPriority w:val="99"/>
    <w:semiHidden/>
    <w:unhideWhenUsed/>
    <w:rsid w:val="00412E9C"/>
    <w:rPr>
      <w:sz w:val="20"/>
      <w:szCs w:val="20"/>
    </w:rPr>
  </w:style>
  <w:style w:type="character" w:customStyle="1" w:styleId="CommentTextChar">
    <w:name w:val="Comment Text Char"/>
    <w:basedOn w:val="DefaultParagraphFont"/>
    <w:link w:val="CommentText"/>
    <w:uiPriority w:val="99"/>
    <w:semiHidden/>
    <w:rsid w:val="00412E9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2E9C"/>
    <w:rPr>
      <w:b/>
      <w:bCs/>
    </w:rPr>
  </w:style>
  <w:style w:type="character" w:customStyle="1" w:styleId="CommentSubjectChar">
    <w:name w:val="Comment Subject Char"/>
    <w:basedOn w:val="CommentTextChar"/>
    <w:link w:val="CommentSubject"/>
    <w:uiPriority w:val="99"/>
    <w:semiHidden/>
    <w:rsid w:val="00412E9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12E9C"/>
    <w:rPr>
      <w:rFonts w:ascii="Tahoma" w:hAnsi="Tahoma" w:cs="Tahoma"/>
      <w:sz w:val="16"/>
      <w:szCs w:val="16"/>
    </w:rPr>
  </w:style>
  <w:style w:type="character" w:customStyle="1" w:styleId="BalloonTextChar">
    <w:name w:val="Balloon Text Char"/>
    <w:basedOn w:val="DefaultParagraphFont"/>
    <w:link w:val="BalloonText"/>
    <w:uiPriority w:val="99"/>
    <w:semiHidden/>
    <w:rsid w:val="00412E9C"/>
    <w:rPr>
      <w:rFonts w:ascii="Tahoma" w:eastAsia="Times New Roman" w:hAnsi="Tahoma" w:cs="Tahoma"/>
      <w:sz w:val="16"/>
      <w:szCs w:val="16"/>
      <w:lang w:eastAsia="en-GB"/>
    </w:rPr>
  </w:style>
  <w:style w:type="paragraph" w:styleId="Header">
    <w:name w:val="header"/>
    <w:basedOn w:val="Normal"/>
    <w:link w:val="HeaderChar"/>
    <w:uiPriority w:val="99"/>
    <w:unhideWhenUsed/>
    <w:rsid w:val="00484491"/>
    <w:pPr>
      <w:tabs>
        <w:tab w:val="center" w:pos="4513"/>
        <w:tab w:val="right" w:pos="9026"/>
      </w:tabs>
    </w:pPr>
  </w:style>
  <w:style w:type="character" w:customStyle="1" w:styleId="HeaderChar">
    <w:name w:val="Header Char"/>
    <w:basedOn w:val="DefaultParagraphFont"/>
    <w:link w:val="Header"/>
    <w:uiPriority w:val="99"/>
    <w:rsid w:val="0048449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4491"/>
    <w:pPr>
      <w:tabs>
        <w:tab w:val="center" w:pos="4513"/>
        <w:tab w:val="right" w:pos="9026"/>
      </w:tabs>
    </w:pPr>
  </w:style>
  <w:style w:type="character" w:customStyle="1" w:styleId="FooterChar">
    <w:name w:val="Footer Char"/>
    <w:basedOn w:val="DefaultParagraphFont"/>
    <w:link w:val="Footer"/>
    <w:uiPriority w:val="99"/>
    <w:rsid w:val="00484491"/>
    <w:rPr>
      <w:rFonts w:ascii="Times New Roman" w:eastAsia="Times New Roman" w:hAnsi="Times New Roman" w:cs="Times New Roman"/>
      <w:sz w:val="24"/>
      <w:szCs w:val="24"/>
      <w:lang w:eastAsia="en-GB"/>
    </w:rPr>
  </w:style>
  <w:style w:type="table" w:styleId="TableGrid">
    <w:name w:val="Table Grid"/>
    <w:basedOn w:val="TableNormal"/>
    <w:uiPriority w:val="99"/>
    <w:rsid w:val="0083601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9C"/>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E9C"/>
    <w:rPr>
      <w:color w:val="0000FF" w:themeColor="hyperlink"/>
      <w:u w:val="single"/>
    </w:rPr>
  </w:style>
  <w:style w:type="paragraph" w:styleId="ListParagraph">
    <w:name w:val="List Paragraph"/>
    <w:basedOn w:val="Normal"/>
    <w:uiPriority w:val="34"/>
    <w:qFormat/>
    <w:rsid w:val="00412E9C"/>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12E9C"/>
    <w:rPr>
      <w:sz w:val="16"/>
      <w:szCs w:val="16"/>
    </w:rPr>
  </w:style>
  <w:style w:type="paragraph" w:styleId="CommentText">
    <w:name w:val="annotation text"/>
    <w:basedOn w:val="Normal"/>
    <w:link w:val="CommentTextChar"/>
    <w:uiPriority w:val="99"/>
    <w:semiHidden/>
    <w:unhideWhenUsed/>
    <w:rsid w:val="00412E9C"/>
    <w:rPr>
      <w:sz w:val="20"/>
      <w:szCs w:val="20"/>
    </w:rPr>
  </w:style>
  <w:style w:type="character" w:customStyle="1" w:styleId="CommentTextChar">
    <w:name w:val="Comment Text Char"/>
    <w:basedOn w:val="DefaultParagraphFont"/>
    <w:link w:val="CommentText"/>
    <w:uiPriority w:val="99"/>
    <w:semiHidden/>
    <w:rsid w:val="00412E9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2E9C"/>
    <w:rPr>
      <w:b/>
      <w:bCs/>
    </w:rPr>
  </w:style>
  <w:style w:type="character" w:customStyle="1" w:styleId="CommentSubjectChar">
    <w:name w:val="Comment Subject Char"/>
    <w:basedOn w:val="CommentTextChar"/>
    <w:link w:val="CommentSubject"/>
    <w:uiPriority w:val="99"/>
    <w:semiHidden/>
    <w:rsid w:val="00412E9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12E9C"/>
    <w:rPr>
      <w:rFonts w:ascii="Tahoma" w:hAnsi="Tahoma" w:cs="Tahoma"/>
      <w:sz w:val="16"/>
      <w:szCs w:val="16"/>
    </w:rPr>
  </w:style>
  <w:style w:type="character" w:customStyle="1" w:styleId="BalloonTextChar">
    <w:name w:val="Balloon Text Char"/>
    <w:basedOn w:val="DefaultParagraphFont"/>
    <w:link w:val="BalloonText"/>
    <w:uiPriority w:val="99"/>
    <w:semiHidden/>
    <w:rsid w:val="00412E9C"/>
    <w:rPr>
      <w:rFonts w:ascii="Tahoma" w:eastAsia="Times New Roman" w:hAnsi="Tahoma" w:cs="Tahoma"/>
      <w:sz w:val="16"/>
      <w:szCs w:val="16"/>
      <w:lang w:eastAsia="en-GB"/>
    </w:rPr>
  </w:style>
  <w:style w:type="paragraph" w:styleId="Header">
    <w:name w:val="header"/>
    <w:basedOn w:val="Normal"/>
    <w:link w:val="HeaderChar"/>
    <w:uiPriority w:val="99"/>
    <w:unhideWhenUsed/>
    <w:rsid w:val="00484491"/>
    <w:pPr>
      <w:tabs>
        <w:tab w:val="center" w:pos="4513"/>
        <w:tab w:val="right" w:pos="9026"/>
      </w:tabs>
    </w:pPr>
  </w:style>
  <w:style w:type="character" w:customStyle="1" w:styleId="HeaderChar">
    <w:name w:val="Header Char"/>
    <w:basedOn w:val="DefaultParagraphFont"/>
    <w:link w:val="Header"/>
    <w:uiPriority w:val="99"/>
    <w:rsid w:val="0048449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4491"/>
    <w:pPr>
      <w:tabs>
        <w:tab w:val="center" w:pos="4513"/>
        <w:tab w:val="right" w:pos="9026"/>
      </w:tabs>
    </w:pPr>
  </w:style>
  <w:style w:type="character" w:customStyle="1" w:styleId="FooterChar">
    <w:name w:val="Footer Char"/>
    <w:basedOn w:val="DefaultParagraphFont"/>
    <w:link w:val="Footer"/>
    <w:uiPriority w:val="99"/>
    <w:rsid w:val="00484491"/>
    <w:rPr>
      <w:rFonts w:ascii="Times New Roman" w:eastAsia="Times New Roman" w:hAnsi="Times New Roman" w:cs="Times New Roman"/>
      <w:sz w:val="24"/>
      <w:szCs w:val="24"/>
      <w:lang w:eastAsia="en-GB"/>
    </w:rPr>
  </w:style>
  <w:style w:type="table" w:styleId="TableGrid">
    <w:name w:val="Table Grid"/>
    <w:basedOn w:val="TableNormal"/>
    <w:uiPriority w:val="99"/>
    <w:rsid w:val="0083601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6917">
      <w:bodyDiv w:val="1"/>
      <w:marLeft w:val="0"/>
      <w:marRight w:val="0"/>
      <w:marTop w:val="0"/>
      <w:marBottom w:val="0"/>
      <w:divBdr>
        <w:top w:val="none" w:sz="0" w:space="0" w:color="auto"/>
        <w:left w:val="none" w:sz="0" w:space="0" w:color="auto"/>
        <w:bottom w:val="none" w:sz="0" w:space="0" w:color="auto"/>
        <w:right w:val="none" w:sz="0" w:space="0" w:color="auto"/>
      </w:divBdr>
      <w:divsChild>
        <w:div w:id="675763774">
          <w:marLeft w:val="0"/>
          <w:marRight w:val="0"/>
          <w:marTop w:val="0"/>
          <w:marBottom w:val="0"/>
          <w:divBdr>
            <w:top w:val="none" w:sz="0" w:space="0" w:color="auto"/>
            <w:left w:val="none" w:sz="0" w:space="0" w:color="auto"/>
            <w:bottom w:val="none" w:sz="0" w:space="0" w:color="auto"/>
            <w:right w:val="none" w:sz="0" w:space="0" w:color="auto"/>
          </w:divBdr>
        </w:div>
        <w:div w:id="741488096">
          <w:marLeft w:val="0"/>
          <w:marRight w:val="0"/>
          <w:marTop w:val="0"/>
          <w:marBottom w:val="0"/>
          <w:divBdr>
            <w:top w:val="none" w:sz="0" w:space="0" w:color="auto"/>
            <w:left w:val="none" w:sz="0" w:space="0" w:color="auto"/>
            <w:bottom w:val="none" w:sz="0" w:space="0" w:color="auto"/>
            <w:right w:val="none" w:sz="0" w:space="0" w:color="auto"/>
          </w:divBdr>
        </w:div>
        <w:div w:id="1833721226">
          <w:marLeft w:val="0"/>
          <w:marRight w:val="0"/>
          <w:marTop w:val="0"/>
          <w:marBottom w:val="0"/>
          <w:divBdr>
            <w:top w:val="none" w:sz="0" w:space="0" w:color="auto"/>
            <w:left w:val="none" w:sz="0" w:space="0" w:color="auto"/>
            <w:bottom w:val="none" w:sz="0" w:space="0" w:color="auto"/>
            <w:right w:val="none" w:sz="0" w:space="0" w:color="auto"/>
          </w:divBdr>
        </w:div>
        <w:div w:id="499274692">
          <w:marLeft w:val="0"/>
          <w:marRight w:val="0"/>
          <w:marTop w:val="0"/>
          <w:marBottom w:val="0"/>
          <w:divBdr>
            <w:top w:val="none" w:sz="0" w:space="0" w:color="auto"/>
            <w:left w:val="none" w:sz="0" w:space="0" w:color="auto"/>
            <w:bottom w:val="none" w:sz="0" w:space="0" w:color="auto"/>
            <w:right w:val="none" w:sz="0" w:space="0" w:color="auto"/>
          </w:divBdr>
        </w:div>
      </w:divsChild>
    </w:div>
    <w:div w:id="17974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E7DB-6C25-433A-9882-6D9BEF52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28747</Words>
  <Characters>163864</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Cope, Sarah</cp:lastModifiedBy>
  <cp:revision>3</cp:revision>
  <cp:lastPrinted>2016-10-24T08:07:00Z</cp:lastPrinted>
  <dcterms:created xsi:type="dcterms:W3CDTF">2017-02-08T12:28:00Z</dcterms:created>
  <dcterms:modified xsi:type="dcterms:W3CDTF">2017-02-08T12:31:00Z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http://www.zotero.org/styles/epilepsy-and-behavior</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http://www.zotero.org/styles/epilepsy-and-behavior</vt:lpwstr>
  </property>
  <property fmtid="{D5CDD505-2E9C-101B-9397-08002B2CF9AE}" pid="13" name="Mendeley Recent Style Name 4_1">
    <vt:lpwstr>Epilepsy &amp; Behavior</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e97b9e6c-28f9-3ce2-9041-bac67ca00f99</vt:lpwstr>
  </property>
</Properties>
</file>