
<file path=[Content_Types].xml><?xml version="1.0" encoding="utf-8"?>
<Types xmlns="http://schemas.openxmlformats.org/package/2006/content-types">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D3" w:rsidRPr="00CC0FEB" w:rsidRDefault="001A47D3" w:rsidP="001A47D3">
      <w:pPr>
        <w:spacing w:line="480" w:lineRule="auto"/>
        <w:jc w:val="center"/>
        <w:rPr>
          <w:rFonts w:ascii="Times" w:hAnsi="Times"/>
          <w:b/>
          <w:sz w:val="20"/>
          <w:szCs w:val="20"/>
          <w:lang w:val="en-US"/>
        </w:rPr>
      </w:pPr>
      <w:r w:rsidRPr="00CC0FEB">
        <w:rPr>
          <w:rFonts w:ascii="Times New Roman" w:hAnsi="Times New Roman"/>
          <w:b/>
          <w:color w:val="222222"/>
          <w:sz w:val="22"/>
          <w:szCs w:val="22"/>
          <w:shd w:val="clear" w:color="auto" w:fill="FFFFFF"/>
          <w:lang w:val="en-US"/>
        </w:rPr>
        <w:t>CHILDHOOD, ADOLESCENT AND ADULT AGE AT ONSET AND RELATED CLINICAL CORRELATES IN OBSESSIVE-COMPULSIVE DISORDER: A REPORT FROM THE INTERNATIONAL COLLEGE OF OBSESSIVE-COMPULSIVE DISORDERS</w:t>
      </w:r>
    </w:p>
    <w:p w:rsidR="001A47D3" w:rsidRPr="00CC0FEB" w:rsidRDefault="001A47D3" w:rsidP="001A47D3">
      <w:pPr>
        <w:rPr>
          <w:rFonts w:ascii="Times" w:eastAsia="Times New Roman" w:hAnsi="Times"/>
          <w:sz w:val="20"/>
          <w:szCs w:val="20"/>
          <w:lang w:val="en-US"/>
        </w:rPr>
      </w:pPr>
    </w:p>
    <w:p w:rsidR="001A47D3" w:rsidRPr="00CC0FEB" w:rsidRDefault="001A47D3" w:rsidP="001A47D3">
      <w:pPr>
        <w:spacing w:line="480" w:lineRule="auto"/>
        <w:jc w:val="both"/>
        <w:rPr>
          <w:rFonts w:ascii="Times" w:hAnsi="Times"/>
          <w:sz w:val="20"/>
          <w:szCs w:val="20"/>
          <w:lang w:val="en-US"/>
        </w:rPr>
      </w:pPr>
      <w:r w:rsidRPr="00CC0FEB">
        <w:rPr>
          <w:rFonts w:ascii="Times New Roman" w:hAnsi="Times New Roman"/>
          <w:color w:val="000000"/>
          <w:sz w:val="20"/>
          <w:szCs w:val="20"/>
          <w:lang w:val="en-US"/>
        </w:rPr>
        <w:t>Bernardo Dell’Osso</w:t>
      </w:r>
      <w:r w:rsidRPr="00CC0FEB">
        <w:rPr>
          <w:rFonts w:ascii="Times New Roman" w:hAnsi="Times New Roman"/>
          <w:color w:val="000000"/>
          <w:sz w:val="12"/>
          <w:szCs w:val="12"/>
          <w:vertAlign w:val="superscript"/>
          <w:lang w:val="en-US"/>
        </w:rPr>
        <w:t>1,2*</w:t>
      </w:r>
      <w:r w:rsidRPr="00CC0FEB">
        <w:rPr>
          <w:rFonts w:ascii="Times New Roman" w:hAnsi="Times New Roman"/>
          <w:color w:val="000000"/>
          <w:sz w:val="20"/>
          <w:szCs w:val="20"/>
          <w:lang w:val="en-US"/>
        </w:rPr>
        <w:t>, M.D., Beatrice Benatti</w:t>
      </w:r>
      <w:r w:rsidRPr="00CC0FEB">
        <w:rPr>
          <w:rFonts w:ascii="Times New Roman" w:hAnsi="Times New Roman"/>
          <w:color w:val="000000"/>
          <w:sz w:val="12"/>
          <w:szCs w:val="12"/>
          <w:vertAlign w:val="superscript"/>
          <w:lang w:val="en-US"/>
        </w:rPr>
        <w:t xml:space="preserve">1 </w:t>
      </w:r>
      <w:r w:rsidRPr="00CC0FEB">
        <w:rPr>
          <w:rFonts w:ascii="Times New Roman" w:hAnsi="Times New Roman"/>
          <w:color w:val="000000"/>
          <w:sz w:val="20"/>
          <w:szCs w:val="20"/>
          <w:lang w:val="en-US"/>
        </w:rPr>
        <w:t>M.D., Eric Hollander</w:t>
      </w:r>
      <w:r w:rsidRPr="00CC0FEB">
        <w:rPr>
          <w:rFonts w:ascii="Times New Roman" w:hAnsi="Times New Roman"/>
          <w:color w:val="000000"/>
          <w:sz w:val="12"/>
          <w:szCs w:val="12"/>
          <w:vertAlign w:val="superscript"/>
          <w:lang w:val="en-US"/>
        </w:rPr>
        <w:t>3</w:t>
      </w:r>
      <w:r w:rsidRPr="00CC0FEB">
        <w:rPr>
          <w:rFonts w:ascii="Times New Roman" w:hAnsi="Times New Roman"/>
          <w:color w:val="000000"/>
          <w:sz w:val="20"/>
          <w:szCs w:val="20"/>
          <w:lang w:val="en-US"/>
        </w:rPr>
        <w:t>, M.D., Naomi Fineberg</w:t>
      </w:r>
      <w:r w:rsidRPr="00CC0FEB">
        <w:rPr>
          <w:rFonts w:ascii="Times New Roman" w:hAnsi="Times New Roman"/>
          <w:color w:val="000000"/>
          <w:sz w:val="12"/>
          <w:szCs w:val="12"/>
          <w:vertAlign w:val="superscript"/>
          <w:lang w:val="en-US"/>
        </w:rPr>
        <w:t>4</w:t>
      </w:r>
      <w:r w:rsidRPr="00CC0FEB">
        <w:rPr>
          <w:rFonts w:ascii="Times New Roman" w:hAnsi="Times New Roman"/>
          <w:color w:val="000000"/>
          <w:sz w:val="20"/>
          <w:szCs w:val="20"/>
          <w:lang w:val="en-US"/>
        </w:rPr>
        <w:t>, M.D., Dan J Stein</w:t>
      </w:r>
      <w:r w:rsidRPr="00CC0FEB">
        <w:rPr>
          <w:rFonts w:ascii="Times New Roman" w:hAnsi="Times New Roman"/>
          <w:color w:val="000000"/>
          <w:sz w:val="12"/>
          <w:szCs w:val="12"/>
          <w:vertAlign w:val="superscript"/>
          <w:lang w:val="en-US"/>
        </w:rPr>
        <w:t>5</w:t>
      </w:r>
      <w:r w:rsidRPr="00CC0FEB">
        <w:rPr>
          <w:rFonts w:ascii="Times New Roman" w:hAnsi="Times New Roman"/>
          <w:color w:val="000000"/>
          <w:sz w:val="20"/>
          <w:szCs w:val="20"/>
          <w:lang w:val="en-US"/>
        </w:rPr>
        <w:t>, M.D., Humberto Nicolini</w:t>
      </w:r>
      <w:r w:rsidRPr="00CC0FEB">
        <w:rPr>
          <w:rFonts w:ascii="Times New Roman" w:hAnsi="Times New Roman"/>
          <w:color w:val="000000"/>
          <w:sz w:val="12"/>
          <w:szCs w:val="12"/>
          <w:vertAlign w:val="superscript"/>
          <w:lang w:val="en-US"/>
        </w:rPr>
        <w:t xml:space="preserve"> 6,7</w:t>
      </w:r>
      <w:r w:rsidRPr="00CC0FEB">
        <w:rPr>
          <w:rFonts w:ascii="Times New Roman" w:hAnsi="Times New Roman"/>
          <w:color w:val="000000"/>
          <w:sz w:val="20"/>
          <w:szCs w:val="20"/>
          <w:lang w:val="en-US"/>
        </w:rPr>
        <w:t>, PhD.,</w:t>
      </w:r>
      <w:r w:rsidRPr="00CC0FEB">
        <w:rPr>
          <w:rFonts w:ascii="Times New Roman" w:hAnsi="Times New Roman"/>
          <w:color w:val="000000"/>
          <w:sz w:val="12"/>
          <w:szCs w:val="12"/>
          <w:vertAlign w:val="superscript"/>
          <w:lang w:val="en-US"/>
        </w:rPr>
        <w:t xml:space="preserve"> </w:t>
      </w:r>
      <w:r w:rsidRPr="00CC0FEB">
        <w:rPr>
          <w:rFonts w:ascii="Times New Roman" w:hAnsi="Times New Roman"/>
          <w:color w:val="000000"/>
          <w:sz w:val="20"/>
          <w:szCs w:val="20"/>
          <w:lang w:val="en-US"/>
        </w:rPr>
        <w:t xml:space="preserve"> Carlotta Palazzo</w:t>
      </w:r>
      <w:r w:rsidRPr="00CC0FEB">
        <w:rPr>
          <w:rFonts w:ascii="Times New Roman" w:hAnsi="Times New Roman"/>
          <w:color w:val="000000"/>
          <w:sz w:val="12"/>
          <w:szCs w:val="12"/>
          <w:vertAlign w:val="superscript"/>
          <w:lang w:val="en-US"/>
        </w:rPr>
        <w:t>1</w:t>
      </w:r>
      <w:r w:rsidR="004C7B4D" w:rsidRPr="00CC0FEB">
        <w:rPr>
          <w:rFonts w:ascii="Times New Roman" w:hAnsi="Times New Roman"/>
          <w:color w:val="000000"/>
          <w:sz w:val="20"/>
          <w:szCs w:val="20"/>
          <w:lang w:val="en-US"/>
        </w:rPr>
        <w:t>, M.</w:t>
      </w:r>
      <w:r w:rsidRPr="00CC0FEB">
        <w:rPr>
          <w:rFonts w:ascii="Times New Roman" w:hAnsi="Times New Roman"/>
          <w:color w:val="000000"/>
          <w:sz w:val="20"/>
          <w:szCs w:val="20"/>
          <w:lang w:val="en-US"/>
        </w:rPr>
        <w:t>D.,  Donatella Marazziti</w:t>
      </w:r>
      <w:r w:rsidRPr="00CC0FEB">
        <w:rPr>
          <w:rFonts w:ascii="Times New Roman" w:hAnsi="Times New Roman"/>
          <w:color w:val="000000"/>
          <w:sz w:val="12"/>
          <w:szCs w:val="12"/>
          <w:vertAlign w:val="superscript"/>
          <w:lang w:val="en-US"/>
        </w:rPr>
        <w:t>8</w:t>
      </w:r>
      <w:r w:rsidRPr="00CC0FEB">
        <w:rPr>
          <w:rFonts w:ascii="Times New Roman" w:hAnsi="Times New Roman"/>
          <w:color w:val="000000"/>
          <w:sz w:val="20"/>
          <w:szCs w:val="20"/>
          <w:lang w:val="en-US"/>
        </w:rPr>
        <w:t>, M.D., Stefano Pallanti</w:t>
      </w:r>
      <w:r w:rsidRPr="00CC0FEB">
        <w:rPr>
          <w:rFonts w:ascii="Times New Roman" w:hAnsi="Times New Roman"/>
          <w:color w:val="000000"/>
          <w:sz w:val="12"/>
          <w:szCs w:val="12"/>
          <w:vertAlign w:val="superscript"/>
          <w:lang w:val="en-US"/>
        </w:rPr>
        <w:t>9</w:t>
      </w:r>
      <w:r w:rsidRPr="00CC0FEB">
        <w:rPr>
          <w:rFonts w:ascii="Times New Roman" w:hAnsi="Times New Roman"/>
          <w:color w:val="000000"/>
          <w:sz w:val="20"/>
          <w:szCs w:val="20"/>
          <w:lang w:val="en-US"/>
        </w:rPr>
        <w:t>, M.D., Michael Van Ameringen</w:t>
      </w:r>
      <w:r w:rsidRPr="00CC0FEB">
        <w:rPr>
          <w:rFonts w:ascii="Times New Roman" w:hAnsi="Times New Roman"/>
          <w:color w:val="000000"/>
          <w:sz w:val="12"/>
          <w:szCs w:val="12"/>
          <w:vertAlign w:val="superscript"/>
          <w:lang w:val="en-US"/>
        </w:rPr>
        <w:t>10</w:t>
      </w:r>
      <w:r w:rsidRPr="00CC0FEB">
        <w:rPr>
          <w:rFonts w:ascii="Times New Roman" w:hAnsi="Times New Roman"/>
          <w:color w:val="000000"/>
          <w:sz w:val="20"/>
          <w:szCs w:val="20"/>
          <w:lang w:val="en-US"/>
        </w:rPr>
        <w:t>, M.D., Christine Lochner</w:t>
      </w:r>
      <w:r w:rsidRPr="00CC0FEB">
        <w:rPr>
          <w:rFonts w:ascii="Times New Roman" w:hAnsi="Times New Roman"/>
          <w:color w:val="000000"/>
          <w:sz w:val="12"/>
          <w:szCs w:val="12"/>
          <w:vertAlign w:val="superscript"/>
          <w:lang w:val="en-US"/>
        </w:rPr>
        <w:t>11</w:t>
      </w:r>
      <w:r w:rsidRPr="00CC0FEB">
        <w:rPr>
          <w:rFonts w:ascii="Times New Roman" w:hAnsi="Times New Roman"/>
          <w:color w:val="000000"/>
          <w:sz w:val="20"/>
          <w:szCs w:val="20"/>
          <w:lang w:val="en-US"/>
        </w:rPr>
        <w:t xml:space="preserve">, Ph.D., </w:t>
      </w:r>
      <w:proofErr w:type="spellStart"/>
      <w:r w:rsidRPr="00CC0FEB">
        <w:rPr>
          <w:rFonts w:ascii="Times New Roman" w:hAnsi="Times New Roman"/>
          <w:color w:val="000000"/>
          <w:sz w:val="20"/>
          <w:szCs w:val="20"/>
          <w:lang w:val="en-US"/>
        </w:rPr>
        <w:t>Oguz</w:t>
      </w:r>
      <w:proofErr w:type="spellEnd"/>
      <w:r w:rsidRPr="00CC0FEB">
        <w:rPr>
          <w:rFonts w:ascii="Times New Roman" w:hAnsi="Times New Roman"/>
          <w:color w:val="000000"/>
          <w:sz w:val="20"/>
          <w:szCs w:val="20"/>
          <w:lang w:val="en-US"/>
        </w:rPr>
        <w:t xml:space="preserve"> Karamustafalioglu</w:t>
      </w:r>
      <w:r w:rsidRPr="00CC0FEB">
        <w:rPr>
          <w:rFonts w:ascii="Times New Roman" w:hAnsi="Times New Roman"/>
          <w:color w:val="000000"/>
          <w:sz w:val="12"/>
          <w:szCs w:val="12"/>
          <w:vertAlign w:val="superscript"/>
          <w:lang w:val="en-US"/>
        </w:rPr>
        <w:t>12</w:t>
      </w:r>
      <w:r w:rsidRPr="00CC0FEB">
        <w:rPr>
          <w:rFonts w:ascii="Times New Roman" w:hAnsi="Times New Roman"/>
          <w:color w:val="000000"/>
          <w:sz w:val="20"/>
          <w:szCs w:val="20"/>
          <w:lang w:val="en-US"/>
        </w:rPr>
        <w:t xml:space="preserve">, </w:t>
      </w:r>
      <w:r w:rsidR="008E2B2A">
        <w:rPr>
          <w:rFonts w:ascii="Times New Roman" w:hAnsi="Times New Roman"/>
          <w:color w:val="000000"/>
          <w:sz w:val="20"/>
          <w:szCs w:val="20"/>
          <w:lang w:val="en-US"/>
        </w:rPr>
        <w:t xml:space="preserve">M.D., </w:t>
      </w:r>
      <w:r w:rsidR="008E2B2A" w:rsidRPr="008E2B2A">
        <w:rPr>
          <w:rFonts w:ascii="Times New Roman" w:hAnsi="Times New Roman"/>
          <w:color w:val="000000"/>
          <w:sz w:val="20"/>
          <w:szCs w:val="20"/>
          <w:lang w:val="en-US"/>
        </w:rPr>
        <w:t>Lynne Drummond</w:t>
      </w:r>
      <w:r w:rsidR="008E2B2A">
        <w:rPr>
          <w:rFonts w:ascii="Times New Roman" w:hAnsi="Times New Roman"/>
          <w:color w:val="000000"/>
          <w:sz w:val="20"/>
          <w:szCs w:val="20"/>
          <w:lang w:val="en-US"/>
        </w:rPr>
        <w:t>,</w:t>
      </w:r>
      <w:r w:rsidR="008E2B2A" w:rsidRPr="008E2B2A">
        <w:rPr>
          <w:rFonts w:ascii="Times New Roman" w:hAnsi="Times New Roman"/>
          <w:color w:val="000000"/>
          <w:sz w:val="20"/>
          <w:szCs w:val="20"/>
          <w:lang w:val="en-US"/>
        </w:rPr>
        <w:t xml:space="preserve"> </w:t>
      </w:r>
      <w:r w:rsidRPr="00CC0FEB">
        <w:rPr>
          <w:rFonts w:ascii="Times New Roman" w:hAnsi="Times New Roman"/>
          <w:color w:val="000000"/>
          <w:sz w:val="20"/>
          <w:szCs w:val="20"/>
          <w:lang w:val="en-US"/>
        </w:rPr>
        <w:t>M.D</w:t>
      </w:r>
      <w:r w:rsidR="008E2B2A" w:rsidRPr="008E2B2A">
        <w:rPr>
          <w:rFonts w:ascii="Times New Roman" w:hAnsi="Times New Roman"/>
          <w:color w:val="000000"/>
          <w:sz w:val="12"/>
          <w:szCs w:val="12"/>
          <w:vertAlign w:val="superscript"/>
          <w:lang w:val="en-US"/>
        </w:rPr>
        <w:t>13</w:t>
      </w:r>
      <w:r w:rsidRPr="00CC0FEB">
        <w:rPr>
          <w:rFonts w:ascii="Times New Roman" w:hAnsi="Times New Roman"/>
          <w:color w:val="000000"/>
          <w:sz w:val="20"/>
          <w:szCs w:val="20"/>
          <w:lang w:val="en-US"/>
        </w:rPr>
        <w:t xml:space="preserve">., </w:t>
      </w:r>
      <w:proofErr w:type="spellStart"/>
      <w:r w:rsidRPr="00CC0FEB">
        <w:rPr>
          <w:rFonts w:ascii="Times New Roman" w:hAnsi="Times New Roman"/>
          <w:color w:val="000000"/>
          <w:sz w:val="20"/>
          <w:szCs w:val="20"/>
          <w:lang w:val="en-US"/>
        </w:rPr>
        <w:t>Luchezar</w:t>
      </w:r>
      <w:proofErr w:type="spellEnd"/>
      <w:r w:rsidRPr="00CC0FEB">
        <w:rPr>
          <w:rFonts w:ascii="Times New Roman" w:hAnsi="Times New Roman"/>
          <w:color w:val="000000"/>
          <w:sz w:val="20"/>
          <w:szCs w:val="20"/>
          <w:lang w:val="en-US"/>
        </w:rPr>
        <w:t xml:space="preserve"> Hranov</w:t>
      </w:r>
      <w:r w:rsidR="008E2B2A">
        <w:rPr>
          <w:rFonts w:ascii="Times New Roman" w:hAnsi="Times New Roman"/>
          <w:color w:val="000000"/>
          <w:sz w:val="12"/>
          <w:szCs w:val="12"/>
          <w:vertAlign w:val="superscript"/>
          <w:lang w:val="en-US"/>
        </w:rPr>
        <w:t>14</w:t>
      </w:r>
      <w:r w:rsidRPr="00CC0FEB">
        <w:rPr>
          <w:rFonts w:ascii="Times New Roman" w:hAnsi="Times New Roman"/>
          <w:color w:val="000000"/>
          <w:sz w:val="20"/>
          <w:szCs w:val="20"/>
          <w:lang w:val="en-US"/>
        </w:rPr>
        <w:t xml:space="preserve">, M.D., </w:t>
      </w:r>
      <w:proofErr w:type="spellStart"/>
      <w:r w:rsidR="00A47B8D" w:rsidRPr="00CC0FEB">
        <w:rPr>
          <w:rFonts w:ascii="Times New Roman" w:hAnsi="Times New Roman"/>
          <w:color w:val="000000"/>
          <w:sz w:val="20"/>
          <w:szCs w:val="20"/>
          <w:lang w:val="en-US"/>
        </w:rPr>
        <w:t>Martijn</w:t>
      </w:r>
      <w:proofErr w:type="spellEnd"/>
      <w:r w:rsidR="00A47B8D" w:rsidRPr="00CC0FEB">
        <w:rPr>
          <w:rFonts w:ascii="Times New Roman" w:hAnsi="Times New Roman"/>
          <w:color w:val="000000"/>
          <w:sz w:val="20"/>
          <w:szCs w:val="20"/>
          <w:lang w:val="en-US"/>
        </w:rPr>
        <w:t xml:space="preserve"> Figee</w:t>
      </w:r>
      <w:r w:rsidR="008E2B2A">
        <w:rPr>
          <w:rFonts w:ascii="Times New Roman" w:hAnsi="Times New Roman"/>
          <w:color w:val="000000"/>
          <w:sz w:val="12"/>
          <w:szCs w:val="12"/>
          <w:vertAlign w:val="superscript"/>
          <w:lang w:val="en-US"/>
        </w:rPr>
        <w:t>15</w:t>
      </w:r>
      <w:r w:rsidR="00A47B8D" w:rsidRPr="00CC0FEB">
        <w:rPr>
          <w:rFonts w:ascii="Times New Roman" w:hAnsi="Times New Roman"/>
          <w:color w:val="000000"/>
          <w:sz w:val="20"/>
          <w:szCs w:val="20"/>
          <w:lang w:val="en-US"/>
        </w:rPr>
        <w:t xml:space="preserve"> </w:t>
      </w:r>
      <w:r w:rsidR="003B3E07" w:rsidRPr="00CC0FEB">
        <w:rPr>
          <w:rFonts w:ascii="Times New Roman" w:hAnsi="Times New Roman"/>
          <w:color w:val="000000"/>
          <w:sz w:val="20"/>
          <w:szCs w:val="20"/>
          <w:lang w:val="en-US"/>
        </w:rPr>
        <w:t xml:space="preserve">, M.D., </w:t>
      </w:r>
      <w:r w:rsidR="00CD5AF5" w:rsidRPr="00CC0FEB">
        <w:rPr>
          <w:rFonts w:ascii="Times New Roman" w:hAnsi="Times New Roman"/>
          <w:color w:val="000000"/>
          <w:sz w:val="20"/>
          <w:szCs w:val="20"/>
          <w:lang w:val="en-US"/>
        </w:rPr>
        <w:t>Jon E. Grant</w:t>
      </w:r>
      <w:r w:rsidR="008E2B2A">
        <w:rPr>
          <w:rFonts w:ascii="Times New Roman" w:hAnsi="Times New Roman"/>
          <w:color w:val="000000"/>
          <w:sz w:val="12"/>
          <w:szCs w:val="12"/>
          <w:vertAlign w:val="superscript"/>
          <w:lang w:val="en-US"/>
        </w:rPr>
        <w:t>16</w:t>
      </w:r>
      <w:r w:rsidR="00CD5AF5" w:rsidRPr="00CC0FEB">
        <w:rPr>
          <w:rFonts w:ascii="Times New Roman" w:hAnsi="Times New Roman"/>
          <w:color w:val="000000"/>
          <w:sz w:val="12"/>
          <w:szCs w:val="12"/>
          <w:lang w:val="en-US"/>
        </w:rPr>
        <w:t xml:space="preserve">, </w:t>
      </w:r>
      <w:r w:rsidR="00CD5AF5" w:rsidRPr="00CC0FEB">
        <w:rPr>
          <w:rFonts w:ascii="Times New Roman" w:hAnsi="Times New Roman"/>
          <w:color w:val="000000"/>
          <w:sz w:val="20"/>
          <w:szCs w:val="20"/>
          <w:lang w:val="en-US"/>
        </w:rPr>
        <w:t>M.D</w:t>
      </w:r>
      <w:r w:rsidR="00CD5AF5" w:rsidRPr="00CC0FEB">
        <w:rPr>
          <w:rFonts w:ascii="Times New Roman" w:hAnsi="Times New Roman"/>
          <w:color w:val="000000"/>
          <w:sz w:val="22"/>
          <w:szCs w:val="22"/>
          <w:lang w:val="en-US"/>
        </w:rPr>
        <w:t>.,</w:t>
      </w:r>
      <w:r w:rsidR="00CD5AF5" w:rsidRPr="00CC0FEB">
        <w:rPr>
          <w:rFonts w:ascii="Times New Roman" w:hAnsi="Times New Roman"/>
          <w:color w:val="000000"/>
          <w:sz w:val="12"/>
          <w:szCs w:val="12"/>
          <w:lang w:val="en-US"/>
        </w:rPr>
        <w:t xml:space="preserve"> </w:t>
      </w:r>
      <w:r w:rsidR="00CD5AF5" w:rsidRPr="00CC0FEB">
        <w:rPr>
          <w:rFonts w:ascii="Times New Roman" w:hAnsi="Times New Roman"/>
          <w:color w:val="000000"/>
          <w:sz w:val="20"/>
          <w:szCs w:val="20"/>
          <w:lang w:val="en-US"/>
        </w:rPr>
        <w:t xml:space="preserve"> </w:t>
      </w:r>
      <w:r w:rsidRPr="00CC0FEB">
        <w:rPr>
          <w:rFonts w:ascii="Times New Roman" w:hAnsi="Times New Roman"/>
          <w:color w:val="000000"/>
          <w:sz w:val="20"/>
          <w:szCs w:val="20"/>
          <w:lang w:val="en-US"/>
        </w:rPr>
        <w:t>Joseph Zohar</w:t>
      </w:r>
      <w:r w:rsidRPr="00CC0FEB">
        <w:rPr>
          <w:rFonts w:ascii="Times New Roman" w:hAnsi="Times New Roman"/>
          <w:color w:val="000000"/>
          <w:sz w:val="12"/>
          <w:szCs w:val="12"/>
          <w:vertAlign w:val="superscript"/>
          <w:lang w:val="en-US"/>
        </w:rPr>
        <w:t>1</w:t>
      </w:r>
      <w:r w:rsidR="008E2B2A">
        <w:rPr>
          <w:rFonts w:ascii="Times New Roman" w:hAnsi="Times New Roman"/>
          <w:color w:val="000000"/>
          <w:sz w:val="12"/>
          <w:szCs w:val="12"/>
          <w:vertAlign w:val="superscript"/>
          <w:lang w:val="en-US"/>
        </w:rPr>
        <w:t>7</w:t>
      </w:r>
      <w:r w:rsidRPr="00CC0FEB">
        <w:rPr>
          <w:rFonts w:ascii="Times New Roman" w:hAnsi="Times New Roman"/>
          <w:color w:val="000000"/>
          <w:sz w:val="20"/>
          <w:szCs w:val="20"/>
          <w:lang w:val="en-US"/>
        </w:rPr>
        <w:t xml:space="preserve">, M.D., </w:t>
      </w:r>
      <w:proofErr w:type="spellStart"/>
      <w:r w:rsidRPr="00CC0FEB">
        <w:rPr>
          <w:rFonts w:ascii="Times New Roman" w:hAnsi="Times New Roman"/>
          <w:color w:val="000000"/>
          <w:sz w:val="20"/>
          <w:szCs w:val="20"/>
          <w:lang w:val="en-US"/>
        </w:rPr>
        <w:t>Damiaan</w:t>
      </w:r>
      <w:proofErr w:type="spellEnd"/>
      <w:r w:rsidRPr="00CC0FEB">
        <w:rPr>
          <w:rFonts w:ascii="Times New Roman" w:hAnsi="Times New Roman"/>
          <w:color w:val="000000"/>
          <w:sz w:val="20"/>
          <w:szCs w:val="20"/>
          <w:lang w:val="en-US"/>
        </w:rPr>
        <w:t xml:space="preserve"> Denys</w:t>
      </w:r>
      <w:r w:rsidRPr="00CC0FEB">
        <w:rPr>
          <w:rFonts w:ascii="Times New Roman" w:hAnsi="Times New Roman"/>
          <w:color w:val="000000"/>
          <w:sz w:val="12"/>
          <w:szCs w:val="12"/>
          <w:vertAlign w:val="superscript"/>
          <w:lang w:val="en-US"/>
        </w:rPr>
        <w:t>1</w:t>
      </w:r>
      <w:r w:rsidR="008E2B2A">
        <w:rPr>
          <w:rFonts w:ascii="Times New Roman" w:hAnsi="Times New Roman"/>
          <w:color w:val="000000"/>
          <w:sz w:val="12"/>
          <w:szCs w:val="12"/>
          <w:vertAlign w:val="superscript"/>
          <w:lang w:val="en-US"/>
        </w:rPr>
        <w:t>8</w:t>
      </w:r>
      <w:r w:rsidRPr="00CC0FEB">
        <w:rPr>
          <w:rFonts w:ascii="Times New Roman" w:hAnsi="Times New Roman"/>
          <w:color w:val="000000"/>
          <w:sz w:val="20"/>
          <w:szCs w:val="20"/>
          <w:lang w:val="en-US"/>
        </w:rPr>
        <w:t xml:space="preserve">, M.D., </w:t>
      </w:r>
      <w:r w:rsidR="004C7B4D" w:rsidRPr="00CC0FEB">
        <w:rPr>
          <w:rFonts w:ascii="Times New Roman" w:hAnsi="Times New Roman"/>
          <w:color w:val="000000"/>
          <w:sz w:val="20"/>
          <w:szCs w:val="20"/>
          <w:lang w:val="en-US"/>
        </w:rPr>
        <w:t xml:space="preserve">and </w:t>
      </w:r>
      <w:r w:rsidRPr="00CC0FEB">
        <w:rPr>
          <w:rFonts w:ascii="Times New Roman" w:hAnsi="Times New Roman"/>
          <w:color w:val="000000"/>
          <w:sz w:val="20"/>
          <w:szCs w:val="20"/>
          <w:lang w:val="en-US"/>
        </w:rPr>
        <w:t>Jose M Menchon</w:t>
      </w:r>
      <w:r w:rsidRPr="00CC0FEB">
        <w:rPr>
          <w:rFonts w:ascii="Times New Roman" w:hAnsi="Times New Roman"/>
          <w:color w:val="000000"/>
          <w:sz w:val="12"/>
          <w:szCs w:val="12"/>
          <w:vertAlign w:val="superscript"/>
          <w:lang w:val="en-US"/>
        </w:rPr>
        <w:t>1</w:t>
      </w:r>
      <w:r w:rsidR="008E2B2A">
        <w:rPr>
          <w:rFonts w:ascii="Times New Roman" w:hAnsi="Times New Roman"/>
          <w:color w:val="000000"/>
          <w:sz w:val="12"/>
          <w:szCs w:val="12"/>
          <w:vertAlign w:val="superscript"/>
          <w:lang w:val="en-US"/>
        </w:rPr>
        <w:t>9</w:t>
      </w:r>
      <w:r w:rsidRPr="00CC0FEB">
        <w:rPr>
          <w:rFonts w:ascii="Times New Roman" w:hAnsi="Times New Roman"/>
          <w:color w:val="000000"/>
          <w:sz w:val="20"/>
          <w:szCs w:val="20"/>
          <w:lang w:val="en-US"/>
        </w:rPr>
        <w:t xml:space="preserve"> Ph.D.</w:t>
      </w:r>
      <w:r w:rsidR="004C2E8A" w:rsidRPr="00CC0FEB">
        <w:rPr>
          <w:rFonts w:ascii="Times New Roman" w:hAnsi="Times New Roman"/>
          <w:color w:val="000000"/>
          <w:sz w:val="20"/>
          <w:szCs w:val="20"/>
          <w:lang w:val="en-US"/>
        </w:rPr>
        <w:t xml:space="preserve"> </w:t>
      </w:r>
    </w:p>
    <w:p w:rsidR="001A47D3" w:rsidRPr="00CC0FEB" w:rsidRDefault="001A47D3" w:rsidP="001A47D3">
      <w:pPr>
        <w:rPr>
          <w:rFonts w:ascii="Times" w:eastAsia="Times New Roman" w:hAnsi="Times"/>
          <w:sz w:val="20"/>
          <w:szCs w:val="20"/>
          <w:lang w:val="en-US"/>
        </w:rPr>
      </w:pPr>
    </w:p>
    <w:p w:rsidR="001A47D3" w:rsidRPr="00327A43" w:rsidRDefault="001A47D3" w:rsidP="001A47D3">
      <w:pPr>
        <w:spacing w:line="480" w:lineRule="auto"/>
        <w:jc w:val="both"/>
        <w:rPr>
          <w:rFonts w:ascii="Times" w:hAnsi="Times"/>
          <w:sz w:val="14"/>
          <w:szCs w:val="20"/>
        </w:rPr>
      </w:pPr>
      <w:r w:rsidRPr="00E12F7B">
        <w:rPr>
          <w:rFonts w:ascii="Times New Roman" w:hAnsi="Times New Roman"/>
          <w:color w:val="000000"/>
          <w:sz w:val="14"/>
          <w:szCs w:val="12"/>
          <w:vertAlign w:val="superscript"/>
        </w:rPr>
        <w:t>1</w:t>
      </w:r>
      <w:r w:rsidRPr="00E12F7B">
        <w:rPr>
          <w:rFonts w:ascii="Times New Roman" w:hAnsi="Times New Roman"/>
          <w:color w:val="000000"/>
          <w:sz w:val="22"/>
          <w:szCs w:val="20"/>
        </w:rPr>
        <w:t xml:space="preserve"> </w:t>
      </w:r>
      <w:r w:rsidRPr="00327A43">
        <w:rPr>
          <w:rFonts w:ascii="Times New Roman" w:hAnsi="Times New Roman"/>
          <w:color w:val="000000"/>
          <w:sz w:val="14"/>
          <w:szCs w:val="20"/>
        </w:rPr>
        <w:t>Department of Psychiatry, University of Milan, Fondazione IRCCS Ca’Granda, Ospedale Maggiore Policlinico, Milano, Italy.</w:t>
      </w:r>
    </w:p>
    <w:p w:rsidR="001A47D3" w:rsidRPr="00CC0FEB" w:rsidRDefault="001A47D3" w:rsidP="001A47D3">
      <w:pPr>
        <w:spacing w:line="480" w:lineRule="auto"/>
        <w:jc w:val="both"/>
        <w:rPr>
          <w:rFonts w:ascii="Times" w:hAnsi="Times"/>
          <w:sz w:val="14"/>
          <w:szCs w:val="20"/>
          <w:lang w:val="en-US"/>
        </w:rPr>
      </w:pPr>
      <w:proofErr w:type="gramStart"/>
      <w:r w:rsidRPr="00CC0FEB">
        <w:rPr>
          <w:rFonts w:ascii="Times New Roman" w:hAnsi="Times New Roman"/>
          <w:color w:val="000000"/>
          <w:sz w:val="14"/>
          <w:szCs w:val="12"/>
          <w:vertAlign w:val="superscript"/>
          <w:lang w:val="en-US"/>
        </w:rPr>
        <w:t xml:space="preserve">2 </w:t>
      </w:r>
      <w:r w:rsidRPr="00CC0FEB">
        <w:rPr>
          <w:rFonts w:ascii="Times New Roman" w:hAnsi="Times New Roman"/>
          <w:color w:val="000000"/>
          <w:sz w:val="14"/>
          <w:szCs w:val="20"/>
          <w:lang w:val="en-US"/>
        </w:rPr>
        <w:t>Bipolar Disorders Clinic; Stanford University, CA, US.</w:t>
      </w:r>
      <w:proofErr w:type="gramEnd"/>
    </w:p>
    <w:p w:rsidR="001A47D3" w:rsidRPr="00CC0FEB" w:rsidRDefault="001A47D3" w:rsidP="001A47D3">
      <w:pPr>
        <w:spacing w:line="480" w:lineRule="auto"/>
        <w:jc w:val="both"/>
        <w:rPr>
          <w:rFonts w:ascii="Times New Roman" w:hAnsi="Times New Roman"/>
          <w:color w:val="000000"/>
          <w:sz w:val="14"/>
          <w:szCs w:val="14"/>
          <w:vertAlign w:val="superscript"/>
          <w:lang w:val="en-US"/>
        </w:rPr>
      </w:pPr>
      <w:proofErr w:type="gramStart"/>
      <w:r w:rsidRPr="00CC0FEB">
        <w:rPr>
          <w:rFonts w:ascii="Times New Roman" w:hAnsi="Times New Roman"/>
          <w:color w:val="000000"/>
          <w:sz w:val="14"/>
          <w:szCs w:val="14"/>
          <w:vertAlign w:val="superscript"/>
          <w:lang w:val="en-US"/>
        </w:rPr>
        <w:t>3</w:t>
      </w:r>
      <w:r w:rsidRPr="00CC0FEB">
        <w:rPr>
          <w:rFonts w:ascii="Times New Roman" w:hAnsi="Times New Roman"/>
          <w:color w:val="000000"/>
          <w:sz w:val="14"/>
          <w:szCs w:val="20"/>
          <w:lang w:val="en-US"/>
        </w:rPr>
        <w:t>Department of Psychiatry and Behavioral Sciences, Albert Einstein College of Medicine and Montefiore Medical Center, New York, USA.</w:t>
      </w:r>
      <w:proofErr w:type="gramEnd"/>
      <w:r w:rsidRPr="00CC0FEB" w:rsidDel="00C60E01">
        <w:rPr>
          <w:rFonts w:ascii="Times New Roman" w:hAnsi="Times New Roman"/>
          <w:color w:val="000000"/>
          <w:sz w:val="14"/>
          <w:szCs w:val="14"/>
          <w:vertAlign w:val="superscript"/>
          <w:lang w:val="en-US"/>
        </w:rPr>
        <w:t xml:space="preserve"> </w:t>
      </w:r>
    </w:p>
    <w:p w:rsidR="001A47D3" w:rsidRPr="00CC0FEB" w:rsidRDefault="001A47D3" w:rsidP="001A47D3">
      <w:pPr>
        <w:spacing w:line="480" w:lineRule="auto"/>
        <w:jc w:val="both"/>
        <w:rPr>
          <w:rFonts w:ascii="Times New Roman" w:hAnsi="Times New Roman"/>
          <w:color w:val="000000"/>
          <w:sz w:val="14"/>
          <w:szCs w:val="20"/>
          <w:lang w:val="en-US"/>
        </w:rPr>
      </w:pPr>
      <w:proofErr w:type="gramStart"/>
      <w:r w:rsidRPr="00CC0FEB">
        <w:rPr>
          <w:rFonts w:ascii="Times New Roman" w:hAnsi="Times New Roman"/>
          <w:color w:val="000000"/>
          <w:sz w:val="14"/>
          <w:szCs w:val="12"/>
          <w:vertAlign w:val="superscript"/>
          <w:lang w:val="en-US"/>
        </w:rPr>
        <w:t>4</w:t>
      </w:r>
      <w:r w:rsidRPr="00CC0FEB">
        <w:rPr>
          <w:rFonts w:ascii="Times New Roman" w:hAnsi="Times New Roman"/>
          <w:color w:val="000000"/>
          <w:sz w:val="14"/>
          <w:szCs w:val="20"/>
          <w:lang w:val="en-US"/>
        </w:rPr>
        <w:t xml:space="preserve">Mental Health Unit, Hertfordshire Partnership Foundation Trust, Queen Elizabeth II Hospital, </w:t>
      </w:r>
      <w:proofErr w:type="spellStart"/>
      <w:r w:rsidRPr="00CC0FEB">
        <w:rPr>
          <w:rFonts w:ascii="Times New Roman" w:hAnsi="Times New Roman"/>
          <w:color w:val="000000"/>
          <w:sz w:val="14"/>
          <w:szCs w:val="20"/>
          <w:lang w:val="en-US"/>
        </w:rPr>
        <w:t>Welwyn</w:t>
      </w:r>
      <w:proofErr w:type="spellEnd"/>
      <w:r w:rsidRPr="00CC0FEB">
        <w:rPr>
          <w:rFonts w:ascii="Times New Roman" w:hAnsi="Times New Roman"/>
          <w:color w:val="000000"/>
          <w:sz w:val="14"/>
          <w:szCs w:val="20"/>
          <w:lang w:val="en-US"/>
        </w:rPr>
        <w:t xml:space="preserve"> Garden City, UK.</w:t>
      </w:r>
      <w:proofErr w:type="gramEnd"/>
    </w:p>
    <w:p w:rsidR="001A47D3" w:rsidRPr="00CC0FEB" w:rsidRDefault="001A47D3" w:rsidP="001A47D3">
      <w:pPr>
        <w:spacing w:line="480" w:lineRule="auto"/>
        <w:jc w:val="both"/>
        <w:rPr>
          <w:rFonts w:ascii="Times" w:hAnsi="Times"/>
          <w:sz w:val="14"/>
          <w:szCs w:val="20"/>
          <w:lang w:val="en-US"/>
        </w:rPr>
      </w:pPr>
      <w:r w:rsidRPr="00CC0FEB">
        <w:rPr>
          <w:rFonts w:ascii="Times New Roman" w:hAnsi="Times New Roman"/>
          <w:color w:val="000000"/>
          <w:sz w:val="14"/>
          <w:szCs w:val="12"/>
          <w:vertAlign w:val="superscript"/>
          <w:lang w:val="en-US"/>
        </w:rPr>
        <w:t>5</w:t>
      </w:r>
      <w:r w:rsidRPr="00CC0FEB">
        <w:rPr>
          <w:rFonts w:ascii="Times New Roman" w:hAnsi="Times New Roman"/>
          <w:color w:val="000000"/>
          <w:sz w:val="14"/>
          <w:szCs w:val="20"/>
          <w:lang w:val="en-US"/>
        </w:rPr>
        <w:t>MRC Unit on Anxiety and Stress Disorders, Department of Psychiatry and Mental Health, University of Cape Town, Cape Town, South Africa.</w:t>
      </w:r>
    </w:p>
    <w:p w:rsidR="001A47D3" w:rsidRPr="00CC0FEB" w:rsidRDefault="001A47D3" w:rsidP="001A47D3">
      <w:pPr>
        <w:spacing w:line="480" w:lineRule="auto"/>
        <w:jc w:val="both"/>
        <w:rPr>
          <w:rFonts w:ascii="Times" w:hAnsi="Times"/>
          <w:sz w:val="14"/>
          <w:szCs w:val="20"/>
          <w:lang w:val="en-US"/>
        </w:rPr>
      </w:pPr>
      <w:r w:rsidRPr="00CC0FEB">
        <w:rPr>
          <w:rFonts w:ascii="Times New Roman" w:hAnsi="Times New Roman"/>
          <w:color w:val="000000"/>
          <w:sz w:val="14"/>
          <w:szCs w:val="12"/>
          <w:vertAlign w:val="superscript"/>
          <w:lang w:val="en-US"/>
        </w:rPr>
        <w:t>6</w:t>
      </w:r>
      <w:r w:rsidRPr="00CC0FEB">
        <w:rPr>
          <w:rFonts w:ascii="Times New Roman" w:hAnsi="Times New Roman"/>
          <w:color w:val="000000"/>
          <w:sz w:val="14"/>
          <w:szCs w:val="20"/>
          <w:lang w:val="en-US"/>
        </w:rPr>
        <w:t xml:space="preserve">Servicios de </w:t>
      </w:r>
      <w:proofErr w:type="spellStart"/>
      <w:r w:rsidRPr="00CC0FEB">
        <w:rPr>
          <w:rFonts w:ascii="Times New Roman" w:hAnsi="Times New Roman"/>
          <w:color w:val="000000"/>
          <w:sz w:val="14"/>
          <w:szCs w:val="20"/>
          <w:lang w:val="en-US"/>
        </w:rPr>
        <w:t>Atención</w:t>
      </w:r>
      <w:proofErr w:type="spellEnd"/>
      <w:r w:rsidRPr="00CC0FEB">
        <w:rPr>
          <w:rFonts w:ascii="Times New Roman" w:hAnsi="Times New Roman"/>
          <w:color w:val="000000"/>
          <w:sz w:val="14"/>
          <w:szCs w:val="20"/>
          <w:lang w:val="en-US"/>
        </w:rPr>
        <w:t xml:space="preserve"> </w:t>
      </w:r>
      <w:proofErr w:type="spellStart"/>
      <w:r w:rsidRPr="00CC0FEB">
        <w:rPr>
          <w:rFonts w:ascii="Times New Roman" w:hAnsi="Times New Roman"/>
          <w:color w:val="000000"/>
          <w:sz w:val="14"/>
          <w:szCs w:val="20"/>
          <w:lang w:val="en-US"/>
        </w:rPr>
        <w:t>Psiquiátrica</w:t>
      </w:r>
      <w:proofErr w:type="spellEnd"/>
      <w:r w:rsidRPr="00CC0FEB">
        <w:rPr>
          <w:rFonts w:ascii="Times New Roman" w:hAnsi="Times New Roman"/>
          <w:color w:val="000000"/>
          <w:sz w:val="14"/>
          <w:szCs w:val="20"/>
          <w:lang w:val="en-US"/>
        </w:rPr>
        <w:t>, Minister of Health, Mexico.</w:t>
      </w:r>
    </w:p>
    <w:p w:rsidR="001A47D3" w:rsidRPr="00CC0FEB" w:rsidRDefault="001A47D3" w:rsidP="001A47D3">
      <w:pPr>
        <w:spacing w:line="480" w:lineRule="auto"/>
        <w:jc w:val="both"/>
        <w:rPr>
          <w:rFonts w:ascii="Times" w:hAnsi="Times"/>
          <w:sz w:val="14"/>
          <w:szCs w:val="20"/>
          <w:lang w:val="en-US"/>
        </w:rPr>
      </w:pPr>
      <w:proofErr w:type="gramStart"/>
      <w:r w:rsidRPr="00CC0FEB">
        <w:rPr>
          <w:rFonts w:ascii="Times New Roman" w:hAnsi="Times New Roman"/>
          <w:color w:val="000000"/>
          <w:sz w:val="14"/>
          <w:szCs w:val="12"/>
          <w:vertAlign w:val="superscript"/>
          <w:lang w:val="en-US"/>
        </w:rPr>
        <w:t>7</w:t>
      </w:r>
      <w:r w:rsidRPr="00CC0FEB">
        <w:rPr>
          <w:rFonts w:ascii="Times New Roman" w:hAnsi="Times New Roman"/>
          <w:color w:val="000000"/>
          <w:sz w:val="14"/>
          <w:szCs w:val="20"/>
          <w:lang w:val="en-US"/>
        </w:rPr>
        <w:t>Carracci Medical Group, Mexico City, Mexico.</w:t>
      </w:r>
      <w:proofErr w:type="gramEnd"/>
    </w:p>
    <w:p w:rsidR="001A47D3" w:rsidRPr="00327A43" w:rsidRDefault="001A47D3" w:rsidP="001A47D3">
      <w:pPr>
        <w:spacing w:line="480" w:lineRule="auto"/>
        <w:jc w:val="both"/>
        <w:rPr>
          <w:rFonts w:ascii="Times" w:hAnsi="Times"/>
          <w:sz w:val="14"/>
          <w:szCs w:val="20"/>
        </w:rPr>
      </w:pPr>
      <w:r>
        <w:rPr>
          <w:rFonts w:ascii="Times New Roman" w:hAnsi="Times New Roman"/>
          <w:color w:val="000000"/>
          <w:sz w:val="14"/>
          <w:szCs w:val="12"/>
          <w:vertAlign w:val="superscript"/>
        </w:rPr>
        <w:t>8</w:t>
      </w:r>
      <w:r w:rsidRPr="00327A43">
        <w:rPr>
          <w:rFonts w:ascii="Times New Roman" w:hAnsi="Times New Roman"/>
          <w:color w:val="000000"/>
          <w:sz w:val="14"/>
          <w:szCs w:val="20"/>
        </w:rPr>
        <w:t>Dipartimento di Psichiatria, Neurobiologia, Farmacologia e Biotechnologie, Università di Pisa, Italy.</w:t>
      </w:r>
    </w:p>
    <w:p w:rsidR="001A47D3" w:rsidRPr="00CC0FEB" w:rsidRDefault="001A47D3" w:rsidP="001A47D3">
      <w:pPr>
        <w:spacing w:line="480" w:lineRule="auto"/>
        <w:jc w:val="both"/>
        <w:rPr>
          <w:rFonts w:ascii="Times" w:hAnsi="Times"/>
          <w:sz w:val="14"/>
          <w:szCs w:val="20"/>
          <w:lang w:val="en-US"/>
        </w:rPr>
      </w:pPr>
      <w:r w:rsidRPr="00CC0FEB">
        <w:rPr>
          <w:rFonts w:ascii="Times New Roman" w:hAnsi="Times New Roman"/>
          <w:color w:val="000000"/>
          <w:sz w:val="14"/>
          <w:szCs w:val="12"/>
          <w:vertAlign w:val="superscript"/>
          <w:lang w:val="en-US"/>
        </w:rPr>
        <w:t>9</w:t>
      </w:r>
      <w:r w:rsidRPr="00CC0FEB">
        <w:rPr>
          <w:rFonts w:ascii="Times New Roman" w:hAnsi="Times New Roman"/>
          <w:color w:val="000000"/>
          <w:sz w:val="22"/>
          <w:szCs w:val="20"/>
          <w:lang w:val="en-US"/>
        </w:rPr>
        <w:t xml:space="preserve"> </w:t>
      </w:r>
      <w:proofErr w:type="gramStart"/>
      <w:r w:rsidRPr="00CC0FEB">
        <w:rPr>
          <w:rFonts w:ascii="Times New Roman" w:hAnsi="Times New Roman"/>
          <w:color w:val="000000"/>
          <w:sz w:val="14"/>
          <w:szCs w:val="20"/>
          <w:lang w:val="en-US"/>
        </w:rPr>
        <w:t>Department</w:t>
      </w:r>
      <w:proofErr w:type="gramEnd"/>
      <w:r w:rsidRPr="00CC0FEB">
        <w:rPr>
          <w:rFonts w:ascii="Times New Roman" w:hAnsi="Times New Roman"/>
          <w:color w:val="000000"/>
          <w:sz w:val="14"/>
          <w:szCs w:val="20"/>
          <w:lang w:val="en-US"/>
        </w:rPr>
        <w:t xml:space="preserve"> of Psychiatry, University of Florence, and Institute of Neurosciences, Florence, Italy.</w:t>
      </w:r>
    </w:p>
    <w:p w:rsidR="001A47D3" w:rsidRPr="00CC0FEB" w:rsidRDefault="001A47D3" w:rsidP="001A47D3">
      <w:pPr>
        <w:spacing w:line="480" w:lineRule="auto"/>
        <w:jc w:val="both"/>
        <w:rPr>
          <w:rFonts w:ascii="Times" w:hAnsi="Times"/>
          <w:sz w:val="14"/>
          <w:szCs w:val="20"/>
          <w:lang w:val="en-US"/>
        </w:rPr>
      </w:pPr>
      <w:r w:rsidRPr="00CC0FEB">
        <w:rPr>
          <w:rFonts w:ascii="Times New Roman" w:hAnsi="Times New Roman"/>
          <w:color w:val="000000"/>
          <w:sz w:val="14"/>
          <w:szCs w:val="12"/>
          <w:vertAlign w:val="superscript"/>
          <w:lang w:val="en-US"/>
        </w:rPr>
        <w:t xml:space="preserve">10 </w:t>
      </w:r>
      <w:proofErr w:type="gramStart"/>
      <w:r w:rsidRPr="00CC0FEB">
        <w:rPr>
          <w:rFonts w:ascii="Times New Roman" w:hAnsi="Times New Roman"/>
          <w:color w:val="000000"/>
          <w:sz w:val="14"/>
          <w:szCs w:val="20"/>
          <w:lang w:val="en-US"/>
        </w:rPr>
        <w:t>Department</w:t>
      </w:r>
      <w:proofErr w:type="gramEnd"/>
      <w:r w:rsidRPr="00CC0FEB">
        <w:rPr>
          <w:rFonts w:ascii="Times New Roman" w:hAnsi="Times New Roman"/>
          <w:color w:val="000000"/>
          <w:sz w:val="14"/>
          <w:szCs w:val="20"/>
          <w:lang w:val="en-US"/>
        </w:rPr>
        <w:t xml:space="preserve"> of Psychiatry and </w:t>
      </w:r>
      <w:proofErr w:type="spellStart"/>
      <w:r w:rsidRPr="00CC0FEB">
        <w:rPr>
          <w:rFonts w:ascii="Times New Roman" w:hAnsi="Times New Roman"/>
          <w:color w:val="000000"/>
          <w:sz w:val="14"/>
          <w:szCs w:val="20"/>
          <w:lang w:val="en-US"/>
        </w:rPr>
        <w:t>Behavioural</w:t>
      </w:r>
      <w:proofErr w:type="spellEnd"/>
      <w:r w:rsidRPr="00CC0FEB">
        <w:rPr>
          <w:rFonts w:ascii="Times New Roman" w:hAnsi="Times New Roman"/>
          <w:color w:val="000000"/>
          <w:sz w:val="14"/>
          <w:szCs w:val="20"/>
          <w:lang w:val="en-US"/>
        </w:rPr>
        <w:t xml:space="preserve"> Neurosciences, McMaster University, Hamilton, Canada.</w:t>
      </w:r>
    </w:p>
    <w:p w:rsidR="001A47D3" w:rsidRPr="00CC0FEB" w:rsidRDefault="001A47D3" w:rsidP="001A47D3">
      <w:pPr>
        <w:spacing w:line="480" w:lineRule="auto"/>
        <w:jc w:val="both"/>
        <w:rPr>
          <w:rFonts w:ascii="Times" w:hAnsi="Times"/>
          <w:sz w:val="14"/>
          <w:szCs w:val="20"/>
          <w:lang w:val="en-US"/>
        </w:rPr>
      </w:pPr>
      <w:r w:rsidRPr="00CC0FEB">
        <w:rPr>
          <w:rFonts w:ascii="Times New Roman" w:hAnsi="Times New Roman"/>
          <w:color w:val="000000"/>
          <w:sz w:val="14"/>
          <w:szCs w:val="12"/>
          <w:vertAlign w:val="superscript"/>
          <w:lang w:val="en-US"/>
        </w:rPr>
        <w:t>11</w:t>
      </w:r>
      <w:r w:rsidRPr="00CC0FEB">
        <w:rPr>
          <w:rFonts w:ascii="Times New Roman" w:hAnsi="Times New Roman"/>
          <w:color w:val="000000"/>
          <w:sz w:val="22"/>
          <w:szCs w:val="20"/>
          <w:lang w:val="en-US"/>
        </w:rPr>
        <w:t xml:space="preserve"> </w:t>
      </w:r>
      <w:r w:rsidRPr="00CC0FEB">
        <w:rPr>
          <w:rFonts w:ascii="Times New Roman" w:hAnsi="Times New Roman"/>
          <w:color w:val="000000"/>
          <w:sz w:val="14"/>
          <w:szCs w:val="20"/>
          <w:lang w:val="en-US"/>
        </w:rPr>
        <w:t xml:space="preserve">MRC </w:t>
      </w:r>
      <w:proofErr w:type="gramStart"/>
      <w:r w:rsidRPr="00CC0FEB">
        <w:rPr>
          <w:rFonts w:ascii="Times New Roman" w:hAnsi="Times New Roman"/>
          <w:color w:val="000000"/>
          <w:sz w:val="14"/>
          <w:szCs w:val="20"/>
          <w:lang w:val="en-US"/>
        </w:rPr>
        <w:t>Unit</w:t>
      </w:r>
      <w:proofErr w:type="gramEnd"/>
      <w:r w:rsidRPr="00CC0FEB">
        <w:rPr>
          <w:rFonts w:ascii="Times New Roman" w:hAnsi="Times New Roman"/>
          <w:color w:val="000000"/>
          <w:sz w:val="14"/>
          <w:szCs w:val="20"/>
          <w:lang w:val="en-US"/>
        </w:rPr>
        <w:t xml:space="preserve"> on Anxiety and Stress Disorders, Department of Psychiatry, University of Stellenbosch, South Africa.</w:t>
      </w:r>
    </w:p>
    <w:p w:rsidR="001A47D3" w:rsidRPr="00CC0FEB" w:rsidRDefault="001A47D3" w:rsidP="001A47D3">
      <w:pPr>
        <w:spacing w:line="480" w:lineRule="auto"/>
        <w:jc w:val="both"/>
        <w:rPr>
          <w:rFonts w:ascii="Times New Roman" w:hAnsi="Times New Roman"/>
          <w:color w:val="000000"/>
          <w:sz w:val="14"/>
          <w:szCs w:val="20"/>
          <w:lang w:val="en-US"/>
        </w:rPr>
      </w:pPr>
      <w:r w:rsidRPr="00CC0FEB">
        <w:rPr>
          <w:rFonts w:ascii="Times New Roman" w:hAnsi="Times New Roman"/>
          <w:color w:val="000000"/>
          <w:sz w:val="14"/>
          <w:szCs w:val="12"/>
          <w:vertAlign w:val="superscript"/>
          <w:lang w:val="en-US"/>
        </w:rPr>
        <w:t>12</w:t>
      </w:r>
      <w:r w:rsidRPr="00CC0FEB">
        <w:rPr>
          <w:rFonts w:ascii="Times New Roman" w:hAnsi="Times New Roman"/>
          <w:color w:val="000000"/>
          <w:sz w:val="22"/>
          <w:szCs w:val="20"/>
          <w:lang w:val="en-US"/>
        </w:rPr>
        <w:t xml:space="preserve"> </w:t>
      </w:r>
      <w:proofErr w:type="gramStart"/>
      <w:r w:rsidRPr="00CC0FEB">
        <w:rPr>
          <w:rFonts w:ascii="Times New Roman" w:hAnsi="Times New Roman"/>
          <w:color w:val="000000"/>
          <w:sz w:val="14"/>
          <w:szCs w:val="20"/>
          <w:lang w:val="en-US"/>
        </w:rPr>
        <w:t>Department</w:t>
      </w:r>
      <w:proofErr w:type="gramEnd"/>
      <w:r w:rsidRPr="00CC0FEB">
        <w:rPr>
          <w:rFonts w:ascii="Times New Roman" w:hAnsi="Times New Roman"/>
          <w:color w:val="000000"/>
          <w:sz w:val="14"/>
          <w:szCs w:val="20"/>
          <w:lang w:val="en-US"/>
        </w:rPr>
        <w:t xml:space="preserve"> of Psychiatry, </w:t>
      </w:r>
      <w:proofErr w:type="spellStart"/>
      <w:r w:rsidRPr="00CC0FEB">
        <w:rPr>
          <w:rFonts w:ascii="Times New Roman" w:hAnsi="Times New Roman"/>
          <w:color w:val="000000"/>
          <w:sz w:val="14"/>
          <w:szCs w:val="20"/>
          <w:lang w:val="en-US"/>
        </w:rPr>
        <w:t>Sisli</w:t>
      </w:r>
      <w:proofErr w:type="spellEnd"/>
      <w:r w:rsidRPr="00CC0FEB">
        <w:rPr>
          <w:rFonts w:ascii="Times New Roman" w:hAnsi="Times New Roman"/>
          <w:color w:val="000000"/>
          <w:sz w:val="14"/>
          <w:szCs w:val="20"/>
          <w:lang w:val="en-US"/>
        </w:rPr>
        <w:t xml:space="preserve"> </w:t>
      </w:r>
      <w:proofErr w:type="spellStart"/>
      <w:r w:rsidRPr="00CC0FEB">
        <w:rPr>
          <w:rFonts w:ascii="Times New Roman" w:hAnsi="Times New Roman"/>
          <w:color w:val="000000"/>
          <w:sz w:val="14"/>
          <w:szCs w:val="20"/>
          <w:lang w:val="en-US"/>
        </w:rPr>
        <w:t>Eftal</w:t>
      </w:r>
      <w:proofErr w:type="spellEnd"/>
      <w:r w:rsidRPr="00CC0FEB">
        <w:rPr>
          <w:rFonts w:ascii="Times New Roman" w:hAnsi="Times New Roman"/>
          <w:color w:val="000000"/>
          <w:sz w:val="14"/>
          <w:szCs w:val="20"/>
          <w:lang w:val="en-US"/>
        </w:rPr>
        <w:t xml:space="preserve"> Teaching and Research Hospital, Istanbul, Turkey.</w:t>
      </w:r>
    </w:p>
    <w:p w:rsidR="008E2B2A" w:rsidRDefault="001A47D3" w:rsidP="001A47D3">
      <w:pPr>
        <w:spacing w:line="480" w:lineRule="auto"/>
        <w:jc w:val="both"/>
        <w:rPr>
          <w:rFonts w:ascii="Times New Roman" w:hAnsi="Times New Roman"/>
          <w:color w:val="000000"/>
          <w:sz w:val="22"/>
          <w:szCs w:val="20"/>
          <w:lang w:val="en-US"/>
        </w:rPr>
      </w:pPr>
      <w:r w:rsidRPr="00CC0FEB">
        <w:rPr>
          <w:rFonts w:ascii="Times New Roman" w:hAnsi="Times New Roman"/>
          <w:color w:val="000000"/>
          <w:sz w:val="14"/>
          <w:szCs w:val="12"/>
          <w:vertAlign w:val="superscript"/>
          <w:lang w:val="en-US"/>
        </w:rPr>
        <w:t xml:space="preserve"> 13</w:t>
      </w:r>
      <w:r w:rsidRPr="00CC0FEB">
        <w:rPr>
          <w:rFonts w:ascii="Times New Roman" w:hAnsi="Times New Roman"/>
          <w:color w:val="000000"/>
          <w:sz w:val="22"/>
          <w:szCs w:val="20"/>
          <w:lang w:val="en-US"/>
        </w:rPr>
        <w:t xml:space="preserve"> </w:t>
      </w:r>
    </w:p>
    <w:p w:rsidR="001A47D3" w:rsidRPr="00CC0FEB" w:rsidRDefault="008E2B2A" w:rsidP="001A47D3">
      <w:pPr>
        <w:spacing w:line="480" w:lineRule="auto"/>
        <w:jc w:val="both"/>
        <w:rPr>
          <w:rFonts w:ascii="Times New Roman" w:hAnsi="Times New Roman"/>
          <w:color w:val="000000"/>
          <w:sz w:val="14"/>
          <w:szCs w:val="20"/>
          <w:lang w:val="en-US"/>
        </w:rPr>
      </w:pPr>
      <w:r w:rsidRPr="00CC0FEB">
        <w:rPr>
          <w:rFonts w:ascii="Times New Roman" w:eastAsia="Times New Roman" w:hAnsi="Times New Roman"/>
          <w:color w:val="000000"/>
          <w:sz w:val="14"/>
          <w:szCs w:val="14"/>
          <w:shd w:val="clear" w:color="auto" w:fill="FFFFFF"/>
          <w:vertAlign w:val="superscript"/>
          <w:lang w:val="en-US"/>
        </w:rPr>
        <w:t>14</w:t>
      </w:r>
      <w:r w:rsidR="001A47D3" w:rsidRPr="00CC0FEB">
        <w:rPr>
          <w:rFonts w:ascii="Times New Roman" w:hAnsi="Times New Roman"/>
          <w:color w:val="000000"/>
          <w:sz w:val="14"/>
          <w:szCs w:val="20"/>
          <w:lang w:val="en-US"/>
        </w:rPr>
        <w:t xml:space="preserve">University </w:t>
      </w:r>
      <w:proofErr w:type="spellStart"/>
      <w:r w:rsidR="001A47D3" w:rsidRPr="00CC0FEB">
        <w:rPr>
          <w:rFonts w:ascii="Times New Roman" w:hAnsi="Times New Roman"/>
          <w:color w:val="000000"/>
          <w:sz w:val="14"/>
          <w:szCs w:val="20"/>
          <w:lang w:val="en-US"/>
        </w:rPr>
        <w:t>Multiprofile</w:t>
      </w:r>
      <w:proofErr w:type="spellEnd"/>
      <w:r w:rsidR="001A47D3" w:rsidRPr="00CC0FEB">
        <w:rPr>
          <w:rFonts w:ascii="Times New Roman" w:hAnsi="Times New Roman"/>
          <w:color w:val="000000"/>
          <w:sz w:val="14"/>
          <w:szCs w:val="20"/>
          <w:lang w:val="en-US"/>
        </w:rPr>
        <w:t xml:space="preserve"> Hospital for Active Treatment in Neurology and Psychiatry </w:t>
      </w:r>
      <w:proofErr w:type="spellStart"/>
      <w:r w:rsidR="001A47D3" w:rsidRPr="00CC0FEB">
        <w:rPr>
          <w:rFonts w:ascii="Times New Roman" w:hAnsi="Times New Roman"/>
          <w:color w:val="000000"/>
          <w:sz w:val="14"/>
          <w:szCs w:val="20"/>
          <w:lang w:val="en-US"/>
        </w:rPr>
        <w:t>Sveti</w:t>
      </w:r>
      <w:proofErr w:type="spellEnd"/>
      <w:r w:rsidR="001A47D3" w:rsidRPr="00CC0FEB">
        <w:rPr>
          <w:rFonts w:ascii="Times New Roman" w:hAnsi="Times New Roman"/>
          <w:color w:val="000000"/>
          <w:sz w:val="14"/>
          <w:szCs w:val="20"/>
          <w:lang w:val="en-US"/>
        </w:rPr>
        <w:t xml:space="preserve"> </w:t>
      </w:r>
      <w:proofErr w:type="spellStart"/>
      <w:r w:rsidR="001A47D3" w:rsidRPr="00CC0FEB">
        <w:rPr>
          <w:rFonts w:ascii="Times New Roman" w:hAnsi="Times New Roman"/>
          <w:color w:val="000000"/>
          <w:sz w:val="14"/>
          <w:szCs w:val="20"/>
          <w:lang w:val="en-US"/>
        </w:rPr>
        <w:t>Naum</w:t>
      </w:r>
      <w:proofErr w:type="spellEnd"/>
      <w:r w:rsidR="001A47D3" w:rsidRPr="00CC0FEB">
        <w:rPr>
          <w:rFonts w:ascii="Times New Roman" w:hAnsi="Times New Roman"/>
          <w:color w:val="000000"/>
          <w:sz w:val="14"/>
          <w:szCs w:val="20"/>
          <w:lang w:val="en-US"/>
        </w:rPr>
        <w:t>, Sofia, Bulgaria</w:t>
      </w:r>
    </w:p>
    <w:p w:rsidR="00A47B8D" w:rsidRPr="00CC0FEB" w:rsidRDefault="008E2B2A" w:rsidP="00A47B8D">
      <w:pPr>
        <w:rPr>
          <w:rFonts w:ascii="Times New Roman" w:eastAsia="Times New Roman" w:hAnsi="Times New Roman"/>
          <w:color w:val="000000"/>
          <w:sz w:val="14"/>
          <w:szCs w:val="14"/>
          <w:shd w:val="clear" w:color="auto" w:fill="FFFFFF"/>
          <w:lang w:val="en-US"/>
        </w:rPr>
      </w:pPr>
      <w:r w:rsidRPr="00CC0FEB">
        <w:rPr>
          <w:rFonts w:ascii="Times New Roman" w:eastAsia="Times New Roman" w:hAnsi="Times New Roman"/>
          <w:color w:val="000000"/>
          <w:sz w:val="14"/>
          <w:szCs w:val="14"/>
          <w:shd w:val="clear" w:color="auto" w:fill="FFFFFF"/>
          <w:vertAlign w:val="superscript"/>
          <w:lang w:val="en-US"/>
        </w:rPr>
        <w:t>15</w:t>
      </w:r>
      <w:r w:rsidR="00A47B8D" w:rsidRPr="00CC0FEB">
        <w:rPr>
          <w:rFonts w:ascii="Times New Roman" w:eastAsia="Times New Roman" w:hAnsi="Times New Roman"/>
          <w:color w:val="000000"/>
          <w:sz w:val="14"/>
          <w:szCs w:val="14"/>
          <w:shd w:val="clear" w:color="auto" w:fill="FFFFFF"/>
          <w:lang w:val="en-US"/>
        </w:rPr>
        <w:t xml:space="preserve">Academic Medical Center, Department of Psychiatry, Amsterdam, </w:t>
      </w:r>
      <w:proofErr w:type="gramStart"/>
      <w:r w:rsidR="00A47B8D" w:rsidRPr="00CC0FEB">
        <w:rPr>
          <w:rFonts w:ascii="Times New Roman" w:eastAsia="Times New Roman" w:hAnsi="Times New Roman"/>
          <w:color w:val="000000"/>
          <w:sz w:val="14"/>
          <w:szCs w:val="14"/>
          <w:shd w:val="clear" w:color="auto" w:fill="FFFFFF"/>
          <w:lang w:val="en-US"/>
        </w:rPr>
        <w:t>The</w:t>
      </w:r>
      <w:proofErr w:type="gramEnd"/>
      <w:r w:rsidR="00A47B8D" w:rsidRPr="00CC0FEB">
        <w:rPr>
          <w:rFonts w:ascii="Times New Roman" w:eastAsia="Times New Roman" w:hAnsi="Times New Roman"/>
          <w:color w:val="000000"/>
          <w:sz w:val="14"/>
          <w:szCs w:val="14"/>
          <w:shd w:val="clear" w:color="auto" w:fill="FFFFFF"/>
          <w:lang w:val="en-US"/>
        </w:rPr>
        <w:t xml:space="preserve"> Netherlands.</w:t>
      </w:r>
    </w:p>
    <w:p w:rsidR="001D0880" w:rsidRPr="00CC0FEB" w:rsidRDefault="001D0880" w:rsidP="00A47B8D">
      <w:pPr>
        <w:rPr>
          <w:rFonts w:ascii="Times New Roman" w:eastAsia="Times New Roman" w:hAnsi="Times New Roman"/>
          <w:color w:val="000000"/>
          <w:sz w:val="14"/>
          <w:szCs w:val="14"/>
          <w:shd w:val="clear" w:color="auto" w:fill="FFFFFF"/>
          <w:lang w:val="en-US"/>
        </w:rPr>
      </w:pPr>
    </w:p>
    <w:p w:rsidR="00A47B8D" w:rsidRPr="00CC0FEB" w:rsidRDefault="008E2B2A" w:rsidP="000E5A4F">
      <w:pPr>
        <w:rPr>
          <w:rFonts w:ascii="Times New Roman" w:eastAsia="Times New Roman" w:hAnsi="Times New Roman"/>
          <w:sz w:val="14"/>
          <w:szCs w:val="14"/>
          <w:lang w:val="en-US"/>
        </w:rPr>
      </w:pPr>
      <w:r w:rsidRPr="00CC0FEB">
        <w:rPr>
          <w:rFonts w:ascii="Times New Roman" w:hAnsi="Times New Roman"/>
          <w:color w:val="000000"/>
          <w:sz w:val="14"/>
          <w:szCs w:val="12"/>
          <w:vertAlign w:val="superscript"/>
          <w:lang w:val="en-US"/>
        </w:rPr>
        <w:t>16</w:t>
      </w:r>
      <w:r w:rsidR="001D0880" w:rsidRPr="00CC0FEB">
        <w:rPr>
          <w:rFonts w:ascii="Times New Roman" w:eastAsia="Times New Roman" w:hAnsi="Times New Roman"/>
          <w:color w:val="000000"/>
          <w:sz w:val="14"/>
          <w:szCs w:val="14"/>
          <w:shd w:val="clear" w:color="auto" w:fill="FFFFFF"/>
          <w:lang w:val="en-US"/>
        </w:rPr>
        <w:t>Department of Psychiatry &amp; Behavioral Neuroscience, University of Chicago, Pritzker School of Medicine, Chicago, USA</w:t>
      </w:r>
    </w:p>
    <w:p w:rsidR="001D0880" w:rsidRPr="00CC0FEB" w:rsidRDefault="001D0880" w:rsidP="000E5A4F">
      <w:pPr>
        <w:rPr>
          <w:rFonts w:ascii="Times New Roman" w:eastAsia="Times New Roman" w:hAnsi="Times New Roman"/>
          <w:sz w:val="14"/>
          <w:szCs w:val="14"/>
          <w:lang w:val="en-US"/>
        </w:rPr>
      </w:pPr>
    </w:p>
    <w:p w:rsidR="001A47D3" w:rsidRPr="00CC0FEB" w:rsidRDefault="008E2B2A" w:rsidP="001A47D3">
      <w:pPr>
        <w:spacing w:line="480" w:lineRule="auto"/>
        <w:jc w:val="both"/>
        <w:rPr>
          <w:rFonts w:ascii="Times" w:hAnsi="Times"/>
          <w:sz w:val="14"/>
          <w:szCs w:val="20"/>
          <w:lang w:val="en-US"/>
        </w:rPr>
      </w:pPr>
      <w:proofErr w:type="gramStart"/>
      <w:r w:rsidRPr="00CC0FEB">
        <w:rPr>
          <w:rFonts w:ascii="Times New Roman" w:hAnsi="Times New Roman"/>
          <w:color w:val="000000"/>
          <w:sz w:val="14"/>
          <w:szCs w:val="12"/>
          <w:vertAlign w:val="superscript"/>
          <w:lang w:val="en-US"/>
        </w:rPr>
        <w:t>17</w:t>
      </w:r>
      <w:r w:rsidR="001A47D3" w:rsidRPr="00CC0FEB">
        <w:rPr>
          <w:rFonts w:ascii="Times New Roman" w:hAnsi="Times New Roman"/>
          <w:color w:val="000000"/>
          <w:sz w:val="14"/>
          <w:szCs w:val="20"/>
          <w:lang w:val="en-US"/>
        </w:rPr>
        <w:t xml:space="preserve">Department of Psychiatry, </w:t>
      </w:r>
      <w:proofErr w:type="spellStart"/>
      <w:r w:rsidR="001A47D3" w:rsidRPr="00CC0FEB">
        <w:rPr>
          <w:rFonts w:ascii="Times New Roman" w:hAnsi="Times New Roman"/>
          <w:color w:val="000000"/>
          <w:sz w:val="14"/>
          <w:szCs w:val="20"/>
          <w:lang w:val="en-US"/>
        </w:rPr>
        <w:t>Chaim</w:t>
      </w:r>
      <w:proofErr w:type="spellEnd"/>
      <w:r w:rsidR="001A47D3" w:rsidRPr="00CC0FEB">
        <w:rPr>
          <w:rFonts w:ascii="Times New Roman" w:hAnsi="Times New Roman"/>
          <w:color w:val="000000"/>
          <w:sz w:val="14"/>
          <w:szCs w:val="20"/>
          <w:lang w:val="en-US"/>
        </w:rPr>
        <w:t xml:space="preserve"> Sheba Medical Center, Tel </w:t>
      </w:r>
      <w:proofErr w:type="spellStart"/>
      <w:r w:rsidR="001A47D3" w:rsidRPr="00CC0FEB">
        <w:rPr>
          <w:rFonts w:ascii="Times New Roman" w:hAnsi="Times New Roman"/>
          <w:color w:val="000000"/>
          <w:sz w:val="14"/>
          <w:szCs w:val="20"/>
          <w:lang w:val="en-US"/>
        </w:rPr>
        <w:t>Hashomer</w:t>
      </w:r>
      <w:proofErr w:type="spellEnd"/>
      <w:r w:rsidR="001A47D3" w:rsidRPr="00CC0FEB">
        <w:rPr>
          <w:rFonts w:ascii="Times New Roman" w:hAnsi="Times New Roman"/>
          <w:color w:val="000000"/>
          <w:sz w:val="14"/>
          <w:szCs w:val="20"/>
          <w:lang w:val="en-US"/>
        </w:rPr>
        <w:t>, Israel.</w:t>
      </w:r>
      <w:proofErr w:type="gramEnd"/>
      <w:r w:rsidR="001A47D3" w:rsidRPr="00CC0FEB">
        <w:rPr>
          <w:rFonts w:ascii="Times New Roman" w:hAnsi="Times New Roman"/>
          <w:color w:val="000000"/>
          <w:sz w:val="6"/>
          <w:szCs w:val="12"/>
          <w:vertAlign w:val="superscript"/>
          <w:lang w:val="en-US"/>
        </w:rPr>
        <w:t xml:space="preserve"> </w:t>
      </w:r>
    </w:p>
    <w:p w:rsidR="001A47D3" w:rsidRPr="00CC0FEB" w:rsidRDefault="008E2B2A" w:rsidP="001A47D3">
      <w:pPr>
        <w:spacing w:line="480" w:lineRule="auto"/>
        <w:jc w:val="both"/>
        <w:rPr>
          <w:rFonts w:ascii="Times" w:hAnsi="Times"/>
          <w:sz w:val="14"/>
          <w:szCs w:val="20"/>
          <w:lang w:val="en-US"/>
        </w:rPr>
      </w:pPr>
      <w:proofErr w:type="gramStart"/>
      <w:r w:rsidRPr="00CC0FEB">
        <w:rPr>
          <w:rFonts w:ascii="Times New Roman" w:hAnsi="Times New Roman"/>
          <w:color w:val="000000"/>
          <w:sz w:val="14"/>
          <w:szCs w:val="12"/>
          <w:vertAlign w:val="superscript"/>
          <w:lang w:val="en-US"/>
        </w:rPr>
        <w:t>18</w:t>
      </w:r>
      <w:r w:rsidR="001A47D3" w:rsidRPr="00CC0FEB">
        <w:rPr>
          <w:rFonts w:ascii="Times New Roman" w:hAnsi="Times New Roman"/>
          <w:color w:val="000000"/>
          <w:sz w:val="14"/>
          <w:szCs w:val="20"/>
          <w:lang w:val="en-US"/>
        </w:rPr>
        <w:t>Department of Psychia</w:t>
      </w:r>
      <w:bookmarkStart w:id="0" w:name="_GoBack"/>
      <w:bookmarkEnd w:id="0"/>
      <w:r w:rsidR="001A47D3" w:rsidRPr="00CC0FEB">
        <w:rPr>
          <w:rFonts w:ascii="Times New Roman" w:hAnsi="Times New Roman"/>
          <w:color w:val="000000"/>
          <w:sz w:val="14"/>
          <w:szCs w:val="20"/>
          <w:lang w:val="en-US"/>
        </w:rPr>
        <w:t>try, Academic Medical Center, University of Amsterdam, Amsterdam, the Netherlands.</w:t>
      </w:r>
      <w:proofErr w:type="gramEnd"/>
    </w:p>
    <w:p w:rsidR="001A47D3" w:rsidRPr="00CC0FEB" w:rsidRDefault="008E2B2A" w:rsidP="001A47D3">
      <w:pPr>
        <w:spacing w:line="480" w:lineRule="auto"/>
        <w:jc w:val="both"/>
        <w:rPr>
          <w:rFonts w:ascii="Times" w:hAnsi="Times"/>
          <w:sz w:val="14"/>
          <w:szCs w:val="20"/>
          <w:lang w:val="en-US"/>
        </w:rPr>
      </w:pPr>
      <w:proofErr w:type="gramStart"/>
      <w:r w:rsidRPr="00CC0FEB">
        <w:rPr>
          <w:rFonts w:ascii="Times New Roman" w:hAnsi="Times New Roman"/>
          <w:color w:val="000000"/>
          <w:sz w:val="14"/>
          <w:szCs w:val="12"/>
          <w:vertAlign w:val="superscript"/>
          <w:lang w:val="en-US"/>
        </w:rPr>
        <w:t>1</w:t>
      </w:r>
      <w:r>
        <w:rPr>
          <w:rFonts w:ascii="Times New Roman" w:hAnsi="Times New Roman"/>
          <w:color w:val="000000"/>
          <w:sz w:val="14"/>
          <w:szCs w:val="12"/>
          <w:vertAlign w:val="superscript"/>
          <w:lang w:val="en-US"/>
        </w:rPr>
        <w:t>9</w:t>
      </w:r>
      <w:r w:rsidR="001A47D3" w:rsidRPr="00CC0FEB">
        <w:rPr>
          <w:rFonts w:ascii="Times New Roman" w:hAnsi="Times New Roman"/>
          <w:color w:val="000000"/>
          <w:sz w:val="14"/>
          <w:szCs w:val="20"/>
          <w:lang w:val="en-US"/>
        </w:rPr>
        <w:t xml:space="preserve">Psychiatry Unit at Hospital </w:t>
      </w:r>
      <w:proofErr w:type="spellStart"/>
      <w:r w:rsidR="001A47D3" w:rsidRPr="00CC0FEB">
        <w:rPr>
          <w:rFonts w:ascii="Times New Roman" w:hAnsi="Times New Roman"/>
          <w:color w:val="000000"/>
          <w:sz w:val="14"/>
          <w:szCs w:val="20"/>
          <w:lang w:val="en-US"/>
        </w:rPr>
        <w:t>Universitari</w:t>
      </w:r>
      <w:proofErr w:type="spellEnd"/>
      <w:r w:rsidR="001A47D3" w:rsidRPr="00CC0FEB">
        <w:rPr>
          <w:rFonts w:ascii="Times New Roman" w:hAnsi="Times New Roman"/>
          <w:color w:val="000000"/>
          <w:sz w:val="14"/>
          <w:szCs w:val="20"/>
          <w:lang w:val="en-US"/>
        </w:rPr>
        <w:t xml:space="preserve"> de </w:t>
      </w:r>
      <w:proofErr w:type="spellStart"/>
      <w:r w:rsidR="001A47D3" w:rsidRPr="00CC0FEB">
        <w:rPr>
          <w:rFonts w:ascii="Times New Roman" w:hAnsi="Times New Roman"/>
          <w:color w:val="000000"/>
          <w:sz w:val="14"/>
          <w:szCs w:val="20"/>
          <w:lang w:val="en-US"/>
        </w:rPr>
        <w:t>Bellvitge</w:t>
      </w:r>
      <w:proofErr w:type="spellEnd"/>
      <w:r w:rsidR="001A47D3" w:rsidRPr="00CC0FEB">
        <w:rPr>
          <w:rFonts w:ascii="Times New Roman" w:hAnsi="Times New Roman"/>
          <w:color w:val="000000"/>
          <w:sz w:val="14"/>
          <w:szCs w:val="20"/>
          <w:lang w:val="en-US"/>
        </w:rPr>
        <w:t>.</w:t>
      </w:r>
      <w:proofErr w:type="gramEnd"/>
      <w:r w:rsidR="001A47D3" w:rsidRPr="00CC0FEB">
        <w:rPr>
          <w:rFonts w:ascii="Times New Roman" w:hAnsi="Times New Roman"/>
          <w:color w:val="000000"/>
          <w:sz w:val="14"/>
          <w:szCs w:val="20"/>
          <w:lang w:val="en-US"/>
        </w:rPr>
        <w:t xml:space="preserve"> Barcelona, Spain.</w:t>
      </w:r>
    </w:p>
    <w:p w:rsidR="001A47D3" w:rsidRPr="00CC0FEB" w:rsidRDefault="001A47D3" w:rsidP="001A47D3">
      <w:pPr>
        <w:rPr>
          <w:rFonts w:ascii="Times New Roman" w:hAnsi="Times New Roman"/>
          <w:color w:val="000000"/>
          <w:sz w:val="14"/>
          <w:szCs w:val="20"/>
          <w:lang w:val="en-US"/>
        </w:rPr>
      </w:pPr>
    </w:p>
    <w:p w:rsidR="001A47D3" w:rsidRPr="00CC0FEB" w:rsidRDefault="001A47D3" w:rsidP="001A47D3">
      <w:pPr>
        <w:rPr>
          <w:rFonts w:ascii="Times" w:eastAsia="Times New Roman" w:hAnsi="Times"/>
          <w:sz w:val="20"/>
          <w:szCs w:val="20"/>
          <w:lang w:val="en-US"/>
        </w:rPr>
      </w:pPr>
    </w:p>
    <w:p w:rsidR="001A47D3" w:rsidRPr="00CC0FEB" w:rsidRDefault="00824A38" w:rsidP="001A47D3">
      <w:pPr>
        <w:spacing w:after="200"/>
        <w:rPr>
          <w:rFonts w:ascii="Times" w:hAnsi="Times"/>
          <w:sz w:val="20"/>
          <w:szCs w:val="20"/>
          <w:lang w:val="en-US"/>
        </w:rPr>
      </w:pPr>
      <w:r w:rsidRPr="00824A38">
        <w:rPr>
          <w:rFonts w:ascii="Times New Roman" w:hAnsi="Times New Roman"/>
          <w:noProof/>
          <w:color w:val="000000"/>
          <w:sz w:val="20"/>
          <w:szCs w:val="20"/>
          <w:lang w:val="en-US" w:eastAsia="en-US" w:bidi="he-IL"/>
        </w:rPr>
        <w:pict>
          <v:shapetype id="_x0000_t202" coordsize="21600,21600" o:spt="202" path="m,l,21600r21600,l21600,xe">
            <v:stroke joinstyle="miter"/>
            <v:path gradientshapeok="t" o:connecttype="rect"/>
          </v:shapetype>
          <v:shape id="Text Box 3" o:spid="_x0000_s1026" type="#_x0000_t202" style="position:absolute;margin-left:324pt;margin-top:3.85pt;width:152.6pt;height:116.6pt;z-index:251660288;visibility:visible" wrapcoords="-106 -139 -106 21461 21706 21461 21706 -139 -106 -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" filled="f">
            <v:textbox inset=",7.2pt,,7.2pt">
              <w:txbxContent>
                <w:p w:rsidR="00657AEC" w:rsidRPr="00342265" w:rsidRDefault="00657AEC" w:rsidP="001A47D3">
                  <w:pPr>
                    <w:spacing w:line="360" w:lineRule="auto"/>
                    <w:outlineLvl w:val="0"/>
                    <w:rPr>
                      <w:rFonts w:ascii="Times New Roman" w:hAnsi="Times New Roman"/>
                      <w:lang w:val="fr-FR" w:eastAsia="ar-SA"/>
                    </w:rPr>
                  </w:pPr>
                  <w:r>
                    <w:rPr>
                      <w:rFonts w:ascii="Times New Roman" w:hAnsi="Times New Roman"/>
                      <w:lang w:val="fr-FR" w:eastAsia="ar-SA"/>
                    </w:rPr>
                    <w:t>Abstract : 247</w:t>
                  </w:r>
                  <w:r w:rsidRPr="00342265">
                    <w:rPr>
                      <w:rFonts w:ascii="Times New Roman" w:hAnsi="Times New Roman"/>
                      <w:lang w:val="fr-FR" w:eastAsia="ar-SA"/>
                    </w:rPr>
                    <w:t xml:space="preserve"> </w:t>
                  </w:r>
                  <w:proofErr w:type="spellStart"/>
                  <w:r w:rsidRPr="00342265">
                    <w:rPr>
                      <w:rFonts w:ascii="Times New Roman" w:hAnsi="Times New Roman"/>
                      <w:lang w:val="fr-FR" w:eastAsia="ar-SA"/>
                    </w:rPr>
                    <w:t>words</w:t>
                  </w:r>
                  <w:proofErr w:type="spellEnd"/>
                </w:p>
                <w:p w:rsidR="00657AEC" w:rsidRPr="00342265" w:rsidRDefault="00657AEC" w:rsidP="001A47D3">
                  <w:pPr>
                    <w:spacing w:line="360" w:lineRule="auto"/>
                    <w:rPr>
                      <w:rFonts w:ascii="Times New Roman" w:hAnsi="Times New Roman"/>
                      <w:lang w:val="fr-FR" w:eastAsia="ar-SA"/>
                    </w:rPr>
                  </w:pPr>
                  <w:proofErr w:type="spellStart"/>
                  <w:r w:rsidRPr="00342265">
                    <w:rPr>
                      <w:rFonts w:ascii="Times New Roman" w:hAnsi="Times New Roman"/>
                      <w:lang w:val="fr-FR" w:eastAsia="ar-SA"/>
                    </w:rPr>
                    <w:t>Manuscript</w:t>
                  </w:r>
                  <w:proofErr w:type="spellEnd"/>
                  <w:r w:rsidRPr="00342265">
                    <w:rPr>
                      <w:rFonts w:ascii="Times New Roman" w:hAnsi="Times New Roman"/>
                      <w:lang w:val="fr-FR" w:eastAsia="ar-SA"/>
                    </w:rPr>
                    <w:t xml:space="preserve"> : </w:t>
                  </w:r>
                  <w:r w:rsidR="005077E0">
                    <w:rPr>
                      <w:rFonts w:ascii="Times New Roman" w:hAnsi="Times New Roman"/>
                      <w:lang w:val="fr-FR" w:eastAsia="ar-SA"/>
                    </w:rPr>
                    <w:t>209</w:t>
                  </w:r>
                  <w:r w:rsidR="00F4598A">
                    <w:rPr>
                      <w:rFonts w:ascii="Times New Roman" w:hAnsi="Times New Roman"/>
                      <w:lang w:val="fr-FR" w:eastAsia="ar-SA"/>
                    </w:rPr>
                    <w:t>4</w:t>
                  </w:r>
                  <w:r w:rsidRPr="00342265">
                    <w:rPr>
                      <w:rFonts w:ascii="Times New Roman" w:hAnsi="Times New Roman"/>
                      <w:lang w:val="fr-FR" w:eastAsia="ar-SA"/>
                    </w:rPr>
                    <w:t xml:space="preserve"> </w:t>
                  </w:r>
                  <w:proofErr w:type="spellStart"/>
                  <w:r w:rsidRPr="00342265">
                    <w:rPr>
                      <w:rFonts w:ascii="Times New Roman" w:hAnsi="Times New Roman"/>
                      <w:lang w:val="fr-FR" w:eastAsia="ar-SA"/>
                    </w:rPr>
                    <w:t>words</w:t>
                  </w:r>
                  <w:proofErr w:type="spellEnd"/>
                  <w:r w:rsidRPr="00342265">
                    <w:rPr>
                      <w:rFonts w:ascii="Times New Roman" w:hAnsi="Times New Roman"/>
                      <w:lang w:val="fr-FR" w:eastAsia="ar-SA"/>
                    </w:rPr>
                    <w:t xml:space="preserve"> </w:t>
                  </w:r>
                </w:p>
                <w:p w:rsidR="00657AEC" w:rsidRPr="00342265" w:rsidRDefault="00657AEC" w:rsidP="001A47D3">
                  <w:pPr>
                    <w:spacing w:line="360" w:lineRule="auto"/>
                    <w:rPr>
                      <w:rFonts w:ascii="Times New Roman" w:hAnsi="Times New Roman"/>
                      <w:lang w:val="fr-FR" w:eastAsia="ar-SA"/>
                    </w:rPr>
                  </w:pPr>
                  <w:r w:rsidRPr="00342265">
                    <w:rPr>
                      <w:rFonts w:ascii="Times New Roman" w:hAnsi="Times New Roman"/>
                      <w:lang w:val="fr-FR" w:eastAsia="ar-SA"/>
                    </w:rPr>
                    <w:t xml:space="preserve">Tables: 2 </w:t>
                  </w:r>
                </w:p>
                <w:p w:rsidR="00657AEC" w:rsidRPr="00342265" w:rsidRDefault="00657AEC" w:rsidP="001A47D3">
                  <w:pPr>
                    <w:spacing w:line="360" w:lineRule="auto"/>
                    <w:rPr>
                      <w:rFonts w:ascii="Times New Roman" w:hAnsi="Times New Roman"/>
                      <w:lang w:val="fr-FR" w:eastAsia="ar-SA"/>
                    </w:rPr>
                  </w:pPr>
                  <w:r w:rsidRPr="00342265">
                    <w:rPr>
                      <w:rFonts w:ascii="Times New Roman" w:hAnsi="Times New Roman"/>
                      <w:lang w:val="fr-FR" w:eastAsia="ar-SA"/>
                    </w:rPr>
                    <w:t>Figures: 2</w:t>
                  </w:r>
                </w:p>
                <w:p w:rsidR="00657AEC" w:rsidRPr="00342265" w:rsidRDefault="00657AEC" w:rsidP="001A47D3">
                  <w:pPr>
                    <w:spacing w:line="360" w:lineRule="auto"/>
                    <w:rPr>
                      <w:rFonts w:ascii="Times New Roman" w:hAnsi="Times New Roman"/>
                      <w:lang w:val="fr-FR" w:eastAsia="ar-SA"/>
                    </w:rPr>
                  </w:pPr>
                  <w:proofErr w:type="spellStart"/>
                  <w:r>
                    <w:rPr>
                      <w:rFonts w:ascii="Times New Roman" w:hAnsi="Times New Roman"/>
                      <w:lang w:val="fr-FR" w:eastAsia="ar-SA"/>
                    </w:rPr>
                    <w:t>References</w:t>
                  </w:r>
                  <w:proofErr w:type="spellEnd"/>
                  <w:r>
                    <w:rPr>
                      <w:rFonts w:ascii="Times New Roman" w:hAnsi="Times New Roman"/>
                      <w:lang w:val="fr-FR" w:eastAsia="ar-SA"/>
                    </w:rPr>
                    <w:t>: 3</w:t>
                  </w:r>
                  <w:r w:rsidR="00FB6465">
                    <w:rPr>
                      <w:rFonts w:ascii="Times New Roman" w:hAnsi="Times New Roman"/>
                      <w:lang w:val="fr-FR" w:eastAsia="ar-SA"/>
                    </w:rPr>
                    <w:t>3</w:t>
                  </w:r>
                </w:p>
                <w:p w:rsidR="00657AEC" w:rsidRDefault="00657AEC" w:rsidP="001A47D3"/>
              </w:txbxContent>
            </v:textbox>
            <w10:wrap type="tight"/>
          </v:shape>
        </w:pict>
      </w:r>
      <w:r w:rsidR="001A47D3" w:rsidRPr="00CC0FEB">
        <w:rPr>
          <w:rFonts w:ascii="Times New Roman" w:hAnsi="Times New Roman"/>
          <w:color w:val="000000"/>
          <w:sz w:val="20"/>
          <w:szCs w:val="20"/>
          <w:lang w:val="en-US"/>
        </w:rPr>
        <w:t>*Corresponding Author:</w:t>
      </w:r>
    </w:p>
    <w:p w:rsidR="001A47D3" w:rsidRPr="00CC0FEB" w:rsidRDefault="001A47D3" w:rsidP="001A47D3">
      <w:pPr>
        <w:spacing w:after="200"/>
        <w:rPr>
          <w:rFonts w:ascii="Times" w:hAnsi="Times"/>
          <w:sz w:val="20"/>
          <w:szCs w:val="20"/>
          <w:lang w:val="en-US"/>
        </w:rPr>
      </w:pPr>
      <w:r w:rsidRPr="00CC0FEB">
        <w:rPr>
          <w:rFonts w:ascii="Times New Roman" w:hAnsi="Times New Roman"/>
          <w:color w:val="000000"/>
          <w:sz w:val="20"/>
          <w:szCs w:val="20"/>
          <w:lang w:val="en-US"/>
        </w:rPr>
        <w:t xml:space="preserve">Bernardo </w:t>
      </w:r>
      <w:proofErr w:type="spellStart"/>
      <w:r w:rsidRPr="00CC0FEB">
        <w:rPr>
          <w:rFonts w:ascii="Times New Roman" w:hAnsi="Times New Roman"/>
          <w:color w:val="000000"/>
          <w:sz w:val="20"/>
          <w:szCs w:val="20"/>
          <w:lang w:val="en-US"/>
        </w:rPr>
        <w:t>Dell’Osso</w:t>
      </w:r>
      <w:proofErr w:type="spellEnd"/>
      <w:r w:rsidRPr="00CC0FEB">
        <w:rPr>
          <w:rFonts w:ascii="Times New Roman" w:hAnsi="Times New Roman"/>
          <w:color w:val="000000"/>
          <w:sz w:val="20"/>
          <w:szCs w:val="20"/>
          <w:lang w:val="en-US"/>
        </w:rPr>
        <w:t>, MD.</w:t>
      </w:r>
    </w:p>
    <w:p w:rsidR="001A47D3" w:rsidRPr="00CC0FEB" w:rsidRDefault="001A47D3" w:rsidP="001A47D3">
      <w:pPr>
        <w:spacing w:after="200"/>
        <w:rPr>
          <w:rFonts w:ascii="Times" w:hAnsi="Times"/>
          <w:sz w:val="20"/>
          <w:szCs w:val="20"/>
          <w:lang w:val="en-US"/>
        </w:rPr>
      </w:pPr>
      <w:r w:rsidRPr="00CC0FEB">
        <w:rPr>
          <w:rFonts w:ascii="Times New Roman" w:hAnsi="Times New Roman"/>
          <w:color w:val="000000"/>
          <w:sz w:val="20"/>
          <w:szCs w:val="20"/>
          <w:lang w:val="en-US"/>
        </w:rPr>
        <w:t>Department of Psychiatry, University of Milan;</w:t>
      </w:r>
    </w:p>
    <w:p w:rsidR="001A47D3" w:rsidRPr="00327A43" w:rsidRDefault="001A47D3" w:rsidP="001A47D3">
      <w:pPr>
        <w:spacing w:after="200"/>
        <w:rPr>
          <w:rFonts w:ascii="Times" w:hAnsi="Times"/>
          <w:sz w:val="20"/>
          <w:szCs w:val="20"/>
        </w:rPr>
      </w:pPr>
      <w:r w:rsidRPr="00327A43">
        <w:rPr>
          <w:rFonts w:ascii="Times New Roman" w:hAnsi="Times New Roman"/>
          <w:color w:val="000000"/>
          <w:sz w:val="20"/>
          <w:szCs w:val="20"/>
        </w:rPr>
        <w:t xml:space="preserve">Fondazione IRCCS Ca’ Granda, </w:t>
      </w:r>
    </w:p>
    <w:p w:rsidR="001A47D3" w:rsidRPr="00327A43" w:rsidRDefault="001A47D3" w:rsidP="001A47D3">
      <w:pPr>
        <w:spacing w:after="200"/>
        <w:rPr>
          <w:rFonts w:ascii="Times" w:hAnsi="Times"/>
          <w:sz w:val="20"/>
          <w:szCs w:val="20"/>
        </w:rPr>
      </w:pPr>
      <w:r w:rsidRPr="00327A43">
        <w:rPr>
          <w:rFonts w:ascii="Times New Roman" w:hAnsi="Times New Roman"/>
          <w:color w:val="000000"/>
          <w:sz w:val="20"/>
          <w:szCs w:val="20"/>
        </w:rPr>
        <w:t>Ospedale Maggiore Policlinico, Milano.</w:t>
      </w:r>
    </w:p>
    <w:p w:rsidR="001A47D3" w:rsidRPr="00327A43" w:rsidRDefault="001A47D3" w:rsidP="001A47D3">
      <w:pPr>
        <w:spacing w:after="200"/>
        <w:rPr>
          <w:rFonts w:ascii="Times" w:hAnsi="Times"/>
          <w:sz w:val="20"/>
          <w:szCs w:val="20"/>
        </w:rPr>
      </w:pPr>
      <w:r w:rsidRPr="00327A43">
        <w:rPr>
          <w:rFonts w:ascii="Times New Roman" w:hAnsi="Times New Roman"/>
          <w:color w:val="000000"/>
          <w:sz w:val="20"/>
          <w:szCs w:val="20"/>
        </w:rPr>
        <w:t>Via Francesco Sforza 35,</w:t>
      </w:r>
      <w:r>
        <w:rPr>
          <w:rFonts w:ascii="Times New Roman" w:hAnsi="Times New Roman"/>
          <w:color w:val="000000"/>
          <w:sz w:val="20"/>
          <w:szCs w:val="20"/>
        </w:rPr>
        <w:t xml:space="preserve"> </w:t>
      </w:r>
      <w:r w:rsidRPr="00327A43">
        <w:rPr>
          <w:rFonts w:ascii="Times New Roman" w:hAnsi="Times New Roman"/>
          <w:color w:val="000000"/>
          <w:sz w:val="20"/>
          <w:szCs w:val="20"/>
        </w:rPr>
        <w:t>20122 Milano, Italy.</w:t>
      </w:r>
    </w:p>
    <w:p w:rsidR="001A47D3" w:rsidRPr="00CC0FEB" w:rsidRDefault="001A47D3" w:rsidP="001A47D3">
      <w:pPr>
        <w:spacing w:after="200"/>
        <w:rPr>
          <w:rFonts w:ascii="Times" w:hAnsi="Times"/>
          <w:sz w:val="20"/>
          <w:szCs w:val="20"/>
          <w:lang w:val="en-US"/>
        </w:rPr>
      </w:pPr>
      <w:r w:rsidRPr="00CC0FEB">
        <w:rPr>
          <w:rFonts w:ascii="Times New Roman" w:hAnsi="Times New Roman"/>
          <w:color w:val="000000"/>
          <w:sz w:val="20"/>
          <w:szCs w:val="20"/>
          <w:lang w:val="en-US"/>
        </w:rPr>
        <w:t>Phone: 02-55035206; Fax: 02-55033140</w:t>
      </w:r>
      <w:r w:rsidRPr="00CC0FEB">
        <w:rPr>
          <w:rFonts w:ascii="Times New Roman" w:hAnsi="Times New Roman"/>
          <w:color w:val="000000"/>
          <w:sz w:val="22"/>
          <w:szCs w:val="22"/>
          <w:lang w:val="en-US"/>
        </w:rPr>
        <w:t xml:space="preserve"> </w:t>
      </w:r>
      <w:r w:rsidRPr="00CC0FEB">
        <w:rPr>
          <w:rFonts w:ascii="Times New Roman" w:hAnsi="Times New Roman"/>
          <w:color w:val="000000"/>
          <w:sz w:val="20"/>
          <w:szCs w:val="20"/>
          <w:lang w:val="en-US"/>
        </w:rPr>
        <w:t>Email: bernardo.dellosso@unimi.it</w:t>
      </w:r>
    </w:p>
    <w:p w:rsidR="001A47D3" w:rsidRPr="00CC0FEB" w:rsidRDefault="001A47D3" w:rsidP="001A47D3">
      <w:pPr>
        <w:spacing w:after="240"/>
        <w:rPr>
          <w:rFonts w:ascii="Times" w:eastAsia="Times New Roman" w:hAnsi="Times"/>
          <w:b/>
          <w:lang w:val="en-US"/>
        </w:rPr>
      </w:pPr>
      <w:r w:rsidRPr="00CC0FEB">
        <w:rPr>
          <w:rFonts w:ascii="Times" w:eastAsia="Times New Roman" w:hAnsi="Times"/>
          <w:sz w:val="20"/>
          <w:szCs w:val="20"/>
          <w:highlight w:val="green"/>
          <w:lang w:val="en-US"/>
        </w:rPr>
        <w:br w:type="page"/>
      </w:r>
      <w:r w:rsidRPr="00CC0FEB">
        <w:rPr>
          <w:rFonts w:ascii="Times" w:eastAsia="Times New Roman" w:hAnsi="Times"/>
          <w:b/>
          <w:lang w:val="en-US"/>
        </w:rPr>
        <w:lastRenderedPageBreak/>
        <w:t>Abstract</w:t>
      </w:r>
    </w:p>
    <w:p w:rsidR="001A47D3" w:rsidRPr="00CC0FEB" w:rsidRDefault="001A47D3" w:rsidP="001A47D3">
      <w:pPr>
        <w:spacing w:after="240" w:line="480" w:lineRule="auto"/>
        <w:rPr>
          <w:rFonts w:ascii="Times" w:hAnsi="Times"/>
          <w:sz w:val="20"/>
          <w:szCs w:val="20"/>
          <w:lang w:val="en-US"/>
        </w:rPr>
      </w:pPr>
      <w:r w:rsidRPr="00CC0FEB">
        <w:rPr>
          <w:rFonts w:ascii="Times New Roman" w:hAnsi="Times New Roman"/>
          <w:b/>
          <w:bCs/>
          <w:color w:val="000000"/>
          <w:lang w:val="en-US"/>
        </w:rPr>
        <w:t>Objective</w:t>
      </w:r>
      <w:r w:rsidRPr="00CC0FEB">
        <w:rPr>
          <w:rFonts w:ascii="Times New Roman" w:hAnsi="Times New Roman"/>
          <w:color w:val="000000"/>
          <w:lang w:val="en-US"/>
        </w:rPr>
        <w:t xml:space="preserve">: Many studies suggest that age at onset (AAO) is an important factor </w:t>
      </w:r>
      <w:r w:rsidR="004C7B4D" w:rsidRPr="00CC0FEB">
        <w:rPr>
          <w:rFonts w:ascii="Times New Roman" w:hAnsi="Times New Roman"/>
          <w:color w:val="000000"/>
          <w:lang w:val="en-US"/>
        </w:rPr>
        <w:t>for</w:t>
      </w:r>
      <w:r w:rsidRPr="00CC0FEB">
        <w:rPr>
          <w:rFonts w:ascii="Times New Roman" w:hAnsi="Times New Roman"/>
          <w:color w:val="000000"/>
          <w:lang w:val="en-US"/>
        </w:rPr>
        <w:t xml:space="preserve"> subtyping obsessive-compulsive disorder (OCD)</w:t>
      </w:r>
      <w:r w:rsidR="004C7B4D" w:rsidRPr="00CC0FEB">
        <w:rPr>
          <w:rFonts w:ascii="Times New Roman" w:hAnsi="Times New Roman"/>
          <w:color w:val="000000"/>
          <w:lang w:val="en-US"/>
        </w:rPr>
        <w:t>,</w:t>
      </w:r>
      <w:r w:rsidRPr="00CC0FEB">
        <w:rPr>
          <w:rFonts w:ascii="Times New Roman" w:hAnsi="Times New Roman"/>
          <w:color w:val="000000"/>
          <w:lang w:val="en-US"/>
        </w:rPr>
        <w:t xml:space="preserve"> with specific</w:t>
      </w:r>
      <w:r w:rsidRPr="00CC0FEB">
        <w:rPr>
          <w:rFonts w:ascii="Times New Roman" w:hAnsi="Times New Roman"/>
          <w:color w:val="000000"/>
          <w:shd w:val="clear" w:color="auto" w:fill="FFFFFF"/>
          <w:lang w:val="en-US"/>
        </w:rPr>
        <w:t xml:space="preserve"> clinical differences between "juvenile-onset" and "adult-onset" patients. The present study aimed to </w:t>
      </w:r>
      <w:r w:rsidR="004C7B4D" w:rsidRPr="00CC0FEB">
        <w:rPr>
          <w:rFonts w:ascii="Times New Roman" w:hAnsi="Times New Roman"/>
          <w:color w:val="000000"/>
          <w:shd w:val="clear" w:color="auto" w:fill="FFFFFF"/>
          <w:lang w:val="en-US"/>
        </w:rPr>
        <w:t xml:space="preserve">assess the prevalence of different AAO groups and </w:t>
      </w:r>
      <w:r w:rsidRPr="00CC0FEB">
        <w:rPr>
          <w:rFonts w:ascii="Times New Roman" w:hAnsi="Times New Roman"/>
          <w:color w:val="000000"/>
          <w:shd w:val="clear" w:color="auto" w:fill="FFFFFF"/>
          <w:lang w:val="en-US"/>
        </w:rPr>
        <w:t xml:space="preserve">compare </w:t>
      </w:r>
      <w:r w:rsidR="004C7B4D" w:rsidRPr="00CC0FEB">
        <w:rPr>
          <w:rFonts w:ascii="Times New Roman" w:hAnsi="Times New Roman"/>
          <w:color w:val="000000"/>
          <w:shd w:val="clear" w:color="auto" w:fill="FFFFFF"/>
          <w:lang w:val="en-US"/>
        </w:rPr>
        <w:t xml:space="preserve">related </w:t>
      </w:r>
      <w:r w:rsidRPr="00CC0FEB">
        <w:rPr>
          <w:rFonts w:ascii="Times New Roman" w:hAnsi="Times New Roman"/>
          <w:color w:val="000000"/>
          <w:shd w:val="clear" w:color="auto" w:fill="FFFFFF"/>
          <w:lang w:val="en-US"/>
        </w:rPr>
        <w:t xml:space="preserve">socio-demographic and clinical features </w:t>
      </w:r>
      <w:r w:rsidR="004C7B4D" w:rsidRPr="00CC0FEB">
        <w:rPr>
          <w:rFonts w:ascii="Times New Roman" w:hAnsi="Times New Roman"/>
          <w:color w:val="000000"/>
          <w:shd w:val="clear" w:color="auto" w:fill="FFFFFF"/>
          <w:lang w:val="en-US"/>
        </w:rPr>
        <w:t xml:space="preserve">in a large sample </w:t>
      </w:r>
      <w:r w:rsidRPr="00CC0FEB">
        <w:rPr>
          <w:rFonts w:ascii="Times New Roman" w:hAnsi="Times New Roman"/>
          <w:color w:val="000000"/>
          <w:shd w:val="clear" w:color="auto" w:fill="FFFFFF"/>
          <w:lang w:val="en-US"/>
        </w:rPr>
        <w:t>of OCD.</w:t>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b/>
          <w:bCs/>
          <w:color w:val="000000"/>
          <w:lang w:val="en-US"/>
        </w:rPr>
        <w:t>Methods:</w:t>
      </w:r>
      <w:r w:rsidRPr="00CC0FEB">
        <w:rPr>
          <w:rFonts w:ascii="Times New Roman" w:hAnsi="Times New Roman"/>
          <w:color w:val="000000"/>
          <w:lang w:val="en-US"/>
        </w:rPr>
        <w:t xml:space="preserve"> 431 OCD outpatients from different psychiatric departments worldwide, participating to the “international college of obsessive-compulsive spectrum disorders” (ICOCS) network,</w:t>
      </w:r>
      <w:r w:rsidRPr="00CC0FEB">
        <w:rPr>
          <w:rFonts w:ascii="Times New Roman" w:hAnsi="Times New Roman"/>
          <w:color w:val="000000"/>
          <w:shd w:val="clear" w:color="auto" w:fill="FFFFFF"/>
          <w:lang w:val="en-US"/>
        </w:rPr>
        <w:t xml:space="preserve"> were first categorized in groups with "childhood-onset" (≤12 years), "adolescent-onset" (1</w:t>
      </w:r>
      <w:r w:rsidR="004C7B4D" w:rsidRPr="00CC0FEB">
        <w:rPr>
          <w:rFonts w:ascii="Times New Roman" w:hAnsi="Times New Roman"/>
          <w:color w:val="000000"/>
          <w:shd w:val="clear" w:color="auto" w:fill="FFFFFF"/>
          <w:lang w:val="en-US"/>
        </w:rPr>
        <w:t>3</w:t>
      </w:r>
      <w:r w:rsidRPr="00CC0FEB">
        <w:rPr>
          <w:rFonts w:ascii="Times New Roman" w:hAnsi="Times New Roman"/>
          <w:color w:val="000000"/>
          <w:shd w:val="clear" w:color="auto" w:fill="FFFFFF"/>
          <w:lang w:val="en-US"/>
        </w:rPr>
        <w:t>-1</w:t>
      </w:r>
      <w:r w:rsidR="004C7B4D" w:rsidRPr="00CC0FEB">
        <w:rPr>
          <w:rFonts w:ascii="Times New Roman" w:hAnsi="Times New Roman"/>
          <w:color w:val="000000"/>
          <w:shd w:val="clear" w:color="auto" w:fill="FFFFFF"/>
          <w:lang w:val="en-US"/>
        </w:rPr>
        <w:t>7</w:t>
      </w:r>
      <w:r w:rsidRPr="00CC0FEB">
        <w:rPr>
          <w:rFonts w:ascii="Times New Roman" w:hAnsi="Times New Roman"/>
          <w:color w:val="000000"/>
          <w:shd w:val="clear" w:color="auto" w:fill="FFFFFF"/>
          <w:lang w:val="en-US"/>
        </w:rPr>
        <w:t xml:space="preserve"> years), and "adult-onset" (≥18 years), then in “pre-adult-onset” (&lt;18 years) and "adult-onset" (≥18 years). Pearson </w:t>
      </w:r>
      <w:r w:rsidRPr="00CC0FEB">
        <w:rPr>
          <w:rFonts w:ascii="Times New Roman" w:hAnsi="Times New Roman"/>
          <w:color w:val="000000"/>
          <w:lang w:val="en-US"/>
        </w:rPr>
        <w:t xml:space="preserve">Chi-squared </w:t>
      </w:r>
      <w:r w:rsidRPr="00CC0FEB">
        <w:rPr>
          <w:rFonts w:ascii="Times New Roman" w:hAnsi="Times New Roman"/>
          <w:color w:val="000000"/>
          <w:shd w:val="clear" w:color="auto" w:fill="FFFFFF"/>
          <w:lang w:val="en-US"/>
        </w:rPr>
        <w:t>tests for categorical variables</w:t>
      </w:r>
      <w:r w:rsidRPr="00CC0FEB">
        <w:rPr>
          <w:rFonts w:ascii="Times New Roman" w:hAnsi="Times New Roman"/>
          <w:color w:val="000000"/>
          <w:lang w:val="en-US"/>
        </w:rPr>
        <w:t xml:space="preserve"> and </w:t>
      </w:r>
      <w:r w:rsidRPr="00CC0FEB">
        <w:rPr>
          <w:rFonts w:ascii="Times New Roman" w:hAnsi="Times New Roman"/>
          <w:color w:val="000000"/>
          <w:shd w:val="clear" w:color="auto" w:fill="FFFFFF"/>
          <w:lang w:val="en-US"/>
        </w:rPr>
        <w:t>One-way analysis of variance (ANOVA) for continuous variables</w:t>
      </w:r>
      <w:r w:rsidRPr="00CC0FEB">
        <w:rPr>
          <w:rFonts w:ascii="Times New Roman" w:hAnsi="Times New Roman"/>
          <w:color w:val="000000"/>
          <w:lang w:val="en-US"/>
        </w:rPr>
        <w:t xml:space="preserve"> were performed </w:t>
      </w:r>
      <w:r w:rsidR="004C7B4D" w:rsidRPr="00CC0FEB">
        <w:rPr>
          <w:rFonts w:ascii="Times New Roman" w:hAnsi="Times New Roman"/>
          <w:color w:val="000000"/>
          <w:lang w:val="en-US"/>
        </w:rPr>
        <w:t>for group comparison</w:t>
      </w:r>
      <w:r w:rsidRPr="00CC0FEB">
        <w:rPr>
          <w:rFonts w:ascii="Times New Roman" w:hAnsi="Times New Roman"/>
          <w:color w:val="000000"/>
          <w:lang w:val="en-US"/>
        </w:rPr>
        <w:t>.</w:t>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b/>
          <w:bCs/>
          <w:color w:val="000000"/>
          <w:lang w:val="en-US"/>
        </w:rPr>
        <w:t>Results:</w:t>
      </w:r>
      <w:r w:rsidRPr="00CC0FEB">
        <w:rPr>
          <w:rFonts w:ascii="Times New Roman" w:hAnsi="Times New Roman"/>
          <w:color w:val="000000"/>
          <w:lang w:val="en-US"/>
        </w:rPr>
        <w:t xml:space="preserve"> Twenty-one </w:t>
      </w:r>
      <w:r w:rsidR="004C7B4D" w:rsidRPr="00CC0FEB">
        <w:rPr>
          <w:rFonts w:ascii="Times New Roman" w:hAnsi="Times New Roman"/>
          <w:color w:val="000000"/>
          <w:lang w:val="en-US"/>
        </w:rPr>
        <w:t>%</w:t>
      </w:r>
      <w:r w:rsidRPr="00CC0FEB">
        <w:rPr>
          <w:rFonts w:ascii="Times New Roman" w:hAnsi="Times New Roman"/>
          <w:color w:val="000000"/>
          <w:lang w:val="en-US"/>
        </w:rPr>
        <w:t xml:space="preserve"> (n=92) of the sample was represented by patients with childhood</w:t>
      </w:r>
      <w:r w:rsidR="004C7B4D" w:rsidRPr="00CC0FEB">
        <w:rPr>
          <w:rFonts w:ascii="Times New Roman" w:hAnsi="Times New Roman"/>
          <w:color w:val="000000"/>
          <w:lang w:val="en-US"/>
        </w:rPr>
        <w:t>-</w:t>
      </w:r>
      <w:r w:rsidRPr="00CC0FEB">
        <w:rPr>
          <w:rFonts w:ascii="Times New Roman" w:hAnsi="Times New Roman"/>
          <w:color w:val="000000"/>
          <w:lang w:val="en-US"/>
        </w:rPr>
        <w:t>onset, while 36% (n=155) of the sample showed an adolescent</w:t>
      </w:r>
      <w:r w:rsidR="004C7B4D" w:rsidRPr="00CC0FEB">
        <w:rPr>
          <w:rFonts w:ascii="Times New Roman" w:hAnsi="Times New Roman"/>
          <w:color w:val="000000"/>
          <w:lang w:val="en-US"/>
        </w:rPr>
        <w:t>-</w:t>
      </w:r>
      <w:r w:rsidRPr="00CC0FEB">
        <w:rPr>
          <w:rFonts w:ascii="Times New Roman" w:hAnsi="Times New Roman"/>
          <w:color w:val="000000"/>
          <w:lang w:val="en-US"/>
        </w:rPr>
        <w:t>onset and 43% (n=184) an adult</w:t>
      </w:r>
      <w:r w:rsidR="004C7B4D" w:rsidRPr="00CC0FEB">
        <w:rPr>
          <w:rFonts w:ascii="Times New Roman" w:hAnsi="Times New Roman"/>
          <w:color w:val="000000"/>
          <w:lang w:val="en-US"/>
        </w:rPr>
        <w:t>-</w:t>
      </w:r>
      <w:r w:rsidRPr="00CC0FEB">
        <w:rPr>
          <w:rFonts w:ascii="Times New Roman" w:hAnsi="Times New Roman"/>
          <w:color w:val="000000"/>
          <w:lang w:val="en-US"/>
        </w:rPr>
        <w:t>onset. Patients with adult</w:t>
      </w:r>
      <w:r w:rsidR="004C7B4D" w:rsidRPr="00CC0FEB">
        <w:rPr>
          <w:rFonts w:ascii="Times New Roman" w:hAnsi="Times New Roman"/>
          <w:color w:val="000000"/>
          <w:lang w:val="en-US"/>
        </w:rPr>
        <w:t>-</w:t>
      </w:r>
      <w:r w:rsidRPr="00CC0FEB">
        <w:rPr>
          <w:rFonts w:ascii="Times New Roman" w:hAnsi="Times New Roman"/>
          <w:color w:val="000000"/>
          <w:lang w:val="en-US"/>
        </w:rPr>
        <w:t xml:space="preserve">onset showed a significant female prevalence compared </w:t>
      </w:r>
      <w:r w:rsidR="004C7B4D" w:rsidRPr="00CC0FEB">
        <w:rPr>
          <w:rFonts w:ascii="Times New Roman" w:hAnsi="Times New Roman"/>
          <w:color w:val="000000"/>
          <w:lang w:val="en-US"/>
        </w:rPr>
        <w:t>with</w:t>
      </w:r>
      <w:r w:rsidRPr="00CC0FEB">
        <w:rPr>
          <w:rFonts w:ascii="Times New Roman" w:hAnsi="Times New Roman"/>
          <w:color w:val="000000"/>
          <w:lang w:val="en-US"/>
        </w:rPr>
        <w:t xml:space="preserve"> the other two subgroups (</w:t>
      </w:r>
      <w:r w:rsidRPr="007C3796">
        <w:rPr>
          <w:rFonts w:ascii="Times New Roman" w:hAnsi="Times New Roman"/>
          <w:color w:val="000000"/>
        </w:rPr>
        <w:t>χ</w:t>
      </w:r>
      <w:r w:rsidRPr="00CC0FEB">
        <w:rPr>
          <w:rFonts w:ascii="Times New Roman" w:hAnsi="Times New Roman"/>
          <w:color w:val="000000"/>
          <w:vertAlign w:val="superscript"/>
          <w:lang w:val="en-US"/>
        </w:rPr>
        <w:t>2</w:t>
      </w:r>
      <w:r w:rsidRPr="00CC0FEB">
        <w:rPr>
          <w:rFonts w:ascii="Times New Roman" w:hAnsi="Times New Roman"/>
          <w:color w:val="000000"/>
          <w:lang w:val="en-US"/>
        </w:rPr>
        <w:t>=10.92, p&lt;0.05).  Childhood</w:t>
      </w:r>
      <w:r w:rsidR="004C7B4D" w:rsidRPr="00CC0FEB">
        <w:rPr>
          <w:rFonts w:ascii="Times New Roman" w:hAnsi="Times New Roman"/>
          <w:color w:val="000000"/>
          <w:lang w:val="en-US"/>
        </w:rPr>
        <w:t>-</w:t>
      </w:r>
      <w:r w:rsidRPr="00CC0FEB">
        <w:rPr>
          <w:rFonts w:ascii="Times New Roman" w:hAnsi="Times New Roman"/>
          <w:color w:val="000000"/>
          <w:lang w:val="en-US"/>
        </w:rPr>
        <w:t xml:space="preserve"> and adolescent</w:t>
      </w:r>
      <w:r w:rsidR="004C7B4D" w:rsidRPr="00CC0FEB">
        <w:rPr>
          <w:rFonts w:ascii="Times New Roman" w:hAnsi="Times New Roman"/>
          <w:color w:val="000000"/>
          <w:lang w:val="en-US"/>
        </w:rPr>
        <w:t>-</w:t>
      </w:r>
      <w:r w:rsidRPr="00CC0FEB">
        <w:rPr>
          <w:rFonts w:ascii="Times New Roman" w:hAnsi="Times New Roman"/>
          <w:color w:val="000000"/>
          <w:lang w:val="en-US"/>
        </w:rPr>
        <w:t xml:space="preserve">onset patients showed a significantly higher rate of treatment with cognitive </w:t>
      </w:r>
      <w:proofErr w:type="spellStart"/>
      <w:r w:rsidRPr="00CC0FEB">
        <w:rPr>
          <w:rFonts w:ascii="Times New Roman" w:hAnsi="Times New Roman"/>
          <w:color w:val="000000"/>
          <w:lang w:val="en-US"/>
        </w:rPr>
        <w:t>behavioural</w:t>
      </w:r>
      <w:proofErr w:type="spellEnd"/>
      <w:r w:rsidRPr="00CC0FEB">
        <w:rPr>
          <w:rFonts w:ascii="Times New Roman" w:hAnsi="Times New Roman"/>
          <w:color w:val="000000"/>
          <w:lang w:val="en-US"/>
        </w:rPr>
        <w:t xml:space="preserve"> therapy (CBT), compared to adult onset patients (</w:t>
      </w:r>
      <w:r w:rsidRPr="007C3796">
        <w:rPr>
          <w:rFonts w:ascii="Times New Roman" w:hAnsi="Times New Roman"/>
          <w:color w:val="000000"/>
        </w:rPr>
        <w:t>χ</w:t>
      </w:r>
      <w:r w:rsidRPr="00CC0FEB">
        <w:rPr>
          <w:rFonts w:ascii="Times New Roman" w:hAnsi="Times New Roman"/>
          <w:color w:val="000000"/>
          <w:vertAlign w:val="superscript"/>
          <w:lang w:val="en-US"/>
        </w:rPr>
        <w:t>2</w:t>
      </w:r>
      <w:r w:rsidRPr="00CC0FEB">
        <w:rPr>
          <w:rFonts w:ascii="Times New Roman" w:hAnsi="Times New Roman"/>
          <w:color w:val="000000"/>
          <w:lang w:val="en-US"/>
        </w:rPr>
        <w:t>=11.5; p&lt;.005). The pre-adult</w:t>
      </w:r>
      <w:r w:rsidR="004C7B4D" w:rsidRPr="00CC0FEB">
        <w:rPr>
          <w:rFonts w:ascii="Times New Roman" w:hAnsi="Times New Roman"/>
          <w:color w:val="000000"/>
          <w:lang w:val="en-US"/>
        </w:rPr>
        <w:t>-</w:t>
      </w:r>
      <w:r w:rsidRPr="00CC0FEB">
        <w:rPr>
          <w:rFonts w:ascii="Times New Roman" w:hAnsi="Times New Roman"/>
          <w:color w:val="000000"/>
          <w:lang w:val="en-US"/>
        </w:rPr>
        <w:t xml:space="preserve"> vs adult</w:t>
      </w:r>
      <w:r w:rsidR="004C7B4D" w:rsidRPr="00CC0FEB">
        <w:rPr>
          <w:rFonts w:ascii="Times New Roman" w:hAnsi="Times New Roman"/>
          <w:color w:val="000000"/>
          <w:lang w:val="en-US"/>
        </w:rPr>
        <w:t>-</w:t>
      </w:r>
      <w:r w:rsidRPr="00CC0FEB">
        <w:rPr>
          <w:rFonts w:ascii="Times New Roman" w:hAnsi="Times New Roman"/>
          <w:color w:val="000000"/>
          <w:lang w:val="en-US"/>
        </w:rPr>
        <w:t>onset analysis confirmed previous results in terms of gender and CBT without showing additional significant differences.</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b/>
          <w:bCs/>
          <w:color w:val="000000"/>
          <w:lang w:val="en-US"/>
        </w:rPr>
        <w:t xml:space="preserve">Conclusions: </w:t>
      </w:r>
      <w:r w:rsidRPr="00CC0FEB">
        <w:rPr>
          <w:rFonts w:ascii="Times New Roman" w:hAnsi="Times New Roman"/>
          <w:bCs/>
          <w:color w:val="000000"/>
          <w:lang w:val="en-US"/>
        </w:rPr>
        <w:t>The</w:t>
      </w:r>
      <w:r w:rsidRPr="00CC0FEB">
        <w:rPr>
          <w:rFonts w:ascii="Times New Roman" w:hAnsi="Times New Roman"/>
          <w:b/>
          <w:bCs/>
          <w:color w:val="000000"/>
          <w:lang w:val="en-US"/>
        </w:rPr>
        <w:t xml:space="preserve"> </w:t>
      </w:r>
      <w:r w:rsidRPr="00CC0FEB">
        <w:rPr>
          <w:rFonts w:ascii="Times New Roman" w:hAnsi="Times New Roman"/>
          <w:color w:val="000000"/>
          <w:lang w:val="en-US"/>
        </w:rPr>
        <w:t>present international multicenter study supports the notion that OCD onset occurs more frequently before adult age, with approximately 1 out of 5 patients showing childhood</w:t>
      </w:r>
      <w:r w:rsidR="004C7B4D" w:rsidRPr="00CC0FEB">
        <w:rPr>
          <w:rFonts w:ascii="Times New Roman" w:hAnsi="Times New Roman"/>
          <w:color w:val="000000"/>
          <w:lang w:val="en-US"/>
        </w:rPr>
        <w:t>-</w:t>
      </w:r>
      <w:r w:rsidRPr="00CC0FEB">
        <w:rPr>
          <w:rFonts w:ascii="Times New Roman" w:hAnsi="Times New Roman"/>
          <w:color w:val="000000"/>
          <w:lang w:val="en-US"/>
        </w:rPr>
        <w:t>onset. Pre-adult onset is associated with higher rate of CBT, while adult onset seems more prevalent in female patients.</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b/>
          <w:color w:val="000000"/>
          <w:lang w:val="en-US"/>
        </w:rPr>
        <w:t>Key words</w:t>
      </w:r>
      <w:r w:rsidRPr="00CC0FEB">
        <w:rPr>
          <w:rFonts w:ascii="Times New Roman" w:hAnsi="Times New Roman"/>
          <w:color w:val="000000"/>
          <w:lang w:val="en-US"/>
        </w:rPr>
        <w:t>: Obsessive-compulsive disorder (OCD), age at onset (AAO).</w:t>
      </w:r>
      <w:r w:rsidRPr="00CC0FEB">
        <w:rPr>
          <w:rFonts w:ascii="Times New Roman" w:hAnsi="Times New Roman"/>
          <w:color w:val="000000"/>
          <w:lang w:val="en-US"/>
        </w:rPr>
        <w:br w:type="page"/>
      </w:r>
      <w:r w:rsidRPr="00CC0FEB">
        <w:rPr>
          <w:rFonts w:ascii="Times New Roman" w:hAnsi="Times New Roman"/>
          <w:b/>
          <w:bCs/>
          <w:color w:val="000000"/>
          <w:sz w:val="28"/>
          <w:szCs w:val="28"/>
          <w:lang w:val="en-US"/>
        </w:rPr>
        <w:lastRenderedPageBreak/>
        <w:t>Introduction</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Obsessive compulsive disorder (OCD) is an early onset and disabling condition, with a lifetime prevalence ranging between 1.5% and 3.5% in general population and an equal gender distribution (</w:t>
      </w:r>
      <w:proofErr w:type="spellStart"/>
      <w:r w:rsidRPr="00CC0FEB">
        <w:rPr>
          <w:rFonts w:ascii="Times New Roman" w:hAnsi="Times New Roman"/>
          <w:color w:val="000000"/>
          <w:lang w:val="en-US"/>
        </w:rPr>
        <w:t>Ruscio</w:t>
      </w:r>
      <w:proofErr w:type="spellEnd"/>
      <w:r w:rsidRPr="00CC0FEB">
        <w:rPr>
          <w:rFonts w:ascii="Times New Roman" w:hAnsi="Times New Roman"/>
          <w:color w:val="000000"/>
          <w:lang w:val="en-US"/>
        </w:rPr>
        <w:t xml:space="preserve"> et al., 2010).</w:t>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color w:val="000000"/>
          <w:lang w:val="en-US"/>
        </w:rPr>
        <w:t xml:space="preserve">Many studies suggest that age at onset (AAO) in </w:t>
      </w:r>
      <w:r w:rsidRPr="00CC0FEB">
        <w:rPr>
          <w:rFonts w:ascii="Times New Roman" w:hAnsi="Times New Roman"/>
          <w:color w:val="000000"/>
          <w:shd w:val="clear" w:color="auto" w:fill="FFFFFF"/>
          <w:lang w:val="en-US"/>
        </w:rPr>
        <w:t xml:space="preserve">OCD </w:t>
      </w:r>
      <w:r w:rsidRPr="00CC0FEB">
        <w:rPr>
          <w:rFonts w:ascii="Times New Roman" w:hAnsi="Times New Roman"/>
          <w:color w:val="000000"/>
          <w:lang w:val="en-US"/>
        </w:rPr>
        <w:t xml:space="preserve">is an important factor </w:t>
      </w:r>
      <w:r w:rsidR="003F182C" w:rsidRPr="00CC0FEB">
        <w:rPr>
          <w:rFonts w:ascii="Times New Roman" w:hAnsi="Times New Roman"/>
          <w:color w:val="000000"/>
          <w:lang w:val="en-US"/>
        </w:rPr>
        <w:t xml:space="preserve">for clinically subtyping OCD patients </w:t>
      </w:r>
      <w:r w:rsidRPr="00CC0FEB">
        <w:rPr>
          <w:rFonts w:ascii="Times New Roman" w:hAnsi="Times New Roman"/>
          <w:color w:val="000000"/>
          <w:lang w:val="en-US"/>
        </w:rPr>
        <w:t>(Taylor, 2011) and it has been</w:t>
      </w:r>
      <w:r w:rsidRPr="00CC0FEB">
        <w:rPr>
          <w:rFonts w:ascii="Times New Roman" w:hAnsi="Times New Roman"/>
          <w:color w:val="000000"/>
          <w:shd w:val="clear" w:color="auto" w:fill="FFFFFF"/>
          <w:lang w:val="en-US"/>
        </w:rPr>
        <w:t xml:space="preserve"> reported a bimodal distribution for AAO, with one peak at 12–14 years and another at 20–22 years (Grant et al., 2007).</w:t>
      </w:r>
      <w:r w:rsidR="003F182C" w:rsidRPr="00CC0FEB">
        <w:rPr>
          <w:rFonts w:ascii="Times New Roman" w:hAnsi="Times New Roman"/>
          <w:color w:val="000000"/>
          <w:shd w:val="clear" w:color="auto" w:fill="FFFFFF"/>
          <w:lang w:val="en-US"/>
        </w:rPr>
        <w:t xml:space="preserve"> When compared to patients with </w:t>
      </w:r>
      <w:r w:rsidR="00253959" w:rsidRPr="000E5A4F">
        <w:rPr>
          <w:rFonts w:ascii="Times New Roman" w:hAnsi="Times New Roman"/>
          <w:color w:val="000000"/>
          <w:shd w:val="clear" w:color="auto" w:fill="FFFFFF"/>
          <w:lang w:val="en-US"/>
        </w:rPr>
        <w:t>gen</w:t>
      </w:r>
      <w:r w:rsidR="00253959">
        <w:rPr>
          <w:rFonts w:ascii="Times New Roman" w:hAnsi="Times New Roman"/>
          <w:color w:val="000000"/>
          <w:shd w:val="clear" w:color="auto" w:fill="FFFFFF"/>
          <w:lang w:val="en-US"/>
        </w:rPr>
        <w:t>e</w:t>
      </w:r>
      <w:r w:rsidR="00253959" w:rsidRPr="000E5A4F">
        <w:rPr>
          <w:rFonts w:ascii="Times New Roman" w:hAnsi="Times New Roman"/>
          <w:color w:val="000000"/>
          <w:shd w:val="clear" w:color="auto" w:fill="FFFFFF"/>
          <w:lang w:val="en-US"/>
        </w:rPr>
        <w:t>ralized</w:t>
      </w:r>
      <w:r w:rsidR="003F182C" w:rsidRPr="00CC0FEB">
        <w:rPr>
          <w:rFonts w:ascii="Times New Roman" w:hAnsi="Times New Roman"/>
          <w:color w:val="000000"/>
          <w:shd w:val="clear" w:color="auto" w:fill="FFFFFF"/>
          <w:lang w:val="en-US"/>
        </w:rPr>
        <w:t xml:space="preserve"> anxiety disorder and panic disorders, in fact, patients with OCD showed the earliest AAO, confirming the </w:t>
      </w:r>
      <w:r w:rsidR="0035309A" w:rsidRPr="00CC0FEB">
        <w:rPr>
          <w:rFonts w:ascii="Times New Roman" w:hAnsi="Times New Roman"/>
          <w:color w:val="000000"/>
          <w:shd w:val="clear" w:color="auto" w:fill="FFFFFF"/>
          <w:lang w:val="en-US"/>
        </w:rPr>
        <w:t xml:space="preserve">strong </w:t>
      </w:r>
      <w:r w:rsidR="003F182C" w:rsidRPr="00CC0FEB">
        <w:rPr>
          <w:rFonts w:ascii="Times New Roman" w:hAnsi="Times New Roman"/>
          <w:color w:val="000000"/>
          <w:shd w:val="clear" w:color="auto" w:fill="FFFFFF"/>
          <w:lang w:val="en-US"/>
        </w:rPr>
        <w:t xml:space="preserve">link between </w:t>
      </w:r>
      <w:r w:rsidR="0035309A" w:rsidRPr="00CC0FEB">
        <w:rPr>
          <w:rFonts w:ascii="Times New Roman" w:hAnsi="Times New Roman"/>
          <w:color w:val="000000"/>
          <w:shd w:val="clear" w:color="auto" w:fill="FFFFFF"/>
          <w:lang w:val="en-US"/>
        </w:rPr>
        <w:t xml:space="preserve">early onset, positive family history and genetic load in OCD (Mathews et al., 2012; </w:t>
      </w:r>
      <w:proofErr w:type="spellStart"/>
      <w:r w:rsidR="0035309A" w:rsidRPr="00CC0FEB">
        <w:rPr>
          <w:rFonts w:ascii="Times New Roman" w:hAnsi="Times New Roman"/>
          <w:color w:val="000000"/>
          <w:shd w:val="clear" w:color="auto" w:fill="FFFFFF"/>
          <w:lang w:val="en-US"/>
        </w:rPr>
        <w:t>Dell’Osso</w:t>
      </w:r>
      <w:proofErr w:type="spellEnd"/>
      <w:r w:rsidR="0035309A" w:rsidRPr="00CC0FEB">
        <w:rPr>
          <w:rFonts w:ascii="Times New Roman" w:hAnsi="Times New Roman"/>
          <w:color w:val="000000"/>
          <w:shd w:val="clear" w:color="auto" w:fill="FFFFFF"/>
          <w:lang w:val="en-US"/>
        </w:rPr>
        <w:t xml:space="preserve"> et al., 2013a)</w:t>
      </w:r>
    </w:p>
    <w:p w:rsidR="001A47D3" w:rsidRPr="00CC0FEB" w:rsidRDefault="001A47D3" w:rsidP="001A47D3">
      <w:pPr>
        <w:widowControl w:val="0"/>
        <w:autoSpaceDE w:val="0"/>
        <w:autoSpaceDN w:val="0"/>
        <w:adjustRightInd w:val="0"/>
        <w:spacing w:line="480" w:lineRule="auto"/>
        <w:rPr>
          <w:rFonts w:ascii="Times New Roman" w:hAnsi="Times New Roman"/>
          <w:color w:val="000000"/>
          <w:lang w:val="en-US"/>
        </w:rPr>
      </w:pPr>
      <w:r w:rsidRPr="00CC0FEB">
        <w:rPr>
          <w:rFonts w:ascii="Times New Roman" w:hAnsi="Times New Roman"/>
          <w:color w:val="000000"/>
          <w:shd w:val="clear" w:color="auto" w:fill="FFFFFF"/>
          <w:lang w:val="en-US"/>
        </w:rPr>
        <w:t>Significant differences in clinical profile</w:t>
      </w:r>
      <w:r w:rsidR="003F182C" w:rsidRPr="00CC0FEB">
        <w:rPr>
          <w:rFonts w:ascii="Times New Roman" w:hAnsi="Times New Roman"/>
          <w:color w:val="000000"/>
          <w:shd w:val="clear" w:color="auto" w:fill="FFFFFF"/>
          <w:lang w:val="en-US"/>
        </w:rPr>
        <w:t>, including</w:t>
      </w:r>
      <w:r w:rsidRPr="00CC0FEB">
        <w:rPr>
          <w:rFonts w:ascii="Times New Roman" w:hAnsi="Times New Roman"/>
          <w:color w:val="000000"/>
          <w:shd w:val="clear" w:color="auto" w:fill="FFFFFF"/>
          <w:lang w:val="en-US"/>
        </w:rPr>
        <w:t xml:space="preserve"> comorbidity patterns</w:t>
      </w:r>
      <w:r w:rsidR="003F182C" w:rsidRPr="00CC0FEB">
        <w:rPr>
          <w:rFonts w:ascii="Times New Roman" w:hAnsi="Times New Roman"/>
          <w:color w:val="000000"/>
          <w:shd w:val="clear" w:color="auto" w:fill="FFFFFF"/>
          <w:lang w:val="en-US"/>
        </w:rPr>
        <w:t>,</w:t>
      </w:r>
      <w:r w:rsidRPr="00CC0FEB">
        <w:rPr>
          <w:rFonts w:ascii="Times New Roman" w:hAnsi="Times New Roman"/>
          <w:color w:val="000000"/>
          <w:shd w:val="clear" w:color="auto" w:fill="FFFFFF"/>
          <w:lang w:val="en-US"/>
        </w:rPr>
        <w:t xml:space="preserve"> have been observed among patients with "juvenile-onset" and "adult-onset" OCD (Sharma et al., 2015).</w:t>
      </w:r>
      <w:r w:rsidRPr="00CC0FEB">
        <w:rPr>
          <w:rFonts w:ascii="Times New Roman" w:hAnsi="Times New Roman"/>
          <w:color w:val="000000"/>
          <w:lang w:val="en-US"/>
        </w:rPr>
        <w:t> </w:t>
      </w:r>
      <w:r w:rsidR="003F182C" w:rsidRPr="00CC0FEB">
        <w:rPr>
          <w:rFonts w:ascii="Times New Roman" w:hAnsi="Times New Roman"/>
          <w:color w:val="000000"/>
          <w:lang w:val="en-US"/>
        </w:rPr>
        <w:t>A</w:t>
      </w:r>
      <w:r w:rsidRPr="00CC0FEB">
        <w:rPr>
          <w:rFonts w:ascii="Times New Roman" w:hAnsi="Times New Roman"/>
          <w:color w:val="000000"/>
          <w:lang w:val="en-US"/>
        </w:rPr>
        <w:t xml:space="preserve">pproximately one third to half of OCD patients report a childhood onset (Rasmussen </w:t>
      </w:r>
      <w:r w:rsidR="003F182C" w:rsidRPr="00CC0FEB">
        <w:rPr>
          <w:rFonts w:ascii="Times New Roman" w:hAnsi="Times New Roman"/>
          <w:color w:val="000000"/>
          <w:lang w:val="en-US"/>
        </w:rPr>
        <w:t>and</w:t>
      </w:r>
      <w:r w:rsidRPr="00CC0FEB">
        <w:rPr>
          <w:rFonts w:ascii="Times New Roman" w:hAnsi="Times New Roman"/>
          <w:color w:val="000000"/>
          <w:lang w:val="en-US"/>
        </w:rPr>
        <w:t xml:space="preserve"> </w:t>
      </w:r>
      <w:proofErr w:type="spellStart"/>
      <w:r w:rsidRPr="00CC0FEB">
        <w:rPr>
          <w:rFonts w:ascii="Times New Roman" w:hAnsi="Times New Roman"/>
          <w:color w:val="000000"/>
          <w:lang w:val="en-US"/>
        </w:rPr>
        <w:t>Eisen</w:t>
      </w:r>
      <w:proofErr w:type="spellEnd"/>
      <w:r w:rsidRPr="00CC0FEB">
        <w:rPr>
          <w:rFonts w:ascii="Times New Roman" w:hAnsi="Times New Roman"/>
          <w:color w:val="000000"/>
          <w:lang w:val="en-US"/>
        </w:rPr>
        <w:t xml:space="preserve">, 1990), </w:t>
      </w:r>
      <w:r w:rsidR="00253959" w:rsidRPr="000E5A4F">
        <w:rPr>
          <w:rFonts w:ascii="Times New Roman" w:hAnsi="Times New Roman"/>
          <w:color w:val="000000"/>
          <w:lang w:val="en-US"/>
        </w:rPr>
        <w:t>characterized</w:t>
      </w:r>
      <w:r w:rsidRPr="00CC0FEB">
        <w:rPr>
          <w:rFonts w:ascii="Times New Roman" w:hAnsi="Times New Roman"/>
          <w:color w:val="000000"/>
          <w:lang w:val="en-US"/>
        </w:rPr>
        <w:t xml:space="preserve"> by a male preponderance (</w:t>
      </w:r>
      <w:proofErr w:type="spellStart"/>
      <w:r w:rsidRPr="00CC0FEB">
        <w:rPr>
          <w:rFonts w:ascii="Times New Roman" w:hAnsi="Times New Roman"/>
          <w:color w:val="000000"/>
          <w:lang w:val="en-US"/>
        </w:rPr>
        <w:t>Tukel</w:t>
      </w:r>
      <w:proofErr w:type="spellEnd"/>
      <w:r w:rsidRPr="00CC0FEB">
        <w:rPr>
          <w:rFonts w:ascii="Times New Roman" w:hAnsi="Times New Roman"/>
          <w:color w:val="000000"/>
          <w:lang w:val="en-US"/>
        </w:rPr>
        <w:t xml:space="preserve"> et al., 2005), a higher familial load (</w:t>
      </w:r>
      <w:proofErr w:type="spellStart"/>
      <w:r w:rsidRPr="00CC0FEB">
        <w:rPr>
          <w:rFonts w:ascii="Times New Roman" w:hAnsi="Times New Roman"/>
          <w:color w:val="000000"/>
          <w:lang w:val="en-US"/>
        </w:rPr>
        <w:t>Nestadt</w:t>
      </w:r>
      <w:proofErr w:type="spellEnd"/>
      <w:r w:rsidRPr="00CC0FEB">
        <w:rPr>
          <w:rFonts w:ascii="Times New Roman" w:hAnsi="Times New Roman"/>
          <w:color w:val="000000"/>
          <w:lang w:val="en-US"/>
        </w:rPr>
        <w:t xml:space="preserve"> et al., 2000; Rosario-Campos et al., 2005) and a higher comorbidity with tic disorders (</w:t>
      </w:r>
      <w:proofErr w:type="spellStart"/>
      <w:r w:rsidRPr="00CC0FEB">
        <w:rPr>
          <w:rFonts w:ascii="Times New Roman" w:hAnsi="Times New Roman"/>
          <w:color w:val="000000"/>
          <w:lang w:val="en-US"/>
        </w:rPr>
        <w:t>Nakatani</w:t>
      </w:r>
      <w:proofErr w:type="spellEnd"/>
      <w:r w:rsidRPr="00CC0FEB">
        <w:rPr>
          <w:rFonts w:ascii="Times New Roman" w:hAnsi="Times New Roman"/>
          <w:color w:val="000000"/>
          <w:lang w:val="en-US"/>
        </w:rPr>
        <w:t xml:space="preserve"> and Krebs, 2011). </w:t>
      </w:r>
    </w:p>
    <w:p w:rsidR="001A47D3" w:rsidRPr="00CC0FEB" w:rsidRDefault="001A47D3" w:rsidP="001A47D3">
      <w:pPr>
        <w:widowControl w:val="0"/>
        <w:autoSpaceDE w:val="0"/>
        <w:autoSpaceDN w:val="0"/>
        <w:adjustRightInd w:val="0"/>
        <w:spacing w:line="480" w:lineRule="auto"/>
        <w:rPr>
          <w:rFonts w:ascii="Times New Roman" w:hAnsi="Times New Roman"/>
          <w:lang w:val="en-US"/>
        </w:rPr>
      </w:pPr>
      <w:r w:rsidRPr="00CC0FEB">
        <w:rPr>
          <w:rFonts w:ascii="Times New Roman" w:hAnsi="Times New Roman"/>
          <w:color w:val="000000"/>
          <w:lang w:val="en-US"/>
        </w:rPr>
        <w:t xml:space="preserve">The neurobiology of </w:t>
      </w:r>
      <w:r w:rsidR="00775E7B" w:rsidRPr="00CC0FEB">
        <w:rPr>
          <w:rFonts w:ascii="Times New Roman" w:hAnsi="Times New Roman"/>
          <w:lang w:val="en-US"/>
        </w:rPr>
        <w:t>juvenile</w:t>
      </w:r>
      <w:r w:rsidRPr="00CC0FEB">
        <w:rPr>
          <w:rFonts w:ascii="Times New Roman" w:hAnsi="Times New Roman"/>
          <w:lang w:val="en-US"/>
        </w:rPr>
        <w:t xml:space="preserve"> OCD has been extensively investigated and some cases showed a relationship with streptococcal infections (Fitzgerald et al., 1999). In particular, it has been suggested that OCD, in susceptible subjects, may be caused by an autoimmune response to streptococcal infections, with a biological mechanism similar to that associated with Sydenham's chorea (Arnold and Richter, 2001). As a consequence, children with abrupt onset or exacerbations of OCD and/or tic disorders, following streptococcal infections</w:t>
      </w:r>
      <w:r w:rsidR="00775E7B" w:rsidRPr="00CC0FEB">
        <w:rPr>
          <w:rFonts w:ascii="Times New Roman" w:hAnsi="Times New Roman"/>
          <w:lang w:val="en-US"/>
        </w:rPr>
        <w:t>,</w:t>
      </w:r>
      <w:r w:rsidRPr="00CC0FEB">
        <w:rPr>
          <w:rFonts w:ascii="Times New Roman" w:hAnsi="Times New Roman"/>
          <w:lang w:val="en-US"/>
        </w:rPr>
        <w:t xml:space="preserve"> have been described as affected by "pediatric autoimmune neuropsychiatric disorders associated with streptococcal infections" (PANDAS) (Nicolini et al., 2015; </w:t>
      </w:r>
      <w:proofErr w:type="spellStart"/>
      <w:r w:rsidRPr="00CC0FEB">
        <w:rPr>
          <w:rFonts w:ascii="Times New Roman" w:hAnsi="Times New Roman"/>
          <w:lang w:val="en-US"/>
        </w:rPr>
        <w:t>Swedo</w:t>
      </w:r>
      <w:proofErr w:type="spellEnd"/>
      <w:r w:rsidRPr="00CC0FEB">
        <w:rPr>
          <w:rFonts w:ascii="Times New Roman" w:hAnsi="Times New Roman"/>
          <w:lang w:val="en-US"/>
        </w:rPr>
        <w:t xml:space="preserve"> et al., 2001). </w:t>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color w:val="000000"/>
          <w:shd w:val="clear" w:color="auto" w:fill="FFFFFF"/>
          <w:lang w:val="en-US"/>
        </w:rPr>
        <w:t xml:space="preserve">On the other hand, the adult-onset phenotype has been less investigated as a distinct phenotype, and still there is no consensus about the definition of “adult-onset OCD”, ranging from 16 to 30 years </w:t>
      </w:r>
      <w:r w:rsidRPr="00CC0FEB">
        <w:rPr>
          <w:rFonts w:ascii="Times New Roman" w:hAnsi="Times New Roman"/>
          <w:color w:val="000000"/>
          <w:shd w:val="clear" w:color="auto" w:fill="FFFFFF"/>
          <w:lang w:val="en-US"/>
        </w:rPr>
        <w:lastRenderedPageBreak/>
        <w:t xml:space="preserve">(Grant et al., 2007; Lomax et al., 2009). </w:t>
      </w:r>
      <w:r w:rsidR="00775E7B" w:rsidRPr="00CC0FEB">
        <w:rPr>
          <w:rFonts w:ascii="Times New Roman" w:hAnsi="Times New Roman"/>
          <w:color w:val="000000"/>
          <w:shd w:val="clear" w:color="auto" w:fill="FFFFFF"/>
          <w:lang w:val="en-US"/>
        </w:rPr>
        <w:t>In addition</w:t>
      </w:r>
      <w:r w:rsidRPr="00CC0FEB">
        <w:rPr>
          <w:rFonts w:ascii="Times New Roman" w:hAnsi="Times New Roman"/>
          <w:color w:val="000000"/>
          <w:shd w:val="clear" w:color="auto" w:fill="FFFFFF"/>
          <w:lang w:val="en-US"/>
        </w:rPr>
        <w:t>, some studies have used the term “late-onset OCD”, referring to an onset after 40 years (</w:t>
      </w:r>
      <w:proofErr w:type="spellStart"/>
      <w:r w:rsidRPr="00CC0FEB">
        <w:rPr>
          <w:rFonts w:ascii="Times New Roman" w:hAnsi="Times New Roman"/>
          <w:color w:val="000000"/>
          <w:shd w:val="clear" w:color="auto" w:fill="FFFFFF"/>
          <w:lang w:val="en-US"/>
        </w:rPr>
        <w:t>Frydman</w:t>
      </w:r>
      <w:proofErr w:type="spellEnd"/>
      <w:r w:rsidRPr="00CC0FEB">
        <w:rPr>
          <w:rFonts w:ascii="Times New Roman" w:hAnsi="Times New Roman"/>
          <w:color w:val="000000"/>
          <w:shd w:val="clear" w:color="auto" w:fill="FFFFFF"/>
          <w:lang w:val="en-US"/>
        </w:rPr>
        <w:t xml:space="preserve"> et al., 2014).</w:t>
      </w:r>
    </w:p>
    <w:p w:rsidR="001A47D3" w:rsidRPr="00CC0FEB" w:rsidRDefault="00775E7B" w:rsidP="001A47D3">
      <w:pPr>
        <w:spacing w:line="480" w:lineRule="auto"/>
        <w:rPr>
          <w:rFonts w:ascii="Times" w:hAnsi="Times"/>
          <w:sz w:val="20"/>
          <w:szCs w:val="20"/>
          <w:lang w:val="en-US"/>
        </w:rPr>
      </w:pPr>
      <w:r w:rsidRPr="00CC0FEB">
        <w:rPr>
          <w:rFonts w:ascii="Times New Roman" w:hAnsi="Times New Roman"/>
          <w:color w:val="000000"/>
          <w:lang w:val="en-US"/>
        </w:rPr>
        <w:t>Actually,</w:t>
      </w:r>
      <w:r w:rsidR="001A47D3" w:rsidRPr="00CC0FEB">
        <w:rPr>
          <w:rFonts w:ascii="Times New Roman" w:hAnsi="Times New Roman"/>
          <w:color w:val="000000"/>
          <w:lang w:val="en-US"/>
        </w:rPr>
        <w:t xml:space="preserve"> there is no clear definition of AAO in OCD: in fact, some authors defined it as the beginning of the obsessive-compulsive symptoms, while others defined it as the age in which</w:t>
      </w:r>
    </w:p>
    <w:p w:rsidR="001A47D3" w:rsidRPr="00CC0FEB" w:rsidRDefault="001A47D3" w:rsidP="001A47D3">
      <w:pPr>
        <w:spacing w:line="480" w:lineRule="auto"/>
        <w:rPr>
          <w:rFonts w:ascii="Times New Roman" w:hAnsi="Times New Roman"/>
          <w:color w:val="000000"/>
          <w:lang w:val="en-US"/>
        </w:rPr>
      </w:pPr>
      <w:proofErr w:type="gramStart"/>
      <w:r w:rsidRPr="00CC0FEB">
        <w:rPr>
          <w:rFonts w:ascii="Times New Roman" w:hAnsi="Times New Roman"/>
          <w:color w:val="000000"/>
          <w:lang w:val="en-US"/>
        </w:rPr>
        <w:t>patients</w:t>
      </w:r>
      <w:proofErr w:type="gramEnd"/>
      <w:r w:rsidRPr="00CC0FEB">
        <w:rPr>
          <w:rFonts w:ascii="Times New Roman" w:hAnsi="Times New Roman"/>
          <w:color w:val="000000"/>
          <w:lang w:val="en-US"/>
        </w:rPr>
        <w:t xml:space="preserve"> began to display clinically significant distress or impairment associated with obsessions or compulsions that warrants a diagnosis of OCD (Albert et al., 2015; Rosario-Campos et al., 2001). </w:t>
      </w:r>
    </w:p>
    <w:p w:rsidR="00775E7B"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F</w:t>
      </w:r>
      <w:r w:rsidR="00775E7B" w:rsidRPr="00CC0FEB">
        <w:rPr>
          <w:rFonts w:ascii="Times New Roman" w:hAnsi="Times New Roman"/>
          <w:color w:val="000000"/>
          <w:lang w:val="en-US"/>
        </w:rPr>
        <w:t>urthermore</w:t>
      </w:r>
      <w:r w:rsidRPr="00CC0FEB">
        <w:rPr>
          <w:rFonts w:ascii="Times New Roman" w:hAnsi="Times New Roman"/>
          <w:color w:val="000000"/>
          <w:lang w:val="en-US"/>
        </w:rPr>
        <w:t>, it needs to be mentioned that previous studies investigating AAO and clinical correlates in OCD have been mostly conducted with national samples</w:t>
      </w:r>
      <w:r w:rsidR="00775E7B" w:rsidRPr="00CC0FEB">
        <w:rPr>
          <w:rFonts w:ascii="Times New Roman" w:hAnsi="Times New Roman"/>
          <w:color w:val="000000"/>
          <w:lang w:val="en-US"/>
        </w:rPr>
        <w:t>,</w:t>
      </w:r>
      <w:r w:rsidRPr="00CC0FEB">
        <w:rPr>
          <w:rFonts w:ascii="Times New Roman" w:hAnsi="Times New Roman"/>
          <w:color w:val="000000"/>
          <w:lang w:val="en-US"/>
        </w:rPr>
        <w:t xml:space="preserve"> with potential cultural and geographic biases. </w:t>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color w:val="000000"/>
          <w:lang w:val="en-US"/>
        </w:rPr>
        <w:t>Therefore, the present multicenter, international study aimed to investigate AAO and clinical correlates in a large sample of OCD patients, recruited from the ICOCS network through a naturalistic database collecting patients’ socio-demographic and clinical variables. In particular, the purpose</w:t>
      </w:r>
      <w:r w:rsidRPr="00CC0FEB">
        <w:rPr>
          <w:rFonts w:ascii="Times New Roman" w:hAnsi="Times New Roman"/>
          <w:color w:val="000000"/>
          <w:shd w:val="clear" w:color="auto" w:fill="FFFFFF"/>
          <w:lang w:val="en-US"/>
        </w:rPr>
        <w:t xml:space="preserve"> of the study was to categorize </w:t>
      </w:r>
      <w:r w:rsidR="00775E7B" w:rsidRPr="00CC0FEB">
        <w:rPr>
          <w:rFonts w:ascii="Times New Roman" w:hAnsi="Times New Roman"/>
          <w:color w:val="000000"/>
          <w:shd w:val="clear" w:color="auto" w:fill="FFFFFF"/>
          <w:lang w:val="en-US"/>
        </w:rPr>
        <w:t>the</w:t>
      </w:r>
      <w:r w:rsidRPr="00CC0FEB">
        <w:rPr>
          <w:rFonts w:ascii="Times New Roman" w:hAnsi="Times New Roman"/>
          <w:color w:val="000000"/>
          <w:shd w:val="clear" w:color="auto" w:fill="FFFFFF"/>
          <w:lang w:val="en-US"/>
        </w:rPr>
        <w:t xml:space="preserve"> sample according to AAO, exploring related prevalence</w:t>
      </w:r>
      <w:r w:rsidR="00775E7B" w:rsidRPr="00CC0FEB">
        <w:rPr>
          <w:rFonts w:ascii="Times New Roman" w:hAnsi="Times New Roman"/>
          <w:color w:val="000000"/>
          <w:shd w:val="clear" w:color="auto" w:fill="FFFFFF"/>
          <w:lang w:val="en-US"/>
        </w:rPr>
        <w:t>,</w:t>
      </w:r>
      <w:r w:rsidRPr="00CC0FEB">
        <w:rPr>
          <w:rFonts w:ascii="Times New Roman" w:hAnsi="Times New Roman"/>
          <w:color w:val="000000"/>
          <w:shd w:val="clear" w:color="auto" w:fill="FFFFFF"/>
          <w:lang w:val="en-US"/>
        </w:rPr>
        <w:t xml:space="preserve"> and to compare demographic and clinical features of patients with "childhood-onset" (≤12 years), "adolescent-onset" (1</w:t>
      </w:r>
      <w:r w:rsidR="00775E7B" w:rsidRPr="00CC0FEB">
        <w:rPr>
          <w:rFonts w:ascii="Times New Roman" w:hAnsi="Times New Roman"/>
          <w:color w:val="000000"/>
          <w:shd w:val="clear" w:color="auto" w:fill="FFFFFF"/>
          <w:lang w:val="en-US"/>
        </w:rPr>
        <w:t>3</w:t>
      </w:r>
      <w:r w:rsidRPr="00CC0FEB">
        <w:rPr>
          <w:rFonts w:ascii="Times New Roman" w:hAnsi="Times New Roman"/>
          <w:color w:val="000000"/>
          <w:shd w:val="clear" w:color="auto" w:fill="FFFFFF"/>
          <w:lang w:val="en-US"/>
        </w:rPr>
        <w:t>-1</w:t>
      </w:r>
      <w:r w:rsidR="00775E7B" w:rsidRPr="00CC0FEB">
        <w:rPr>
          <w:rFonts w:ascii="Times New Roman" w:hAnsi="Times New Roman"/>
          <w:color w:val="000000"/>
          <w:shd w:val="clear" w:color="auto" w:fill="FFFFFF"/>
          <w:lang w:val="en-US"/>
        </w:rPr>
        <w:t>7</w:t>
      </w:r>
      <w:r w:rsidRPr="00CC0FEB">
        <w:rPr>
          <w:rFonts w:ascii="Times New Roman" w:hAnsi="Times New Roman"/>
          <w:color w:val="000000"/>
          <w:shd w:val="clear" w:color="auto" w:fill="FFFFFF"/>
          <w:lang w:val="en-US"/>
        </w:rPr>
        <w:t xml:space="preserve"> years), and "adult-onset" (≥18 years).</w:t>
      </w:r>
    </w:p>
    <w:p w:rsidR="001A47D3" w:rsidRPr="00CC0FEB" w:rsidRDefault="001A47D3" w:rsidP="001A47D3">
      <w:pPr>
        <w:spacing w:after="240"/>
        <w:rPr>
          <w:rFonts w:ascii="Times" w:eastAsia="Times New Roman" w:hAnsi="Times"/>
          <w:sz w:val="20"/>
          <w:szCs w:val="20"/>
          <w:lang w:val="en-US"/>
        </w:rPr>
      </w:pPr>
    </w:p>
    <w:p w:rsidR="001A47D3" w:rsidRPr="00CC0FEB" w:rsidRDefault="001A47D3" w:rsidP="001A47D3">
      <w:pPr>
        <w:spacing w:line="480" w:lineRule="auto"/>
        <w:rPr>
          <w:rFonts w:ascii="Times" w:hAnsi="Times"/>
          <w:sz w:val="20"/>
          <w:szCs w:val="20"/>
          <w:lang w:val="en-US"/>
        </w:rPr>
      </w:pPr>
      <w:r w:rsidRPr="00CC0FEB">
        <w:rPr>
          <w:rFonts w:ascii="Times New Roman" w:hAnsi="Times New Roman"/>
          <w:b/>
          <w:bCs/>
          <w:color w:val="000000"/>
          <w:sz w:val="28"/>
          <w:szCs w:val="28"/>
          <w:lang w:val="en-US"/>
        </w:rPr>
        <w:t>Methods</w:t>
      </w:r>
    </w:p>
    <w:p w:rsidR="001A47D3" w:rsidRPr="00CC0FEB" w:rsidRDefault="001A47D3" w:rsidP="001A47D3">
      <w:pPr>
        <w:spacing w:line="480" w:lineRule="auto"/>
        <w:ind w:right="141"/>
        <w:rPr>
          <w:rFonts w:ascii="Times New Roman" w:hAnsi="Times New Roman"/>
          <w:color w:val="000000"/>
          <w:lang w:val="en-US"/>
        </w:rPr>
      </w:pPr>
      <w:r w:rsidRPr="00CC0FEB">
        <w:rPr>
          <w:rFonts w:ascii="Times New Roman" w:hAnsi="Times New Roman"/>
          <w:color w:val="000000"/>
          <w:lang w:val="en-US"/>
        </w:rPr>
        <w:t xml:space="preserve">The sample included 431 consecutive OCD outpatients of either gender and any age, afferent to different psychiatric departments worldwide, participating to the “International College of Obsessive-Compulsive Spectrum Disorders” (ICOCS) network. </w:t>
      </w:r>
      <w:r w:rsidRPr="00335212">
        <w:rPr>
          <w:rFonts w:ascii="Times New Roman" w:hAnsi="Times New Roman"/>
          <w:color w:val="000000"/>
          <w:lang w:val="en-US"/>
        </w:rPr>
        <w:t>Details about involved centers and standard assessment procedures have been specified elsewhere</w:t>
      </w:r>
      <w:r>
        <w:rPr>
          <w:rFonts w:ascii="Times New Roman" w:hAnsi="Times New Roman"/>
          <w:color w:val="000000"/>
          <w:lang w:val="en-US"/>
        </w:rPr>
        <w:t xml:space="preserve"> (</w:t>
      </w:r>
      <w:proofErr w:type="spellStart"/>
      <w:r>
        <w:rPr>
          <w:rFonts w:ascii="Times New Roman" w:hAnsi="Times New Roman"/>
          <w:color w:val="000000"/>
          <w:lang w:val="en-US"/>
        </w:rPr>
        <w:t>Dell’Osso</w:t>
      </w:r>
      <w:proofErr w:type="spellEnd"/>
      <w:r>
        <w:rPr>
          <w:rFonts w:ascii="Times New Roman" w:hAnsi="Times New Roman"/>
          <w:color w:val="000000"/>
          <w:lang w:val="en-US"/>
        </w:rPr>
        <w:t xml:space="preserve"> et al., 2013b). </w:t>
      </w:r>
      <w:r w:rsidRPr="00CC0FEB">
        <w:rPr>
          <w:rFonts w:ascii="Times New Roman" w:hAnsi="Times New Roman"/>
          <w:color w:val="000000"/>
          <w:lang w:val="en-US"/>
        </w:rPr>
        <w:t xml:space="preserve">After obtaining patients' written informed consent and approval from local Ethics Committee/Institutional Review Board for using patients' information for research purposes, socio-demographic and clinical variables were collected and included in a common web-database.  For the purposes of the present analyses, </w:t>
      </w:r>
      <w:r w:rsidR="00E862D1" w:rsidRPr="00CC0FEB">
        <w:rPr>
          <w:rFonts w:ascii="Times New Roman" w:hAnsi="Times New Roman"/>
          <w:color w:val="000000"/>
          <w:lang w:val="en-US"/>
        </w:rPr>
        <w:t xml:space="preserve">these </w:t>
      </w:r>
      <w:r w:rsidRPr="00CC0FEB">
        <w:rPr>
          <w:rFonts w:ascii="Times New Roman" w:hAnsi="Times New Roman"/>
          <w:color w:val="000000"/>
          <w:lang w:val="en-US"/>
        </w:rPr>
        <w:t xml:space="preserve">included: age, gender, age of OCD onset, presence of current/past medical illnesses, current pharmacological and psychotherapeutic </w:t>
      </w:r>
      <w:r w:rsidRPr="00CC0FEB">
        <w:rPr>
          <w:rFonts w:ascii="Times New Roman" w:hAnsi="Times New Roman"/>
          <w:color w:val="000000"/>
          <w:lang w:val="en-US"/>
        </w:rPr>
        <w:lastRenderedPageBreak/>
        <w:t>interventions, lifetime history of suicide attempts and hospitalizations, presence of comorbid psychiatric disorders and poly-comorbidity</w:t>
      </w:r>
      <w:r w:rsidR="00E862D1" w:rsidRPr="00CC0FEB">
        <w:rPr>
          <w:rFonts w:ascii="Times New Roman" w:hAnsi="Times New Roman"/>
          <w:color w:val="000000"/>
          <w:lang w:val="en-US"/>
        </w:rPr>
        <w:t xml:space="preserve"> (i.e., </w:t>
      </w:r>
      <w:r w:rsidR="00E862D1" w:rsidRPr="00CC0FEB">
        <w:rPr>
          <w:rFonts w:ascii="Times New Roman" w:hAnsi="Times New Roman"/>
          <w:color w:val="000000"/>
          <w:u w:val="single"/>
          <w:lang w:val="en-US"/>
        </w:rPr>
        <w:t>&gt;</w:t>
      </w:r>
      <w:r w:rsidR="00E862D1" w:rsidRPr="00CC0FEB">
        <w:rPr>
          <w:rFonts w:ascii="Times New Roman" w:hAnsi="Times New Roman"/>
          <w:color w:val="000000"/>
          <w:lang w:val="en-US"/>
        </w:rPr>
        <w:t>2 comorbid conditions)</w:t>
      </w:r>
      <w:proofErr w:type="gramStart"/>
      <w:r w:rsidRPr="00CC0FEB">
        <w:rPr>
          <w:rFonts w:ascii="Times New Roman" w:hAnsi="Times New Roman"/>
          <w:color w:val="000000"/>
          <w:lang w:val="en-US"/>
        </w:rPr>
        <w:t xml:space="preserve">,  </w:t>
      </w:r>
      <w:r w:rsidR="004F0C3D" w:rsidRPr="00CC0FEB">
        <w:rPr>
          <w:rFonts w:ascii="Times New Roman" w:hAnsi="Times New Roman"/>
          <w:color w:val="000000"/>
          <w:lang w:val="en-US"/>
        </w:rPr>
        <w:t>comorbid</w:t>
      </w:r>
      <w:proofErr w:type="gramEnd"/>
      <w:r w:rsidR="004F0C3D" w:rsidRPr="00CC0FEB">
        <w:rPr>
          <w:rFonts w:ascii="Times New Roman" w:hAnsi="Times New Roman"/>
          <w:color w:val="000000"/>
          <w:lang w:val="en-US"/>
        </w:rPr>
        <w:t xml:space="preserve"> physical diseases, </w:t>
      </w:r>
      <w:r w:rsidRPr="00CC0FEB">
        <w:rPr>
          <w:rFonts w:ascii="Times New Roman" w:hAnsi="Times New Roman"/>
          <w:color w:val="000000"/>
          <w:lang w:val="en-US"/>
        </w:rPr>
        <w:t xml:space="preserve">and OCD severity, measured </w:t>
      </w:r>
      <w:r w:rsidR="00E862D1" w:rsidRPr="00CC0FEB">
        <w:rPr>
          <w:rFonts w:ascii="Times New Roman" w:hAnsi="Times New Roman"/>
          <w:color w:val="000000"/>
          <w:lang w:val="en-US"/>
        </w:rPr>
        <w:t>through</w:t>
      </w:r>
      <w:r w:rsidRPr="00CC0FEB">
        <w:rPr>
          <w:rFonts w:ascii="Times New Roman" w:hAnsi="Times New Roman"/>
          <w:color w:val="000000"/>
          <w:lang w:val="en-US"/>
        </w:rPr>
        <w:t xml:space="preserve"> the Yale-Brown Obsessive Compulsive Scale (Y-BOCS) (Goodman et al., 1989). </w:t>
      </w:r>
      <w:r w:rsidR="00E862D1" w:rsidRPr="00CC0FEB">
        <w:rPr>
          <w:rFonts w:ascii="Times New Roman" w:hAnsi="Times New Roman"/>
          <w:color w:val="000000"/>
          <w:lang w:val="en-US"/>
        </w:rPr>
        <w:t xml:space="preserve">The latter was also assessed by means of a qualitative analysis, </w:t>
      </w:r>
      <w:r w:rsidR="00F559CD" w:rsidRPr="00CC0FEB">
        <w:rPr>
          <w:rFonts w:ascii="Times New Roman" w:hAnsi="Times New Roman"/>
          <w:color w:val="000000"/>
          <w:lang w:val="en-US"/>
        </w:rPr>
        <w:t>defining a</w:t>
      </w:r>
      <w:r w:rsidRPr="00CC0FEB">
        <w:rPr>
          <w:rFonts w:ascii="Times New Roman" w:hAnsi="Times New Roman"/>
          <w:color w:val="000000"/>
          <w:lang w:val="en-US"/>
        </w:rPr>
        <w:t xml:space="preserve"> ‘high severity of illness’ identified by</w:t>
      </w:r>
      <w:r w:rsidR="00F559CD" w:rsidRPr="00CC0FEB">
        <w:rPr>
          <w:rFonts w:ascii="Times New Roman" w:hAnsi="Times New Roman"/>
          <w:color w:val="000000"/>
          <w:lang w:val="en-US"/>
        </w:rPr>
        <w:t xml:space="preserve"> a</w:t>
      </w:r>
      <w:r w:rsidRPr="00CC0FEB">
        <w:rPr>
          <w:rFonts w:ascii="Times New Roman" w:hAnsi="Times New Roman"/>
          <w:color w:val="000000"/>
          <w:lang w:val="en-US"/>
        </w:rPr>
        <w:t xml:space="preserve"> Y-BOCS score </w:t>
      </w:r>
      <w:r>
        <w:rPr>
          <w:rFonts w:ascii="Times New Roman" w:hAnsi="Times New Roman"/>
        </w:rPr>
        <w:sym w:font="Symbol" w:char="F0B3"/>
      </w:r>
      <w:r w:rsidRPr="00CC0FEB">
        <w:rPr>
          <w:rFonts w:ascii="Times New Roman" w:hAnsi="Times New Roman"/>
          <w:lang w:val="en-US"/>
        </w:rPr>
        <w:t>24.</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The AAO of OCD was defined as the beginning of distress and interference associated with obsessions and compulsions.</w:t>
      </w:r>
    </w:p>
    <w:p w:rsidR="001A47D3" w:rsidRPr="00CC0FEB" w:rsidRDefault="001A47D3" w:rsidP="001A47D3">
      <w:pPr>
        <w:spacing w:line="480" w:lineRule="auto"/>
        <w:ind w:right="141"/>
        <w:rPr>
          <w:rFonts w:ascii="Times" w:hAnsi="Times"/>
          <w:sz w:val="20"/>
          <w:szCs w:val="20"/>
          <w:lang w:val="en-US"/>
        </w:rPr>
      </w:pPr>
      <w:r w:rsidRPr="00CC0FEB">
        <w:rPr>
          <w:rFonts w:ascii="Times New Roman" w:hAnsi="Times New Roman"/>
          <w:color w:val="000000"/>
          <w:lang w:val="en-US"/>
        </w:rPr>
        <w:t>For the purpose of the study, p</w:t>
      </w:r>
      <w:r w:rsidRPr="00CC0FEB">
        <w:rPr>
          <w:rFonts w:ascii="Times New Roman" w:hAnsi="Times New Roman"/>
          <w:color w:val="000000"/>
          <w:shd w:val="clear" w:color="auto" w:fill="FFFFFF"/>
          <w:lang w:val="en-US"/>
        </w:rPr>
        <w:t>atients were first categorized in three groups: patients with "childhood-onset" (≤12 years), "adolescent-onset" (1</w:t>
      </w:r>
      <w:r w:rsidR="004B2ABC" w:rsidRPr="00CC0FEB">
        <w:rPr>
          <w:rFonts w:ascii="Times New Roman" w:hAnsi="Times New Roman"/>
          <w:color w:val="000000"/>
          <w:shd w:val="clear" w:color="auto" w:fill="FFFFFF"/>
          <w:lang w:val="en-US"/>
        </w:rPr>
        <w:t>3</w:t>
      </w:r>
      <w:r w:rsidRPr="00CC0FEB">
        <w:rPr>
          <w:rFonts w:ascii="Times New Roman" w:hAnsi="Times New Roman"/>
          <w:color w:val="000000"/>
          <w:shd w:val="clear" w:color="auto" w:fill="FFFFFF"/>
          <w:lang w:val="en-US"/>
        </w:rPr>
        <w:t>-1</w:t>
      </w:r>
      <w:r w:rsidR="004B2ABC" w:rsidRPr="00CC0FEB">
        <w:rPr>
          <w:rFonts w:ascii="Times New Roman" w:hAnsi="Times New Roman"/>
          <w:color w:val="000000"/>
          <w:shd w:val="clear" w:color="auto" w:fill="FFFFFF"/>
          <w:lang w:val="en-US"/>
        </w:rPr>
        <w:t>7</w:t>
      </w:r>
      <w:r w:rsidRPr="00CC0FEB">
        <w:rPr>
          <w:rFonts w:ascii="Times New Roman" w:hAnsi="Times New Roman"/>
          <w:color w:val="000000"/>
          <w:shd w:val="clear" w:color="auto" w:fill="FFFFFF"/>
          <w:lang w:val="en-US"/>
        </w:rPr>
        <w:t xml:space="preserve"> years), and "adult-onset" (≥18 years); then in two additional groups: “pre-adult - onset” (&lt;18 years) and "adult-onset" (≥18 years). The first categorization, in particular, has been already used in studies assessing AAO in patients with psychiatric disorders, including a recent study conducted with patients suffering from bipolar disorder (</w:t>
      </w:r>
      <w:proofErr w:type="spellStart"/>
      <w:r w:rsidRPr="00CC0FEB">
        <w:rPr>
          <w:rFonts w:ascii="Times New Roman" w:hAnsi="Times New Roman"/>
          <w:color w:val="000000"/>
          <w:shd w:val="clear" w:color="auto" w:fill="FFFFFF"/>
          <w:lang w:val="en-US"/>
        </w:rPr>
        <w:t>Holtzman</w:t>
      </w:r>
      <w:proofErr w:type="spellEnd"/>
      <w:r w:rsidRPr="00CC0FEB">
        <w:rPr>
          <w:rFonts w:ascii="Times New Roman" w:hAnsi="Times New Roman"/>
          <w:color w:val="000000"/>
          <w:shd w:val="clear" w:color="auto" w:fill="FFFFFF"/>
          <w:lang w:val="en-US"/>
        </w:rPr>
        <w:t xml:space="preserve"> et al., 2015).</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shd w:val="clear" w:color="auto" w:fill="FFFFFF"/>
          <w:lang w:val="en-US"/>
        </w:rPr>
        <w:t xml:space="preserve">Pearson </w:t>
      </w:r>
      <w:r w:rsidRPr="00CC0FEB">
        <w:rPr>
          <w:rFonts w:ascii="Times New Roman" w:hAnsi="Times New Roman"/>
          <w:color w:val="000000"/>
          <w:lang w:val="en-US"/>
        </w:rPr>
        <w:t xml:space="preserve">Chi-squared </w:t>
      </w:r>
      <w:r w:rsidRPr="00CC0FEB">
        <w:rPr>
          <w:rFonts w:ascii="Times New Roman" w:hAnsi="Times New Roman"/>
          <w:color w:val="000000"/>
          <w:shd w:val="clear" w:color="auto" w:fill="FFFFFF"/>
          <w:lang w:val="en-US"/>
        </w:rPr>
        <w:t>tests for categorical variables</w:t>
      </w:r>
      <w:r w:rsidRPr="00CC0FEB">
        <w:rPr>
          <w:rFonts w:ascii="Times New Roman" w:hAnsi="Times New Roman"/>
          <w:color w:val="000000"/>
          <w:lang w:val="en-US"/>
        </w:rPr>
        <w:t xml:space="preserve"> and </w:t>
      </w:r>
      <w:r w:rsidRPr="00CC0FEB">
        <w:rPr>
          <w:rFonts w:ascii="Times New Roman" w:hAnsi="Times New Roman"/>
          <w:color w:val="000000"/>
          <w:shd w:val="clear" w:color="auto" w:fill="FFFFFF"/>
          <w:lang w:val="en-US"/>
        </w:rPr>
        <w:t>One-way analysis of variance (ANOVA) for continuous variables</w:t>
      </w:r>
      <w:r w:rsidRPr="00CC0FEB">
        <w:rPr>
          <w:rFonts w:ascii="Times New Roman" w:hAnsi="Times New Roman"/>
          <w:color w:val="000000"/>
          <w:lang w:val="en-US"/>
        </w:rPr>
        <w:t xml:space="preserve"> were performed to compare the subgroups. </w:t>
      </w:r>
      <w:r w:rsidRPr="00CC0FEB">
        <w:rPr>
          <w:rFonts w:ascii="Times New Roman" w:hAnsi="Times New Roman"/>
          <w:color w:val="000000"/>
          <w:shd w:val="clear" w:color="auto" w:fill="FFFFFF"/>
          <w:lang w:val="en-US"/>
        </w:rPr>
        <w:t>All analyses were two-tailed, used the .05 level of statistical significance</w:t>
      </w:r>
      <w:r w:rsidRPr="00CC0FEB">
        <w:rPr>
          <w:rFonts w:ascii="Times New Roman" w:hAnsi="Times New Roman"/>
          <w:color w:val="000000"/>
          <w:lang w:val="en-US"/>
        </w:rPr>
        <w:t xml:space="preserve"> and were performed using SPSS 22 for Windows software.</w:t>
      </w:r>
    </w:p>
    <w:p w:rsidR="001A47D3" w:rsidRPr="00CC0FEB" w:rsidRDefault="001A47D3" w:rsidP="001A47D3">
      <w:pPr>
        <w:spacing w:line="480" w:lineRule="auto"/>
        <w:rPr>
          <w:rFonts w:ascii="Times" w:hAnsi="Times"/>
          <w:sz w:val="20"/>
          <w:szCs w:val="20"/>
          <w:lang w:val="en-US"/>
        </w:rPr>
      </w:pPr>
    </w:p>
    <w:p w:rsidR="001A47D3" w:rsidRPr="00CC0FEB" w:rsidRDefault="001A47D3" w:rsidP="001A47D3">
      <w:pPr>
        <w:spacing w:line="480" w:lineRule="auto"/>
        <w:rPr>
          <w:rFonts w:ascii="Times" w:hAnsi="Times"/>
          <w:sz w:val="20"/>
          <w:szCs w:val="20"/>
          <w:lang w:val="en-US"/>
        </w:rPr>
      </w:pPr>
      <w:r w:rsidRPr="00CC0FEB">
        <w:rPr>
          <w:rFonts w:ascii="Times New Roman" w:hAnsi="Times New Roman"/>
          <w:b/>
          <w:bCs/>
          <w:color w:val="000000"/>
          <w:sz w:val="28"/>
          <w:szCs w:val="28"/>
          <w:lang w:val="en-US"/>
        </w:rPr>
        <w:t>Results</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Main demographic and clinical variables are reported in Table 1.</w:t>
      </w:r>
    </w:p>
    <w:p w:rsidR="001A47D3" w:rsidRPr="00CC0FEB" w:rsidRDefault="001A47D3" w:rsidP="001A47D3">
      <w:pPr>
        <w:spacing w:line="480" w:lineRule="auto"/>
        <w:rPr>
          <w:rFonts w:ascii="Times New Roman" w:hAnsi="Times New Roman"/>
          <w:sz w:val="20"/>
          <w:szCs w:val="20"/>
          <w:lang w:val="en-US"/>
        </w:rPr>
      </w:pPr>
      <w:r w:rsidRPr="00CC0FEB">
        <w:rPr>
          <w:rFonts w:ascii="Times New Roman" w:hAnsi="Times New Roman"/>
          <w:color w:val="000000"/>
          <w:lang w:val="en-US"/>
        </w:rPr>
        <w:t>The sample was characterized by 57.3% of females, a mean age of 43.1±12.8 years and a mean age at onset of 19.2±10.01 years. Patients with a psychiatric comorbid disorder represented 23.4% of the whole sample, being tic disorder the most frequent (15.5%)</w:t>
      </w:r>
      <w:r w:rsidR="00BB7BD6" w:rsidRPr="00CC0FEB">
        <w:rPr>
          <w:rFonts w:ascii="Times New Roman" w:hAnsi="Times New Roman"/>
          <w:color w:val="000000"/>
          <w:lang w:val="en-US"/>
        </w:rPr>
        <w:t>,</w:t>
      </w:r>
      <w:r w:rsidRPr="00CC0FEB">
        <w:rPr>
          <w:rFonts w:ascii="Times New Roman" w:hAnsi="Times New Roman"/>
          <w:color w:val="000000"/>
          <w:lang w:val="en-US"/>
        </w:rPr>
        <w:t xml:space="preserve"> while poly-comorbidity occurred in 4.8% of the total sample.</w:t>
      </w:r>
    </w:p>
    <w:p w:rsidR="001A47D3" w:rsidRPr="00CC0FEB" w:rsidRDefault="001A47D3" w:rsidP="001A47D3">
      <w:pPr>
        <w:spacing w:line="480" w:lineRule="auto"/>
        <w:ind w:right="141"/>
        <w:rPr>
          <w:rFonts w:ascii="Times" w:hAnsi="Times"/>
          <w:sz w:val="20"/>
          <w:szCs w:val="20"/>
          <w:lang w:val="en-US"/>
        </w:rPr>
      </w:pPr>
      <w:r w:rsidRPr="00CC0FEB">
        <w:rPr>
          <w:rFonts w:ascii="Times New Roman" w:hAnsi="Times New Roman"/>
          <w:color w:val="000000"/>
          <w:shd w:val="clear" w:color="auto" w:fill="FFFFFF"/>
          <w:lang w:val="en-US"/>
        </w:rPr>
        <w:t>The whole sample was first divided in: patients with "childhood-onset" (n=92, 21% of the sample), "adolescent-onset" (n=155, 36% of the sample), and "adult-onset" (n=184, 43% of the sample).</w:t>
      </w:r>
    </w:p>
    <w:p w:rsidR="00BB7BD6" w:rsidRPr="00CC0FEB" w:rsidRDefault="001A47D3" w:rsidP="001A47D3">
      <w:pPr>
        <w:spacing w:line="480" w:lineRule="auto"/>
        <w:rPr>
          <w:rFonts w:ascii="Times" w:hAnsi="Times"/>
          <w:sz w:val="20"/>
          <w:szCs w:val="20"/>
          <w:lang w:val="en-US"/>
        </w:rPr>
      </w:pPr>
      <w:r w:rsidRPr="00CC0FEB">
        <w:rPr>
          <w:rFonts w:ascii="Times New Roman" w:hAnsi="Times New Roman"/>
          <w:color w:val="000000"/>
          <w:lang w:val="en-US"/>
        </w:rPr>
        <w:lastRenderedPageBreak/>
        <w:t xml:space="preserve">Significant gender differences among the three different onset categories were observed, with a significant female preponderance in the adult onset subgroup (33.2% males vs 66.8% females; </w:t>
      </w:r>
      <w:r>
        <w:rPr>
          <w:rFonts w:ascii="Times New Roman" w:hAnsi="Times New Roman"/>
          <w:color w:val="000000"/>
        </w:rPr>
        <w:t>χ</w:t>
      </w:r>
      <w:r w:rsidRPr="00CC0FEB">
        <w:rPr>
          <w:rFonts w:ascii="Times New Roman" w:hAnsi="Times New Roman"/>
          <w:color w:val="000000"/>
          <w:szCs w:val="14"/>
          <w:vertAlign w:val="superscript"/>
          <w:lang w:val="en-US"/>
        </w:rPr>
        <w:t>2</w:t>
      </w:r>
      <w:r w:rsidRPr="00CC0FEB">
        <w:rPr>
          <w:rFonts w:ascii="Times New Roman" w:hAnsi="Times New Roman"/>
          <w:color w:val="000000"/>
          <w:lang w:val="en-US"/>
        </w:rPr>
        <w:t>=10.9, p&lt;.005), while in the childhood</w:t>
      </w:r>
      <w:r w:rsidR="00BB7BD6" w:rsidRPr="00CC0FEB">
        <w:rPr>
          <w:rFonts w:ascii="Times New Roman" w:hAnsi="Times New Roman"/>
          <w:color w:val="000000"/>
          <w:lang w:val="en-US"/>
        </w:rPr>
        <w:t>-</w:t>
      </w:r>
      <w:r w:rsidRPr="00CC0FEB">
        <w:rPr>
          <w:rFonts w:ascii="Times New Roman" w:hAnsi="Times New Roman"/>
          <w:color w:val="000000"/>
          <w:lang w:val="en-US"/>
        </w:rPr>
        <w:t xml:space="preserve"> and adolescent onset</w:t>
      </w:r>
      <w:r w:rsidR="00BB7BD6" w:rsidRPr="00CC0FEB">
        <w:rPr>
          <w:rFonts w:ascii="Times New Roman" w:hAnsi="Times New Roman"/>
          <w:color w:val="000000"/>
          <w:lang w:val="en-US"/>
        </w:rPr>
        <w:t>-</w:t>
      </w:r>
      <w:r w:rsidRPr="00CC0FEB">
        <w:rPr>
          <w:rFonts w:ascii="Times New Roman" w:hAnsi="Times New Roman"/>
          <w:color w:val="000000"/>
          <w:lang w:val="en-US"/>
        </w:rPr>
        <w:t>groups gender was equally distributed (childhood</w:t>
      </w:r>
      <w:r w:rsidR="00BB7BD6" w:rsidRPr="00CC0FEB">
        <w:rPr>
          <w:rFonts w:ascii="Times New Roman" w:hAnsi="Times New Roman"/>
          <w:color w:val="000000"/>
          <w:lang w:val="en-US"/>
        </w:rPr>
        <w:t>-</w:t>
      </w:r>
      <w:r w:rsidRPr="00CC0FEB">
        <w:rPr>
          <w:rFonts w:ascii="Times New Roman" w:hAnsi="Times New Roman"/>
          <w:color w:val="000000"/>
          <w:lang w:val="en-US"/>
        </w:rPr>
        <w:t>onset</w:t>
      </w:r>
      <w:r w:rsidR="00BB7BD6" w:rsidRPr="00CC0FEB">
        <w:rPr>
          <w:rFonts w:ascii="Times New Roman" w:hAnsi="Times New Roman"/>
          <w:color w:val="000000"/>
          <w:lang w:val="en-US"/>
        </w:rPr>
        <w:t xml:space="preserve"> group</w:t>
      </w:r>
      <w:r w:rsidRPr="00CC0FEB">
        <w:rPr>
          <w:rFonts w:ascii="Times New Roman" w:hAnsi="Times New Roman"/>
          <w:color w:val="000000"/>
          <w:lang w:val="en-US"/>
        </w:rPr>
        <w:t>: 47.8% males vs 52.2% females; adolescent</w:t>
      </w:r>
      <w:r w:rsidR="00BB7BD6" w:rsidRPr="00CC0FEB">
        <w:rPr>
          <w:rFonts w:ascii="Times New Roman" w:hAnsi="Times New Roman"/>
          <w:color w:val="000000"/>
          <w:lang w:val="en-US"/>
        </w:rPr>
        <w:t>-</w:t>
      </w:r>
      <w:r w:rsidRPr="00CC0FEB">
        <w:rPr>
          <w:rFonts w:ascii="Times New Roman" w:hAnsi="Times New Roman"/>
          <w:color w:val="000000"/>
          <w:lang w:val="en-US"/>
        </w:rPr>
        <w:t>onset</w:t>
      </w:r>
      <w:r w:rsidR="00BB7BD6" w:rsidRPr="00CC0FEB">
        <w:rPr>
          <w:rFonts w:ascii="Times New Roman" w:hAnsi="Times New Roman"/>
          <w:color w:val="000000"/>
          <w:lang w:val="en-US"/>
        </w:rPr>
        <w:t xml:space="preserve"> group</w:t>
      </w:r>
      <w:r w:rsidRPr="00CC0FEB">
        <w:rPr>
          <w:rFonts w:ascii="Times New Roman" w:hAnsi="Times New Roman"/>
          <w:color w:val="000000"/>
          <w:lang w:val="en-US"/>
        </w:rPr>
        <w:t xml:space="preserve"> 49.7% males vs 51.3% females) (Figure 1a). A comparison of expected and observed values indicated no female over-representation in the single subgroups. </w:t>
      </w:r>
    </w:p>
    <w:p w:rsidR="001A47D3" w:rsidRPr="00A344E5" w:rsidRDefault="001A47D3" w:rsidP="000E5A4F">
      <w:pPr>
        <w:spacing w:line="480" w:lineRule="auto"/>
        <w:rPr>
          <w:rFonts w:ascii="Times New Roman" w:hAnsi="Times New Roman"/>
          <w:lang w:val="en-GB"/>
        </w:rPr>
      </w:pPr>
      <w:r w:rsidRPr="00CC0FEB">
        <w:rPr>
          <w:rFonts w:ascii="Times New Roman" w:hAnsi="Times New Roman"/>
          <w:color w:val="000000"/>
          <w:lang w:val="en-US"/>
        </w:rPr>
        <w:t xml:space="preserve">As regards past/present </w:t>
      </w:r>
      <w:r>
        <w:rPr>
          <w:rFonts w:ascii="Times New Roman" w:hAnsi="Times New Roman"/>
          <w:lang w:val="en-GB"/>
        </w:rPr>
        <w:t xml:space="preserve">cognitive </w:t>
      </w:r>
      <w:proofErr w:type="spellStart"/>
      <w:r>
        <w:rPr>
          <w:rFonts w:ascii="Times New Roman" w:hAnsi="Times New Roman"/>
          <w:lang w:val="en-GB"/>
        </w:rPr>
        <w:t>behavioral</w:t>
      </w:r>
      <w:proofErr w:type="spellEnd"/>
      <w:r>
        <w:rPr>
          <w:rFonts w:ascii="Times New Roman" w:hAnsi="Times New Roman"/>
          <w:lang w:val="en-GB"/>
        </w:rPr>
        <w:t xml:space="preserve"> therapy (</w:t>
      </w:r>
      <w:r w:rsidRPr="00CC0FEB">
        <w:rPr>
          <w:rFonts w:ascii="Times New Roman" w:hAnsi="Times New Roman"/>
          <w:color w:val="000000"/>
          <w:lang w:val="en-US"/>
        </w:rPr>
        <w:t>CBT) among the three subgroups, Chi squared test revealed a significantly decreasing proportion of patients on CBT</w:t>
      </w:r>
      <w:r w:rsidR="00536C12" w:rsidRPr="00CC0FEB">
        <w:rPr>
          <w:rFonts w:ascii="Times New Roman" w:hAnsi="Times New Roman"/>
          <w:color w:val="000000"/>
          <w:lang w:val="en-US"/>
        </w:rPr>
        <w:t xml:space="preserve"> across groups with increasing AAO</w:t>
      </w:r>
      <w:r w:rsidRPr="00CC0FEB">
        <w:rPr>
          <w:rFonts w:ascii="Times New Roman" w:hAnsi="Times New Roman"/>
          <w:color w:val="000000"/>
          <w:lang w:val="en-US"/>
        </w:rPr>
        <w:t>. In particular, childhood</w:t>
      </w:r>
      <w:r w:rsidR="00536C12" w:rsidRPr="00CC0FEB">
        <w:rPr>
          <w:rFonts w:ascii="Times New Roman" w:hAnsi="Times New Roman"/>
          <w:color w:val="000000"/>
          <w:lang w:val="en-US"/>
        </w:rPr>
        <w:t>-</w:t>
      </w:r>
      <w:r w:rsidRPr="00CC0FEB">
        <w:rPr>
          <w:rFonts w:ascii="Times New Roman" w:hAnsi="Times New Roman"/>
          <w:color w:val="000000"/>
          <w:lang w:val="en-US"/>
        </w:rPr>
        <w:t xml:space="preserve"> and adolescent</w:t>
      </w:r>
      <w:r w:rsidR="00536C12" w:rsidRPr="00CC0FEB">
        <w:rPr>
          <w:rFonts w:ascii="Times New Roman" w:hAnsi="Times New Roman"/>
          <w:color w:val="000000"/>
          <w:lang w:val="en-US"/>
        </w:rPr>
        <w:t>-</w:t>
      </w:r>
      <w:r w:rsidRPr="00CC0FEB">
        <w:rPr>
          <w:rFonts w:ascii="Times New Roman" w:hAnsi="Times New Roman"/>
          <w:color w:val="000000"/>
          <w:lang w:val="en-US"/>
        </w:rPr>
        <w:t>onset patients showed a significantly higher rate of treatment with CBT compared to adult</w:t>
      </w:r>
      <w:r w:rsidR="00536C12" w:rsidRPr="00CC0FEB">
        <w:rPr>
          <w:rFonts w:ascii="Times New Roman" w:hAnsi="Times New Roman"/>
          <w:color w:val="000000"/>
          <w:lang w:val="en-US"/>
        </w:rPr>
        <w:t>-</w:t>
      </w:r>
      <w:r w:rsidRPr="00CC0FEB">
        <w:rPr>
          <w:rFonts w:ascii="Times New Roman" w:hAnsi="Times New Roman"/>
          <w:color w:val="000000"/>
          <w:lang w:val="en-US"/>
        </w:rPr>
        <w:t>onset patients (childhood</w:t>
      </w:r>
      <w:r w:rsidR="00536C12" w:rsidRPr="00CC0FEB">
        <w:rPr>
          <w:rFonts w:ascii="Times New Roman" w:hAnsi="Times New Roman"/>
          <w:color w:val="000000"/>
          <w:lang w:val="en-US"/>
        </w:rPr>
        <w:t>-</w:t>
      </w:r>
      <w:r w:rsidRPr="00CC0FEB">
        <w:rPr>
          <w:rFonts w:ascii="Times New Roman" w:hAnsi="Times New Roman"/>
          <w:color w:val="000000"/>
          <w:lang w:val="en-US"/>
        </w:rPr>
        <w:t>onset: 51.6% on CBT, adolescent</w:t>
      </w:r>
      <w:r w:rsidR="00536C12" w:rsidRPr="00CC0FEB">
        <w:rPr>
          <w:rFonts w:ascii="Times New Roman" w:hAnsi="Times New Roman"/>
          <w:color w:val="000000"/>
          <w:lang w:val="en-US"/>
        </w:rPr>
        <w:t>-</w:t>
      </w:r>
      <w:r w:rsidRPr="00CC0FEB">
        <w:rPr>
          <w:rFonts w:ascii="Times New Roman" w:hAnsi="Times New Roman"/>
          <w:color w:val="000000"/>
          <w:lang w:val="en-US"/>
        </w:rPr>
        <w:t>onset: 47% on CBT, adult</w:t>
      </w:r>
      <w:r w:rsidR="00536C12" w:rsidRPr="00CC0FEB">
        <w:rPr>
          <w:rFonts w:ascii="Times New Roman" w:hAnsi="Times New Roman"/>
          <w:color w:val="000000"/>
          <w:lang w:val="en-US"/>
        </w:rPr>
        <w:t>-</w:t>
      </w:r>
      <w:r w:rsidRPr="00CC0FEB">
        <w:rPr>
          <w:rFonts w:ascii="Times New Roman" w:hAnsi="Times New Roman"/>
          <w:color w:val="000000"/>
          <w:lang w:val="en-US"/>
        </w:rPr>
        <w:t xml:space="preserve">onset 32.6% on CBT; </w:t>
      </w:r>
      <w:r>
        <w:rPr>
          <w:rFonts w:ascii="Times New Roman" w:hAnsi="Times New Roman"/>
          <w:color w:val="000000"/>
        </w:rPr>
        <w:t>χ</w:t>
      </w:r>
      <w:r w:rsidRPr="00CC0FEB">
        <w:rPr>
          <w:rFonts w:ascii="Times New Roman" w:hAnsi="Times New Roman"/>
          <w:color w:val="000000"/>
          <w:szCs w:val="14"/>
          <w:vertAlign w:val="superscript"/>
          <w:lang w:val="en-US"/>
        </w:rPr>
        <w:t>2</w:t>
      </w:r>
      <w:r w:rsidRPr="00CC0FEB">
        <w:rPr>
          <w:rFonts w:ascii="Times New Roman" w:hAnsi="Times New Roman"/>
          <w:color w:val="000000"/>
          <w:lang w:val="en-US"/>
        </w:rPr>
        <w:t>=11.5, p&lt;.005) (Figure 1b).</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No significant differences in terms of current/past treatment with psychiatric medications,</w:t>
      </w:r>
      <w:r w:rsidR="004F0C3D" w:rsidRPr="00CC0FEB">
        <w:rPr>
          <w:rFonts w:ascii="Times New Roman" w:hAnsi="Times New Roman"/>
          <w:color w:val="000000"/>
          <w:lang w:val="en-US"/>
        </w:rPr>
        <w:t xml:space="preserve"> lifetime number of</w:t>
      </w:r>
      <w:r w:rsidRPr="00CC0FEB">
        <w:rPr>
          <w:rFonts w:ascii="Times New Roman" w:hAnsi="Times New Roman"/>
          <w:color w:val="000000"/>
          <w:lang w:val="en-US"/>
        </w:rPr>
        <w:t xml:space="preserve"> suicide attempts, psychiatric hospitalization</w:t>
      </w:r>
      <w:r w:rsidR="004F0C3D" w:rsidRPr="00CC0FEB">
        <w:rPr>
          <w:rFonts w:ascii="Times New Roman" w:hAnsi="Times New Roman"/>
          <w:color w:val="000000"/>
          <w:lang w:val="en-US"/>
        </w:rPr>
        <w:t>s</w:t>
      </w:r>
      <w:r w:rsidRPr="00CC0FEB">
        <w:rPr>
          <w:rFonts w:ascii="Times New Roman" w:hAnsi="Times New Roman"/>
          <w:color w:val="000000"/>
          <w:lang w:val="en-US"/>
        </w:rPr>
        <w:t xml:space="preserve">, </w:t>
      </w:r>
      <w:proofErr w:type="gramStart"/>
      <w:r w:rsidRPr="00CC0FEB">
        <w:rPr>
          <w:rFonts w:ascii="Times New Roman" w:hAnsi="Times New Roman"/>
          <w:color w:val="000000"/>
          <w:lang w:val="en-US"/>
        </w:rPr>
        <w:t>presence</w:t>
      </w:r>
      <w:proofErr w:type="gramEnd"/>
      <w:r w:rsidRPr="00CC0FEB">
        <w:rPr>
          <w:rFonts w:ascii="Times New Roman" w:hAnsi="Times New Roman"/>
          <w:color w:val="000000"/>
          <w:lang w:val="en-US"/>
        </w:rPr>
        <w:t xml:space="preserve"> of comorbid psychiatric disorders, psychiatric poly-comorbidity and comorbid physical diseases were found </w:t>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color w:val="000000"/>
          <w:lang w:val="en-US"/>
        </w:rPr>
        <w:t xml:space="preserve">An ANOVA analysis controlling for gender as a covariate was also performed in order to </w:t>
      </w:r>
      <w:r w:rsidR="007568B4" w:rsidRPr="00CC0FEB">
        <w:rPr>
          <w:rFonts w:ascii="Times New Roman" w:hAnsi="Times New Roman"/>
          <w:color w:val="000000"/>
          <w:lang w:val="en-US"/>
        </w:rPr>
        <w:t>assess</w:t>
      </w:r>
      <w:r w:rsidRPr="00CC0FEB">
        <w:rPr>
          <w:rFonts w:ascii="Times New Roman" w:hAnsi="Times New Roman"/>
          <w:color w:val="000000"/>
          <w:lang w:val="en-US"/>
        </w:rPr>
        <w:t xml:space="preserve"> differences in terms of OCD severity</w:t>
      </w:r>
      <w:r w:rsidR="007568B4" w:rsidRPr="00CC0FEB">
        <w:rPr>
          <w:rFonts w:ascii="Times New Roman" w:hAnsi="Times New Roman"/>
          <w:color w:val="000000"/>
          <w:lang w:val="en-US"/>
        </w:rPr>
        <w:t xml:space="preserve"> across groups</w:t>
      </w:r>
      <w:r w:rsidRPr="00CC0FEB">
        <w:rPr>
          <w:rFonts w:ascii="Times New Roman" w:hAnsi="Times New Roman"/>
          <w:color w:val="000000"/>
          <w:lang w:val="en-US"/>
        </w:rPr>
        <w:t>, but no significant differences were found. The high-severity of illness category was similarly represented across the three subgroups, showing no significant differences.</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 xml:space="preserve">When the total sample was divided in two subgroups, </w:t>
      </w:r>
      <w:r w:rsidRPr="00CC0FEB">
        <w:rPr>
          <w:rFonts w:ascii="Times New Roman" w:hAnsi="Times New Roman"/>
          <w:color w:val="000000"/>
          <w:shd w:val="clear" w:color="auto" w:fill="FFFFFF"/>
          <w:lang w:val="en-US"/>
        </w:rPr>
        <w:t>“pre-adult-onset</w:t>
      </w:r>
      <w:proofErr w:type="gramStart"/>
      <w:r w:rsidRPr="00CC0FEB">
        <w:rPr>
          <w:rFonts w:ascii="Times New Roman" w:hAnsi="Times New Roman"/>
          <w:color w:val="000000"/>
          <w:shd w:val="clear" w:color="auto" w:fill="FFFFFF"/>
          <w:lang w:val="en-US"/>
        </w:rPr>
        <w:t>”(</w:t>
      </w:r>
      <w:proofErr w:type="gramEnd"/>
      <w:r w:rsidRPr="00CC0FEB">
        <w:rPr>
          <w:rFonts w:ascii="Times New Roman" w:hAnsi="Times New Roman"/>
          <w:color w:val="000000"/>
          <w:shd w:val="clear" w:color="auto" w:fill="FFFFFF"/>
          <w:lang w:val="en-US"/>
        </w:rPr>
        <w:t xml:space="preserve">n=247, 57.3% of the total sample) and "adult-onset"(n=184, 42.7% of the total sample), a significant gender difference was found, consistently with what previously reported (33,2% males vs 66,8% females; </w:t>
      </w:r>
      <w:r>
        <w:rPr>
          <w:rFonts w:ascii="Times New Roman" w:hAnsi="Times New Roman"/>
          <w:color w:val="000000"/>
        </w:rPr>
        <w:t>χ</w:t>
      </w:r>
      <w:r w:rsidRPr="00CC0FEB">
        <w:rPr>
          <w:rFonts w:ascii="Times New Roman" w:hAnsi="Times New Roman"/>
          <w:color w:val="000000"/>
          <w:szCs w:val="14"/>
          <w:vertAlign w:val="superscript"/>
          <w:lang w:val="en-US"/>
        </w:rPr>
        <w:t>2</w:t>
      </w:r>
      <w:r w:rsidRPr="00CC0FEB">
        <w:rPr>
          <w:rFonts w:ascii="Times New Roman" w:hAnsi="Times New Roman"/>
          <w:color w:val="000000"/>
          <w:lang w:val="en-US"/>
        </w:rPr>
        <w:t>=10.9, p&lt;.001) (Table 2).  </w:t>
      </w:r>
      <w:r w:rsidRPr="00CC0FEB">
        <w:rPr>
          <w:rFonts w:ascii="Times New Roman" w:hAnsi="Times New Roman"/>
          <w:color w:val="000000"/>
          <w:lang w:val="en-US"/>
        </w:rPr>
        <w:br/>
        <w:t>In terms of treatment, the pre-adult onset showed a significantly higher rate of patients on CBT compared to the adult</w:t>
      </w:r>
      <w:r w:rsidR="007568B4" w:rsidRPr="00CC0FEB">
        <w:rPr>
          <w:rFonts w:ascii="Times New Roman" w:hAnsi="Times New Roman"/>
          <w:color w:val="000000"/>
          <w:lang w:val="en-US"/>
        </w:rPr>
        <w:t>-</w:t>
      </w:r>
      <w:r w:rsidRPr="00CC0FEB">
        <w:rPr>
          <w:rFonts w:ascii="Times New Roman" w:hAnsi="Times New Roman"/>
          <w:color w:val="000000"/>
          <w:lang w:val="en-US"/>
        </w:rPr>
        <w:t xml:space="preserve">onset subgroup (48.8% vs 32.6%; </w:t>
      </w:r>
      <w:r>
        <w:rPr>
          <w:rFonts w:ascii="Times New Roman" w:hAnsi="Times New Roman"/>
          <w:color w:val="000000"/>
        </w:rPr>
        <w:t>χ</w:t>
      </w:r>
      <w:r w:rsidRPr="00CC0FEB">
        <w:rPr>
          <w:rFonts w:ascii="Times New Roman" w:hAnsi="Times New Roman"/>
          <w:color w:val="000000"/>
          <w:szCs w:val="14"/>
          <w:vertAlign w:val="superscript"/>
          <w:lang w:val="en-US"/>
        </w:rPr>
        <w:t>2</w:t>
      </w:r>
      <w:r w:rsidRPr="00CC0FEB">
        <w:rPr>
          <w:rFonts w:ascii="Times New Roman" w:hAnsi="Times New Roman"/>
          <w:color w:val="000000"/>
          <w:lang w:val="en-US"/>
        </w:rPr>
        <w:t xml:space="preserve">=11.5, p&lt;.001). </w:t>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color w:val="000000"/>
          <w:lang w:val="en-US"/>
        </w:rPr>
        <w:t>No significant differences in terms of current/past treatment with psychiatric medications, past suicide attempts, past psychiatric hospitalization, comorbid psychiatric disorders, psychiatric poly-</w:t>
      </w:r>
      <w:r w:rsidRPr="00CC0FEB">
        <w:rPr>
          <w:rFonts w:ascii="Times New Roman" w:hAnsi="Times New Roman"/>
          <w:color w:val="000000"/>
          <w:lang w:val="en-US"/>
        </w:rPr>
        <w:lastRenderedPageBreak/>
        <w:t>comorbidity, comorbid physical diseases and severity of illness were found.</w:t>
      </w:r>
      <w:r w:rsidRPr="00CC0FEB">
        <w:rPr>
          <w:rFonts w:ascii="Times" w:eastAsia="Times New Roman" w:hAnsi="Times"/>
          <w:sz w:val="20"/>
          <w:szCs w:val="20"/>
          <w:lang w:val="en-US"/>
        </w:rPr>
        <w:br/>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b/>
          <w:bCs/>
          <w:color w:val="000000"/>
          <w:sz w:val="28"/>
          <w:szCs w:val="28"/>
          <w:lang w:val="en-US"/>
        </w:rPr>
        <w:t xml:space="preserve">Discussion </w:t>
      </w:r>
    </w:p>
    <w:p w:rsidR="001A47D3" w:rsidRDefault="001A47D3" w:rsidP="001A47D3">
      <w:pPr>
        <w:spacing w:line="480" w:lineRule="auto"/>
        <w:rPr>
          <w:rFonts w:ascii="Arial" w:hAnsi="Arial" w:cs="Arial"/>
          <w:lang w:val="en-US"/>
        </w:rPr>
      </w:pPr>
      <w:r w:rsidRPr="00CC0FEB">
        <w:rPr>
          <w:rFonts w:ascii="Times New Roman" w:hAnsi="Times New Roman"/>
          <w:color w:val="000000"/>
          <w:lang w:val="en-US"/>
        </w:rPr>
        <w:t xml:space="preserve">To authors’ knowledge, this is the first study investigating AAO differences in OCD through an international catchment perspective. </w:t>
      </w:r>
      <w:r w:rsidRPr="00676495">
        <w:rPr>
          <w:rFonts w:ascii="Times New Roman" w:hAnsi="Times New Roman"/>
          <w:lang w:val="en-US"/>
        </w:rPr>
        <w:t xml:space="preserve">In this respect, the geographic heterogeneity of </w:t>
      </w:r>
      <w:r>
        <w:rPr>
          <w:rFonts w:ascii="Times New Roman" w:hAnsi="Times New Roman"/>
          <w:lang w:val="en-US"/>
        </w:rPr>
        <w:t>the</w:t>
      </w:r>
      <w:r w:rsidRPr="00676495">
        <w:rPr>
          <w:rFonts w:ascii="Times New Roman" w:hAnsi="Times New Roman"/>
          <w:lang w:val="en-US"/>
        </w:rPr>
        <w:t xml:space="preserve"> sample </w:t>
      </w:r>
      <w:r>
        <w:rPr>
          <w:rFonts w:ascii="Times New Roman" w:hAnsi="Times New Roman"/>
          <w:lang w:val="en-US"/>
        </w:rPr>
        <w:t>should</w:t>
      </w:r>
      <w:r w:rsidRPr="00676495">
        <w:rPr>
          <w:rFonts w:ascii="Times New Roman" w:hAnsi="Times New Roman"/>
          <w:lang w:val="en-US"/>
        </w:rPr>
        <w:t xml:space="preserve"> have minimized the risk of possible socio-cultural bias and other conditioning factors related to a single catchment area</w:t>
      </w:r>
      <w:r>
        <w:rPr>
          <w:rFonts w:ascii="Arial" w:hAnsi="Arial" w:cs="Arial"/>
          <w:lang w:val="en-US"/>
        </w:rPr>
        <w:t xml:space="preserve">. </w:t>
      </w:r>
    </w:p>
    <w:p w:rsidR="001A47D3" w:rsidRPr="00CC0FEB" w:rsidRDefault="001A47D3" w:rsidP="001A47D3">
      <w:pPr>
        <w:spacing w:line="480" w:lineRule="auto"/>
        <w:rPr>
          <w:rFonts w:ascii="Times New Roman" w:hAnsi="Times New Roman"/>
          <w:lang w:val="en-US"/>
        </w:rPr>
      </w:pPr>
      <w:r w:rsidRPr="00CC0FEB">
        <w:rPr>
          <w:rFonts w:ascii="Times New Roman" w:hAnsi="Times New Roman"/>
          <w:color w:val="000000"/>
          <w:lang w:val="en-US"/>
        </w:rPr>
        <w:t xml:space="preserve">From an epidemiologic point of view, the most relevant finding of this </w:t>
      </w:r>
      <w:r w:rsidR="004F5C07" w:rsidRPr="00CC0FEB">
        <w:rPr>
          <w:rFonts w:ascii="Times New Roman" w:hAnsi="Times New Roman"/>
          <w:color w:val="000000"/>
          <w:lang w:val="en-US"/>
        </w:rPr>
        <w:t>study</w:t>
      </w:r>
      <w:r w:rsidRPr="00CC0FEB">
        <w:rPr>
          <w:rFonts w:ascii="Times New Roman" w:hAnsi="Times New Roman"/>
          <w:color w:val="000000"/>
          <w:lang w:val="en-US"/>
        </w:rPr>
        <w:t xml:space="preserve"> is that the majority of the sample had a pre-adult</w:t>
      </w:r>
      <w:r w:rsidR="004F5C07" w:rsidRPr="00CC0FEB">
        <w:rPr>
          <w:rFonts w:ascii="Times New Roman" w:hAnsi="Times New Roman"/>
          <w:color w:val="000000"/>
          <w:lang w:val="en-US"/>
        </w:rPr>
        <w:t>-</w:t>
      </w:r>
      <w:r w:rsidRPr="00CC0FEB">
        <w:rPr>
          <w:rFonts w:ascii="Times New Roman" w:hAnsi="Times New Roman"/>
          <w:color w:val="000000"/>
          <w:lang w:val="en-US"/>
        </w:rPr>
        <w:t>onset</w:t>
      </w:r>
      <w:r w:rsidR="004F5C07" w:rsidRPr="00CC0FEB">
        <w:rPr>
          <w:rFonts w:ascii="Times New Roman" w:hAnsi="Times New Roman"/>
          <w:color w:val="000000"/>
          <w:lang w:val="en-US"/>
        </w:rPr>
        <w:t>, with</w:t>
      </w:r>
      <w:r w:rsidRPr="00CC0FEB">
        <w:rPr>
          <w:rFonts w:ascii="Times New Roman" w:hAnsi="Times New Roman"/>
          <w:color w:val="000000"/>
          <w:lang w:val="en-US"/>
        </w:rPr>
        <w:t xml:space="preserve"> approximately 1 out of 5 patients </w:t>
      </w:r>
      <w:r w:rsidR="004F5C07" w:rsidRPr="00CC0FEB">
        <w:rPr>
          <w:rFonts w:ascii="Times New Roman" w:hAnsi="Times New Roman"/>
          <w:color w:val="000000"/>
          <w:lang w:val="en-US"/>
        </w:rPr>
        <w:t xml:space="preserve">showing </w:t>
      </w:r>
      <w:r w:rsidRPr="00CC0FEB">
        <w:rPr>
          <w:rFonts w:ascii="Times New Roman" w:hAnsi="Times New Roman"/>
          <w:color w:val="000000"/>
          <w:lang w:val="en-US"/>
        </w:rPr>
        <w:t>a childhood</w:t>
      </w:r>
      <w:r w:rsidR="004F5C07" w:rsidRPr="00CC0FEB">
        <w:rPr>
          <w:rFonts w:ascii="Times New Roman" w:hAnsi="Times New Roman"/>
          <w:color w:val="000000"/>
          <w:lang w:val="en-US"/>
        </w:rPr>
        <w:t>-</w:t>
      </w:r>
      <w:r w:rsidRPr="00CC0FEB">
        <w:rPr>
          <w:rFonts w:ascii="Times New Roman" w:hAnsi="Times New Roman"/>
          <w:color w:val="000000"/>
          <w:lang w:val="en-US"/>
        </w:rPr>
        <w:t>onset</w:t>
      </w:r>
      <w:r w:rsidR="004F5C07" w:rsidRPr="00CC0FEB">
        <w:rPr>
          <w:rFonts w:ascii="Times New Roman" w:hAnsi="Times New Roman"/>
          <w:color w:val="000000"/>
          <w:lang w:val="en-US"/>
        </w:rPr>
        <w:t>.</w:t>
      </w:r>
      <w:r w:rsidRPr="00CC0FEB">
        <w:rPr>
          <w:rFonts w:ascii="Times New Roman" w:hAnsi="Times New Roman"/>
          <w:color w:val="000000"/>
          <w:lang w:val="en-US"/>
        </w:rPr>
        <w:t xml:space="preserve"> </w:t>
      </w:r>
      <w:r w:rsidR="004F5C07" w:rsidRPr="00CC0FEB">
        <w:rPr>
          <w:rFonts w:ascii="Times New Roman" w:hAnsi="Times New Roman"/>
          <w:color w:val="000000"/>
          <w:lang w:val="en-US"/>
        </w:rPr>
        <w:t xml:space="preserve">Such finding </w:t>
      </w:r>
      <w:r w:rsidRPr="00CC0FEB">
        <w:rPr>
          <w:rFonts w:ascii="Times New Roman" w:hAnsi="Times New Roman"/>
          <w:color w:val="000000"/>
          <w:lang w:val="en-US"/>
        </w:rPr>
        <w:t>confirm</w:t>
      </w:r>
      <w:r w:rsidR="004F5C07" w:rsidRPr="00CC0FEB">
        <w:rPr>
          <w:rFonts w:ascii="Times New Roman" w:hAnsi="Times New Roman"/>
          <w:color w:val="000000"/>
          <w:lang w:val="en-US"/>
        </w:rPr>
        <w:t>s</w:t>
      </w:r>
      <w:r w:rsidRPr="00CC0FEB">
        <w:rPr>
          <w:rFonts w:ascii="Times New Roman" w:hAnsi="Times New Roman"/>
          <w:color w:val="000000"/>
          <w:lang w:val="en-US"/>
        </w:rPr>
        <w:t xml:space="preserve"> tha</w:t>
      </w:r>
      <w:r w:rsidRPr="00CC0FEB">
        <w:rPr>
          <w:rFonts w:ascii="Times New Roman" w:hAnsi="Times New Roman"/>
          <w:lang w:val="en-US"/>
        </w:rPr>
        <w:t>t OCD onset is even more common in young p</w:t>
      </w:r>
      <w:r w:rsidR="004F5C07" w:rsidRPr="00CC0FEB">
        <w:rPr>
          <w:rFonts w:ascii="Times New Roman" w:hAnsi="Times New Roman"/>
          <w:lang w:val="en-US"/>
        </w:rPr>
        <w:t>atients</w:t>
      </w:r>
      <w:r w:rsidRPr="00CC0FEB">
        <w:rPr>
          <w:rFonts w:ascii="Times New Roman" w:hAnsi="Times New Roman"/>
          <w:lang w:val="en-US"/>
        </w:rPr>
        <w:t xml:space="preserve"> than previously thought (</w:t>
      </w:r>
      <w:proofErr w:type="spellStart"/>
      <w:r w:rsidRPr="00CC0FEB">
        <w:rPr>
          <w:rFonts w:ascii="Times New Roman" w:hAnsi="Times New Roman"/>
          <w:lang w:val="en-US"/>
        </w:rPr>
        <w:t>Piacentini</w:t>
      </w:r>
      <w:proofErr w:type="spellEnd"/>
      <w:r w:rsidRPr="00CC0FEB">
        <w:rPr>
          <w:rFonts w:ascii="Times New Roman" w:hAnsi="Times New Roman"/>
          <w:lang w:val="en-US"/>
        </w:rPr>
        <w:t xml:space="preserve"> et al., 1992). Our result on childhood onset is, moreover, consistent with the U.S. National Comorbidity Survey Replication by Kessler and colleagues, showing that about 20% of all OCD patients in the USA showed the first symptoms of the disorder since the age of 10 years or even earlier (Kessler et al., 2005 </w:t>
      </w:r>
      <w:proofErr w:type="spellStart"/>
      <w:r w:rsidRPr="00CC0FEB">
        <w:rPr>
          <w:rFonts w:ascii="Times New Roman" w:hAnsi="Times New Roman"/>
          <w:lang w:val="en-US"/>
        </w:rPr>
        <w:t>a</w:t>
      </w:r>
      <w:proofErr w:type="gramStart"/>
      <w:r w:rsidRPr="00CC0FEB">
        <w:rPr>
          <w:rFonts w:ascii="Times New Roman" w:hAnsi="Times New Roman"/>
          <w:lang w:val="en-US"/>
        </w:rPr>
        <w:t>,b</w:t>
      </w:r>
      <w:proofErr w:type="spellEnd"/>
      <w:proofErr w:type="gramEnd"/>
      <w:r w:rsidRPr="00CC0FEB">
        <w:rPr>
          <w:rFonts w:ascii="Times New Roman" w:hAnsi="Times New Roman"/>
          <w:lang w:val="en-US"/>
        </w:rPr>
        <w:t>).</w:t>
      </w:r>
    </w:p>
    <w:p w:rsidR="005667B3" w:rsidRPr="00CC0FEB" w:rsidRDefault="005667B3" w:rsidP="001A47D3">
      <w:pPr>
        <w:spacing w:line="480" w:lineRule="auto"/>
        <w:rPr>
          <w:rFonts w:ascii="Times New Roman" w:hAnsi="Times New Roman"/>
          <w:color w:val="000000"/>
          <w:highlight w:val="yellow"/>
          <w:lang w:val="en-US"/>
        </w:rPr>
      </w:pPr>
      <w:r w:rsidRPr="00CC0FEB">
        <w:rPr>
          <w:rFonts w:ascii="Times New Roman" w:hAnsi="Times New Roman"/>
          <w:lang w:val="en-US"/>
        </w:rPr>
        <w:t xml:space="preserve">The fact that OCD tends to show its onset more frequently in pre-adult age somehow challenges its current conceptualization as a disorder of the adult age in DSM-5 (APA, 2013), </w:t>
      </w:r>
      <w:r w:rsidR="00245FA0" w:rsidRPr="00CC0FEB">
        <w:rPr>
          <w:rFonts w:ascii="Times New Roman" w:hAnsi="Times New Roman"/>
          <w:lang w:val="en-US"/>
        </w:rPr>
        <w:t xml:space="preserve">or would at least require a specification in that sense, </w:t>
      </w:r>
      <w:r w:rsidRPr="00CC0FEB">
        <w:rPr>
          <w:rFonts w:ascii="Times New Roman" w:hAnsi="Times New Roman"/>
          <w:lang w:val="en-US"/>
        </w:rPr>
        <w:t>stressing the need for care-continuity in these patients between child and adult psychiatrists, being likely the former ones those who should first screen for the disorder and start appropriate treatment.</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 xml:space="preserve">The other noteworthy finding from the present study is represented by the higher female prevalence in the adult-onset subgroup. </w:t>
      </w:r>
      <w:r w:rsidR="00B32551" w:rsidRPr="00CC0FEB">
        <w:rPr>
          <w:rFonts w:ascii="Times New Roman" w:hAnsi="Times New Roman"/>
          <w:color w:val="000000"/>
          <w:lang w:val="en-US"/>
        </w:rPr>
        <w:t>On one hand, in fact, OCD has been traditionally considered a</w:t>
      </w:r>
      <w:r w:rsidR="00657AEC" w:rsidRPr="00CC0FEB">
        <w:rPr>
          <w:rFonts w:ascii="Times New Roman" w:hAnsi="Times New Roman"/>
          <w:color w:val="000000"/>
          <w:lang w:val="en-US"/>
        </w:rPr>
        <w:t xml:space="preserve"> condition with </w:t>
      </w:r>
      <w:proofErr w:type="gramStart"/>
      <w:r w:rsidR="00657AEC" w:rsidRPr="00CC0FEB">
        <w:rPr>
          <w:rFonts w:ascii="Times New Roman" w:hAnsi="Times New Roman"/>
          <w:color w:val="000000"/>
          <w:lang w:val="en-US"/>
        </w:rPr>
        <w:t>a similar</w:t>
      </w:r>
      <w:proofErr w:type="gramEnd"/>
      <w:r w:rsidR="00657AEC" w:rsidRPr="00CC0FEB">
        <w:rPr>
          <w:rFonts w:ascii="Times New Roman" w:hAnsi="Times New Roman"/>
          <w:color w:val="000000"/>
          <w:lang w:val="en-US"/>
        </w:rPr>
        <w:t xml:space="preserve"> gender prevalence. However, our</w:t>
      </w:r>
      <w:r w:rsidRPr="00CC0FEB">
        <w:rPr>
          <w:rFonts w:ascii="Times New Roman" w:hAnsi="Times New Roman"/>
          <w:color w:val="000000"/>
          <w:lang w:val="en-US"/>
        </w:rPr>
        <w:t xml:space="preserve"> result seems to be consistent with a recent </w:t>
      </w:r>
      <w:r w:rsidR="00253959" w:rsidRPr="000E5A4F">
        <w:rPr>
          <w:rFonts w:ascii="Times New Roman" w:hAnsi="Times New Roman"/>
          <w:color w:val="000000"/>
          <w:lang w:val="en-US"/>
        </w:rPr>
        <w:t>Brazilian</w:t>
      </w:r>
      <w:r w:rsidRPr="00CC0FEB">
        <w:rPr>
          <w:rFonts w:ascii="Times New Roman" w:hAnsi="Times New Roman"/>
          <w:color w:val="000000"/>
          <w:lang w:val="en-US"/>
        </w:rPr>
        <w:t xml:space="preserve"> study that analyzed a large sample of OCD patients, dividing them in early</w:t>
      </w:r>
      <w:r w:rsidR="00657AEC" w:rsidRPr="00CC0FEB">
        <w:rPr>
          <w:rFonts w:ascii="Times New Roman" w:hAnsi="Times New Roman"/>
          <w:color w:val="000000"/>
          <w:lang w:val="en-US"/>
        </w:rPr>
        <w:t>-</w:t>
      </w:r>
      <w:r w:rsidRPr="00CC0FEB">
        <w:rPr>
          <w:rFonts w:ascii="Times New Roman" w:hAnsi="Times New Roman"/>
          <w:color w:val="000000"/>
          <w:lang w:val="en-US"/>
        </w:rPr>
        <w:t>onset (</w:t>
      </w:r>
      <w:r w:rsidRPr="00CC0FEB">
        <w:rPr>
          <w:rFonts w:ascii="Times New Roman" w:hAnsi="Times New Roman"/>
          <w:color w:val="000000"/>
          <w:u w:val="single"/>
          <w:lang w:val="en-US"/>
        </w:rPr>
        <w:t>&lt;</w:t>
      </w:r>
      <w:r w:rsidRPr="00CC0FEB">
        <w:rPr>
          <w:rFonts w:ascii="Times New Roman" w:hAnsi="Times New Roman"/>
          <w:color w:val="000000"/>
          <w:lang w:val="en-US"/>
        </w:rPr>
        <w:t>16 years-old), regular-onset (&gt;16 but &lt; 40 years-old), or late-onset OCD (</w:t>
      </w:r>
      <w:r w:rsidRPr="00CC0FEB">
        <w:rPr>
          <w:rFonts w:ascii="Times New Roman" w:hAnsi="Times New Roman"/>
          <w:color w:val="000000"/>
          <w:u w:val="single"/>
          <w:lang w:val="en-US"/>
        </w:rPr>
        <w:t>&gt;</w:t>
      </w:r>
      <w:r w:rsidRPr="00CC0FEB">
        <w:rPr>
          <w:rFonts w:ascii="Times New Roman" w:hAnsi="Times New Roman"/>
          <w:color w:val="000000"/>
          <w:lang w:val="en-US"/>
        </w:rPr>
        <w:t>40 years-old) sub</w:t>
      </w:r>
      <w:r w:rsidR="00F4598A">
        <w:rPr>
          <w:rFonts w:ascii="Times New Roman" w:hAnsi="Times New Roman"/>
          <w:color w:val="000000"/>
          <w:lang w:val="en-US"/>
        </w:rPr>
        <w:t>g</w:t>
      </w:r>
      <w:r w:rsidRPr="00CC0FEB">
        <w:rPr>
          <w:rFonts w:ascii="Times New Roman" w:hAnsi="Times New Roman"/>
          <w:color w:val="000000"/>
          <w:lang w:val="en-US"/>
        </w:rPr>
        <w:t>roups. Authors found that late</w:t>
      </w:r>
      <w:r w:rsidR="00657AEC" w:rsidRPr="00CC0FEB">
        <w:rPr>
          <w:rFonts w:ascii="Times New Roman" w:hAnsi="Times New Roman"/>
          <w:color w:val="000000"/>
          <w:lang w:val="en-US"/>
        </w:rPr>
        <w:t>-</w:t>
      </w:r>
      <w:r w:rsidRPr="00CC0FEB">
        <w:rPr>
          <w:rFonts w:ascii="Times New Roman" w:hAnsi="Times New Roman"/>
          <w:color w:val="000000"/>
          <w:lang w:val="en-US"/>
        </w:rPr>
        <w:t>onset OCD was more likely to occur in females and that a significant rate of late</w:t>
      </w:r>
      <w:r w:rsidR="00657AEC" w:rsidRPr="00CC0FEB">
        <w:rPr>
          <w:rFonts w:ascii="Times New Roman" w:hAnsi="Times New Roman"/>
          <w:color w:val="000000"/>
          <w:lang w:val="en-US"/>
        </w:rPr>
        <w:t>-</w:t>
      </w:r>
      <w:r w:rsidRPr="00CC0FEB">
        <w:rPr>
          <w:rFonts w:ascii="Times New Roman" w:hAnsi="Times New Roman"/>
          <w:color w:val="000000"/>
          <w:lang w:val="en-US"/>
        </w:rPr>
        <w:t xml:space="preserve">onset </w:t>
      </w:r>
      <w:proofErr w:type="gramStart"/>
      <w:r w:rsidRPr="00CC0FEB">
        <w:rPr>
          <w:rFonts w:ascii="Times New Roman" w:hAnsi="Times New Roman"/>
          <w:color w:val="000000"/>
          <w:lang w:val="en-US"/>
        </w:rPr>
        <w:t>patients  had</w:t>
      </w:r>
      <w:proofErr w:type="gramEnd"/>
      <w:r w:rsidRPr="00CC0FEB">
        <w:rPr>
          <w:rFonts w:ascii="Times New Roman" w:hAnsi="Times New Roman"/>
          <w:color w:val="000000"/>
          <w:lang w:val="en-US"/>
        </w:rPr>
        <w:t xml:space="preserve"> a history of recent pregnancy (</w:t>
      </w:r>
      <w:proofErr w:type="spellStart"/>
      <w:r w:rsidRPr="00CC0FEB">
        <w:rPr>
          <w:rFonts w:ascii="Times New Roman" w:hAnsi="Times New Roman"/>
          <w:color w:val="000000"/>
          <w:lang w:val="en-US"/>
        </w:rPr>
        <w:t>Frydman</w:t>
      </w:r>
      <w:proofErr w:type="spellEnd"/>
      <w:r w:rsidRPr="00CC0FEB">
        <w:rPr>
          <w:rFonts w:ascii="Times New Roman" w:hAnsi="Times New Roman"/>
          <w:color w:val="000000"/>
          <w:lang w:val="en-US"/>
        </w:rPr>
        <w:t xml:space="preserve"> et al., 2014). </w:t>
      </w:r>
    </w:p>
    <w:p w:rsidR="001A47D3" w:rsidRPr="00CC0FEB" w:rsidRDefault="00657AEC" w:rsidP="001A47D3">
      <w:pPr>
        <w:spacing w:line="480" w:lineRule="auto"/>
        <w:rPr>
          <w:rFonts w:ascii="Times New Roman" w:hAnsi="Times New Roman"/>
          <w:color w:val="000000"/>
          <w:lang w:val="en-US"/>
        </w:rPr>
      </w:pPr>
      <w:r w:rsidRPr="00CC0FEB">
        <w:rPr>
          <w:rFonts w:ascii="Times New Roman" w:hAnsi="Times New Roman"/>
          <w:color w:val="000000"/>
          <w:lang w:val="en-US"/>
        </w:rPr>
        <w:lastRenderedPageBreak/>
        <w:t>W</w:t>
      </w:r>
      <w:r w:rsidR="001A47D3" w:rsidRPr="00CC0FEB">
        <w:rPr>
          <w:rFonts w:ascii="Times New Roman" w:hAnsi="Times New Roman"/>
          <w:color w:val="000000"/>
          <w:lang w:val="en-US"/>
        </w:rPr>
        <w:t>ith respect to early-onset OCD, some evidence suggests that androgens may play a crucial role in the onset and exacerbation of the disease</w:t>
      </w:r>
      <w:r w:rsidRPr="00CC0FEB">
        <w:rPr>
          <w:rFonts w:ascii="Times New Roman" w:hAnsi="Times New Roman"/>
          <w:color w:val="000000"/>
          <w:lang w:val="en-US"/>
        </w:rPr>
        <w:t>,</w:t>
      </w:r>
      <w:r w:rsidR="001A47D3" w:rsidRPr="00CC0FEB">
        <w:rPr>
          <w:rFonts w:ascii="Times New Roman" w:hAnsi="Times New Roman"/>
          <w:color w:val="000000"/>
          <w:lang w:val="en-US"/>
        </w:rPr>
        <w:t xml:space="preserve"> with several reports describing the successful treatment of obsessive–compulsive symptoms with anti-androgenic drugs (Eriksson, 2000, Weiss et al., 1995). In light of such findings, it has been hypothesized a different hormonal role for distinct subtypes of OCD, even though the precise mechanisms underlying this phenomenon are still unsettled (</w:t>
      </w:r>
      <w:proofErr w:type="spellStart"/>
      <w:r w:rsidR="001A47D3" w:rsidRPr="00CC0FEB">
        <w:rPr>
          <w:rFonts w:ascii="Times New Roman" w:hAnsi="Times New Roman"/>
          <w:color w:val="000000"/>
          <w:lang w:val="en-US"/>
        </w:rPr>
        <w:t>Fontenelle</w:t>
      </w:r>
      <w:proofErr w:type="spellEnd"/>
      <w:r w:rsidR="001A47D3" w:rsidRPr="00CC0FEB">
        <w:rPr>
          <w:rFonts w:ascii="Times New Roman" w:hAnsi="Times New Roman"/>
          <w:color w:val="000000"/>
          <w:lang w:val="en-US"/>
        </w:rPr>
        <w:t xml:space="preserve"> et al., 2003).</w:t>
      </w:r>
    </w:p>
    <w:p w:rsidR="001A47D3"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As regards the role of CBT in OCD patients, results from present study showed a higher rate of past/present treatment with CBT in patients with childhood</w:t>
      </w:r>
      <w:r w:rsidR="00657AEC" w:rsidRPr="00CC0FEB">
        <w:rPr>
          <w:rFonts w:ascii="Times New Roman" w:hAnsi="Times New Roman"/>
          <w:color w:val="000000"/>
          <w:lang w:val="en-US"/>
        </w:rPr>
        <w:t>-</w:t>
      </w:r>
      <w:r w:rsidRPr="00CC0FEB">
        <w:rPr>
          <w:rFonts w:ascii="Times New Roman" w:hAnsi="Times New Roman"/>
          <w:color w:val="000000"/>
          <w:lang w:val="en-US"/>
        </w:rPr>
        <w:t xml:space="preserve"> and adolescent</w:t>
      </w:r>
      <w:r w:rsidR="00657AEC" w:rsidRPr="00CC0FEB">
        <w:rPr>
          <w:rFonts w:ascii="Times New Roman" w:hAnsi="Times New Roman"/>
          <w:color w:val="000000"/>
          <w:lang w:val="en-US"/>
        </w:rPr>
        <w:t>-</w:t>
      </w:r>
      <w:r w:rsidRPr="00CC0FEB">
        <w:rPr>
          <w:rFonts w:ascii="Times New Roman" w:hAnsi="Times New Roman"/>
          <w:color w:val="000000"/>
          <w:lang w:val="en-US"/>
        </w:rPr>
        <w:t>onset, compared to those with adult</w:t>
      </w:r>
      <w:r w:rsidR="00657AEC" w:rsidRPr="00CC0FEB">
        <w:rPr>
          <w:rFonts w:ascii="Times New Roman" w:hAnsi="Times New Roman"/>
          <w:color w:val="000000"/>
          <w:lang w:val="en-US"/>
        </w:rPr>
        <w:t>-</w:t>
      </w:r>
      <w:r w:rsidRPr="00CC0FEB">
        <w:rPr>
          <w:rFonts w:ascii="Times New Roman" w:hAnsi="Times New Roman"/>
          <w:color w:val="000000"/>
          <w:lang w:val="en-US"/>
        </w:rPr>
        <w:t>onset. These results may be interpreted in different ways. Actually, it is not surprising that CBT was more used in childhood/adolescent</w:t>
      </w:r>
      <w:r w:rsidR="00657AEC" w:rsidRPr="00CC0FEB">
        <w:rPr>
          <w:rFonts w:ascii="Times New Roman" w:hAnsi="Times New Roman"/>
          <w:color w:val="000000"/>
          <w:lang w:val="en-US"/>
        </w:rPr>
        <w:t>-</w:t>
      </w:r>
      <w:r w:rsidRPr="00CC0FEB">
        <w:rPr>
          <w:rFonts w:ascii="Times New Roman" w:hAnsi="Times New Roman"/>
          <w:color w:val="000000"/>
          <w:lang w:val="en-US"/>
        </w:rPr>
        <w:t xml:space="preserve">onset patients, such therapeutic approach being considered the first-line treatment in mild to moderate cases of </w:t>
      </w:r>
      <w:proofErr w:type="spellStart"/>
      <w:r w:rsidRPr="00CC0FEB">
        <w:rPr>
          <w:rFonts w:ascii="Times New Roman" w:hAnsi="Times New Roman"/>
          <w:color w:val="000000"/>
          <w:lang w:val="en-US"/>
        </w:rPr>
        <w:t>paediatric</w:t>
      </w:r>
      <w:proofErr w:type="spellEnd"/>
      <w:r w:rsidRPr="00CC0FEB">
        <w:rPr>
          <w:rFonts w:ascii="Times New Roman" w:hAnsi="Times New Roman"/>
          <w:color w:val="000000"/>
          <w:lang w:val="en-US"/>
        </w:rPr>
        <w:t xml:space="preserve"> OCD (NICE, 2005; Geller et al., 2012; Krebs et al., 2015), while medications tend to be reserved to more severe cases and/or to young people who fail to respond to CBT (Watson et al., 2008)</w:t>
      </w:r>
      <w:r w:rsidR="00657AEC" w:rsidRPr="00CC0FEB">
        <w:rPr>
          <w:rFonts w:ascii="Times New Roman" w:hAnsi="Times New Roman"/>
          <w:color w:val="000000"/>
          <w:lang w:val="en-US"/>
        </w:rPr>
        <w:t xml:space="preserve"> and,, ultimately, to adult patients</w:t>
      </w:r>
      <w:r w:rsidRPr="00CC0FEB">
        <w:rPr>
          <w:rFonts w:ascii="Times New Roman" w:hAnsi="Times New Roman"/>
          <w:color w:val="000000"/>
          <w:lang w:val="en-US"/>
        </w:rPr>
        <w:t>. On the other hand, it may be also speculated that adult patients with childhood/adolescent</w:t>
      </w:r>
      <w:r w:rsidR="00657AEC" w:rsidRPr="00CC0FEB">
        <w:rPr>
          <w:rFonts w:ascii="Times New Roman" w:hAnsi="Times New Roman"/>
          <w:color w:val="000000"/>
          <w:lang w:val="en-US"/>
        </w:rPr>
        <w:t>-</w:t>
      </w:r>
      <w:r w:rsidRPr="00CC0FEB">
        <w:rPr>
          <w:rFonts w:ascii="Times New Roman" w:hAnsi="Times New Roman"/>
          <w:color w:val="000000"/>
          <w:lang w:val="en-US"/>
        </w:rPr>
        <w:t>onset and a likely consequent long duration of illness need CBT as sole or integrated therapy to obtain larger benefit (Albert et al., 2012).</w:t>
      </w:r>
    </w:p>
    <w:p w:rsidR="001A47D3" w:rsidRPr="00CC0FEB" w:rsidRDefault="001A47D3" w:rsidP="001A47D3">
      <w:pPr>
        <w:spacing w:line="480" w:lineRule="auto"/>
        <w:rPr>
          <w:rFonts w:ascii="Times" w:hAnsi="Times"/>
          <w:lang w:val="en-US"/>
        </w:rPr>
      </w:pPr>
      <w:r w:rsidRPr="00CC0FEB">
        <w:rPr>
          <w:rFonts w:ascii="Times" w:hAnsi="Times"/>
          <w:lang w:val="en-US"/>
        </w:rPr>
        <w:t>In terms of severity of illness, no differences were found across onset subgroups</w:t>
      </w:r>
      <w:r w:rsidR="00657AEC" w:rsidRPr="00CC0FEB">
        <w:rPr>
          <w:rFonts w:ascii="Times" w:hAnsi="Times"/>
          <w:lang w:val="en-US"/>
        </w:rPr>
        <w:t>, implying that severity of OCD does not seem to worsen when the disorder starts earlier.</w:t>
      </w:r>
      <w:r w:rsidRPr="00CC0FEB">
        <w:rPr>
          <w:rFonts w:ascii="Times" w:hAnsi="Times"/>
          <w:lang w:val="en-US"/>
        </w:rPr>
        <w:t xml:space="preserve"> </w:t>
      </w:r>
      <w:r w:rsidR="00657AEC" w:rsidRPr="00CC0FEB">
        <w:rPr>
          <w:rFonts w:ascii="Times" w:hAnsi="Times"/>
          <w:lang w:val="en-US"/>
        </w:rPr>
        <w:t>S</w:t>
      </w:r>
      <w:r w:rsidRPr="00CC0FEB">
        <w:rPr>
          <w:rFonts w:ascii="Times" w:hAnsi="Times"/>
          <w:lang w:val="en-US"/>
        </w:rPr>
        <w:t xml:space="preserve">imilar results </w:t>
      </w:r>
      <w:r w:rsidR="00657AEC" w:rsidRPr="00CC0FEB">
        <w:rPr>
          <w:rFonts w:ascii="Times" w:hAnsi="Times"/>
          <w:lang w:val="en-US"/>
        </w:rPr>
        <w:t>have been</w:t>
      </w:r>
      <w:r w:rsidRPr="00CC0FEB">
        <w:rPr>
          <w:rFonts w:ascii="Times" w:hAnsi="Times"/>
          <w:lang w:val="en-US"/>
        </w:rPr>
        <w:t xml:space="preserve"> obtained by </w:t>
      </w:r>
      <w:proofErr w:type="spellStart"/>
      <w:r w:rsidRPr="00CC0FEB">
        <w:rPr>
          <w:rFonts w:ascii="Times" w:hAnsi="Times"/>
          <w:lang w:val="en-US"/>
        </w:rPr>
        <w:t>Fontenelle</w:t>
      </w:r>
      <w:proofErr w:type="spellEnd"/>
      <w:r w:rsidRPr="00CC0FEB">
        <w:rPr>
          <w:rFonts w:ascii="Times" w:hAnsi="Times"/>
          <w:lang w:val="en-US"/>
        </w:rPr>
        <w:t xml:space="preserve"> and colleagues, whose </w:t>
      </w:r>
      <w:r w:rsidR="000E5A4F" w:rsidRPr="000E5A4F">
        <w:rPr>
          <w:rFonts w:ascii="Times" w:hAnsi="Times"/>
          <w:lang w:val="en-US"/>
        </w:rPr>
        <w:t>hypothesis</w:t>
      </w:r>
      <w:r w:rsidRPr="00CC0FEB">
        <w:rPr>
          <w:rFonts w:ascii="Times" w:hAnsi="Times"/>
          <w:lang w:val="en-US"/>
        </w:rPr>
        <w:t xml:space="preserve"> was that the differences in clinical presentation and in the initial </w:t>
      </w:r>
      <w:r w:rsidR="00657AEC" w:rsidRPr="00CC0FEB">
        <w:rPr>
          <w:rFonts w:ascii="Times" w:hAnsi="Times"/>
          <w:lang w:val="en-US"/>
        </w:rPr>
        <w:t xml:space="preserve">treatment </w:t>
      </w:r>
      <w:r w:rsidRPr="00CC0FEB">
        <w:rPr>
          <w:rFonts w:ascii="Times" w:hAnsi="Times"/>
          <w:lang w:val="en-US"/>
        </w:rPr>
        <w:t>steps of early</w:t>
      </w:r>
      <w:r w:rsidR="00657AEC" w:rsidRPr="00CC0FEB">
        <w:rPr>
          <w:rFonts w:ascii="Times" w:hAnsi="Times"/>
          <w:lang w:val="en-US"/>
        </w:rPr>
        <w:t>-</w:t>
      </w:r>
      <w:r w:rsidRPr="00CC0FEB">
        <w:rPr>
          <w:rFonts w:ascii="Times" w:hAnsi="Times"/>
          <w:lang w:val="en-US"/>
        </w:rPr>
        <w:t>onset vs late onset</w:t>
      </w:r>
      <w:r w:rsidR="00657AEC" w:rsidRPr="00CC0FEB">
        <w:rPr>
          <w:rFonts w:ascii="Times" w:hAnsi="Times"/>
          <w:lang w:val="en-US"/>
        </w:rPr>
        <w:t>-</w:t>
      </w:r>
      <w:r w:rsidRPr="00CC0FEB">
        <w:rPr>
          <w:rFonts w:ascii="Times" w:hAnsi="Times"/>
          <w:lang w:val="en-US"/>
        </w:rPr>
        <w:t>patients may not result in significant differences in terms of final treatment response in a naturalistic setting (</w:t>
      </w:r>
      <w:proofErr w:type="spellStart"/>
      <w:r w:rsidRPr="00CC0FEB">
        <w:rPr>
          <w:rFonts w:ascii="Times" w:hAnsi="Times"/>
          <w:lang w:val="en-US"/>
        </w:rPr>
        <w:t>Fontenelle</w:t>
      </w:r>
      <w:proofErr w:type="spellEnd"/>
      <w:r w:rsidRPr="00CC0FEB">
        <w:rPr>
          <w:rFonts w:ascii="Times" w:hAnsi="Times"/>
          <w:lang w:val="en-US"/>
        </w:rPr>
        <w:t xml:space="preserve"> et al., 2003).</w:t>
      </w:r>
    </w:p>
    <w:p w:rsidR="001A47D3" w:rsidRPr="00CC0FEB" w:rsidRDefault="001A47D3" w:rsidP="001A47D3">
      <w:pPr>
        <w:spacing w:line="480" w:lineRule="auto"/>
        <w:rPr>
          <w:rFonts w:ascii="Times" w:hAnsi="Times"/>
          <w:lang w:val="en-US"/>
        </w:rPr>
      </w:pPr>
      <w:r w:rsidRPr="00CC0FEB">
        <w:rPr>
          <w:rFonts w:ascii="Times" w:hAnsi="Times"/>
          <w:lang w:val="en-US"/>
        </w:rPr>
        <w:t>With respect to psychiatric comorbidity, in our sample, we found no significant association between presence of comorbidity and AAO; interestingly, general psychiatric comorbidity rates appeared to</w:t>
      </w:r>
      <w:r w:rsidR="00657AEC" w:rsidRPr="00CC0FEB">
        <w:rPr>
          <w:rFonts w:ascii="Times" w:hAnsi="Times"/>
          <w:lang w:val="en-US"/>
        </w:rPr>
        <w:t xml:space="preserve"> account for approximately one fourth of the total sample,</w:t>
      </w:r>
      <w:r w:rsidRPr="00CC0FEB">
        <w:rPr>
          <w:rFonts w:ascii="Times" w:hAnsi="Times"/>
          <w:lang w:val="en-US"/>
        </w:rPr>
        <w:t xml:space="preserve"> be</w:t>
      </w:r>
      <w:r w:rsidR="00657AEC" w:rsidRPr="00CC0FEB">
        <w:rPr>
          <w:rFonts w:ascii="Times" w:hAnsi="Times"/>
          <w:lang w:val="en-US"/>
        </w:rPr>
        <w:t>ing</w:t>
      </w:r>
      <w:r w:rsidRPr="00CC0FEB">
        <w:rPr>
          <w:rFonts w:ascii="Times" w:hAnsi="Times"/>
          <w:lang w:val="en-US"/>
        </w:rPr>
        <w:t xml:space="preserve"> lower compared to other studies </w:t>
      </w:r>
      <w:r w:rsidRPr="00CC0FEB">
        <w:rPr>
          <w:rFonts w:ascii="Times" w:hAnsi="Times"/>
          <w:color w:val="000000" w:themeColor="text1"/>
          <w:lang w:val="en-US"/>
        </w:rPr>
        <w:t>(</w:t>
      </w:r>
      <w:proofErr w:type="spellStart"/>
      <w:r w:rsidRPr="00CC0FEB">
        <w:rPr>
          <w:rFonts w:ascii="Times" w:hAnsi="Times"/>
          <w:color w:val="000000" w:themeColor="text1"/>
          <w:lang w:val="en-US"/>
        </w:rPr>
        <w:t>Ruscio</w:t>
      </w:r>
      <w:proofErr w:type="spellEnd"/>
      <w:r w:rsidRPr="00CC0FEB">
        <w:rPr>
          <w:rFonts w:ascii="Times" w:hAnsi="Times"/>
          <w:color w:val="000000" w:themeColor="text1"/>
          <w:lang w:val="en-US"/>
        </w:rPr>
        <w:t xml:space="preserve"> et al., 2010) </w:t>
      </w:r>
      <w:r w:rsidR="00DA5F89" w:rsidRPr="00CC0FEB">
        <w:rPr>
          <w:rFonts w:ascii="Times" w:hAnsi="Times"/>
          <w:lang w:val="en-US"/>
        </w:rPr>
        <w:t xml:space="preserve">and </w:t>
      </w:r>
      <w:r w:rsidRPr="00CC0FEB">
        <w:rPr>
          <w:rFonts w:ascii="Times" w:hAnsi="Times"/>
          <w:lang w:val="en-US"/>
        </w:rPr>
        <w:t>potentially explaining the lack of significant associations</w:t>
      </w:r>
      <w:r w:rsidR="00CA0801" w:rsidRPr="00CC0FEB">
        <w:rPr>
          <w:rFonts w:ascii="Times" w:hAnsi="Times"/>
          <w:lang w:val="en-US"/>
        </w:rPr>
        <w:t xml:space="preserve">, particularly for </w:t>
      </w:r>
      <w:r w:rsidR="00CA0801" w:rsidRPr="00CC0FEB">
        <w:rPr>
          <w:rFonts w:ascii="Times" w:hAnsi="Times"/>
          <w:lang w:val="en-US"/>
        </w:rPr>
        <w:lastRenderedPageBreak/>
        <w:t>tic disorders</w:t>
      </w:r>
      <w:r w:rsidRPr="00CC0FEB">
        <w:rPr>
          <w:rFonts w:ascii="Times" w:hAnsi="Times"/>
          <w:lang w:val="en-US"/>
        </w:rPr>
        <w:t>. However</w:t>
      </w:r>
      <w:r w:rsidR="00DA5F89" w:rsidRPr="00CC0FEB">
        <w:rPr>
          <w:rFonts w:ascii="Times" w:hAnsi="Times"/>
          <w:lang w:val="en-US"/>
        </w:rPr>
        <w:t>,</w:t>
      </w:r>
      <w:r w:rsidRPr="00CC0FEB">
        <w:rPr>
          <w:rFonts w:ascii="Times" w:hAnsi="Times"/>
          <w:lang w:val="en-US"/>
        </w:rPr>
        <w:t xml:space="preserve"> this result </w:t>
      </w:r>
      <w:r w:rsidR="00DA5F89" w:rsidRPr="00CC0FEB">
        <w:rPr>
          <w:rFonts w:ascii="Times" w:hAnsi="Times"/>
          <w:lang w:val="en-US"/>
        </w:rPr>
        <w:t xml:space="preserve">of similar comorbidity rates between OCD patients with different AAO </w:t>
      </w:r>
      <w:r w:rsidRPr="00CC0FEB">
        <w:rPr>
          <w:rFonts w:ascii="Times" w:hAnsi="Times"/>
          <w:lang w:val="en-US"/>
        </w:rPr>
        <w:t xml:space="preserve">is </w:t>
      </w:r>
      <w:r w:rsidR="00DA5F89" w:rsidRPr="00CC0FEB">
        <w:rPr>
          <w:rFonts w:ascii="Times" w:hAnsi="Times"/>
          <w:lang w:val="en-US"/>
        </w:rPr>
        <w:t>consistent</w:t>
      </w:r>
      <w:r w:rsidRPr="00CC0FEB">
        <w:rPr>
          <w:rFonts w:ascii="Times" w:hAnsi="Times"/>
          <w:lang w:val="en-US"/>
        </w:rPr>
        <w:t xml:space="preserve"> with</w:t>
      </w:r>
      <w:r w:rsidR="00DA5F89" w:rsidRPr="00CC0FEB">
        <w:rPr>
          <w:rFonts w:ascii="Times" w:hAnsi="Times"/>
          <w:lang w:val="en-US"/>
        </w:rPr>
        <w:t xml:space="preserve"> a</w:t>
      </w:r>
      <w:r w:rsidRPr="00CC0FEB">
        <w:rPr>
          <w:rFonts w:ascii="Times" w:hAnsi="Times"/>
          <w:lang w:val="en-US"/>
        </w:rPr>
        <w:t xml:space="preserve"> previous stud</w:t>
      </w:r>
      <w:r w:rsidR="00DA5F89" w:rsidRPr="00CC0FEB">
        <w:rPr>
          <w:rFonts w:ascii="Times" w:hAnsi="Times"/>
          <w:lang w:val="en-US"/>
        </w:rPr>
        <w:t>y</w:t>
      </w:r>
      <w:r w:rsidRPr="00CC0FEB">
        <w:rPr>
          <w:rFonts w:ascii="Times" w:hAnsi="Times"/>
          <w:lang w:val="en-US"/>
        </w:rPr>
        <w:t xml:space="preserve"> comparing </w:t>
      </w:r>
      <w:r w:rsidR="00DA5F89" w:rsidRPr="00CC0FEB">
        <w:rPr>
          <w:rFonts w:ascii="Times" w:hAnsi="Times"/>
          <w:lang w:val="en-US"/>
        </w:rPr>
        <w:t xml:space="preserve">patients with </w:t>
      </w:r>
      <w:r w:rsidRPr="00CC0FEB">
        <w:rPr>
          <w:rFonts w:ascii="Times" w:hAnsi="Times"/>
          <w:lang w:val="en-US"/>
        </w:rPr>
        <w:t xml:space="preserve">early </w:t>
      </w:r>
      <w:r w:rsidR="00DA5F89" w:rsidRPr="00CC0FEB">
        <w:rPr>
          <w:rFonts w:ascii="Times" w:hAnsi="Times"/>
          <w:lang w:val="en-US"/>
        </w:rPr>
        <w:t>vs</w:t>
      </w:r>
      <w:r w:rsidRPr="00CC0FEB">
        <w:rPr>
          <w:rFonts w:ascii="Times" w:hAnsi="Times"/>
          <w:lang w:val="en-US"/>
        </w:rPr>
        <w:t xml:space="preserve"> late onset OCD </w:t>
      </w:r>
      <w:r w:rsidR="00DA5F89" w:rsidRPr="00CC0FEB">
        <w:rPr>
          <w:rFonts w:ascii="Times" w:hAnsi="Times"/>
          <w:lang w:val="en-US"/>
        </w:rPr>
        <w:t xml:space="preserve">and showing no difference in such regard </w:t>
      </w:r>
      <w:r w:rsidRPr="00CC0FEB">
        <w:rPr>
          <w:rFonts w:ascii="Times" w:hAnsi="Times"/>
          <w:lang w:val="en-US"/>
        </w:rPr>
        <w:t xml:space="preserve">(Grant et al., 2007). </w:t>
      </w:r>
    </w:p>
    <w:p w:rsidR="001A47D3" w:rsidRPr="00CC0FEB" w:rsidRDefault="001A47D3" w:rsidP="001A47D3">
      <w:pPr>
        <w:spacing w:line="480" w:lineRule="auto"/>
        <w:rPr>
          <w:rFonts w:ascii="Times" w:hAnsi="Times"/>
          <w:sz w:val="20"/>
          <w:szCs w:val="20"/>
          <w:lang w:val="en-US"/>
        </w:rPr>
      </w:pPr>
      <w:r w:rsidRPr="00CC0FEB">
        <w:rPr>
          <w:rFonts w:ascii="Times New Roman" w:hAnsi="Times New Roman"/>
          <w:color w:val="000000"/>
          <w:lang w:val="en-US"/>
        </w:rPr>
        <w:t xml:space="preserve">The findings reported in the present study should be interpreted in light of some limitations. The first one is the possible presence of recall bias, since in most cases the AAO was retrospectively determined. In addition, it needs to be taken into account that centers participating to the ICOCS network and database have well-established expertise in the field of diagnosis and treatment of OCD and it may be speculated that patients attending such services may have </w:t>
      </w:r>
      <w:r w:rsidR="00DA5F89" w:rsidRPr="00CC0FEB">
        <w:rPr>
          <w:rFonts w:ascii="Times New Roman" w:hAnsi="Times New Roman"/>
          <w:color w:val="000000"/>
          <w:lang w:val="en-US"/>
        </w:rPr>
        <w:t xml:space="preserve">shown </w:t>
      </w:r>
      <w:r w:rsidRPr="00CC0FEB">
        <w:rPr>
          <w:rFonts w:ascii="Times New Roman" w:hAnsi="Times New Roman"/>
          <w:color w:val="000000"/>
          <w:lang w:val="en-US"/>
        </w:rPr>
        <w:t xml:space="preserve">higher severity of illness and, therefore, do not necessary reflect the clinical conditions of patients usually observed elsewhere. </w:t>
      </w:r>
      <w:r w:rsidR="00C77AD5" w:rsidRPr="00CC0FEB">
        <w:rPr>
          <w:rFonts w:ascii="Times New Roman" w:hAnsi="Times New Roman"/>
          <w:color w:val="000000"/>
          <w:lang w:val="en-US"/>
        </w:rPr>
        <w:t xml:space="preserve">Furthermore, the severity of illness was measured through the Y-BOCS with other instruments assessing disability and quality of like potentially showing different results across different groups. </w:t>
      </w:r>
      <w:r w:rsidRPr="00CC0FEB">
        <w:rPr>
          <w:rFonts w:ascii="Times New Roman" w:hAnsi="Times New Roman"/>
          <w:color w:val="000000"/>
          <w:lang w:val="en-US"/>
        </w:rPr>
        <w:t xml:space="preserve">Finally, reported data may only apply to patients seeking treatment, such population being not necessarily representative of the entire population of OCD patients. </w:t>
      </w:r>
    </w:p>
    <w:p w:rsidR="009D0D4C" w:rsidRPr="00CC0FEB" w:rsidRDefault="001A47D3" w:rsidP="001A47D3">
      <w:pPr>
        <w:spacing w:line="480" w:lineRule="auto"/>
        <w:rPr>
          <w:rFonts w:ascii="Times New Roman" w:hAnsi="Times New Roman"/>
          <w:color w:val="000000"/>
          <w:lang w:val="en-US"/>
        </w:rPr>
      </w:pPr>
      <w:r w:rsidRPr="00CC0FEB">
        <w:rPr>
          <w:rFonts w:ascii="Times New Roman" w:hAnsi="Times New Roman"/>
          <w:color w:val="000000"/>
          <w:lang w:val="en-US"/>
        </w:rPr>
        <w:t xml:space="preserve">Further research is required to </w:t>
      </w:r>
      <w:r w:rsidR="00DA5F89" w:rsidRPr="00CC0FEB">
        <w:rPr>
          <w:rFonts w:ascii="Times New Roman" w:hAnsi="Times New Roman"/>
          <w:color w:val="000000"/>
          <w:lang w:val="en-US"/>
        </w:rPr>
        <w:t>confi</w:t>
      </w:r>
      <w:r w:rsidR="000E5A4F">
        <w:rPr>
          <w:rFonts w:ascii="Times New Roman" w:hAnsi="Times New Roman"/>
          <w:color w:val="000000"/>
          <w:lang w:val="en-US"/>
        </w:rPr>
        <w:t>r</w:t>
      </w:r>
      <w:r w:rsidR="00DA5F89" w:rsidRPr="00CC0FEB">
        <w:rPr>
          <w:rFonts w:ascii="Times New Roman" w:hAnsi="Times New Roman"/>
          <w:color w:val="000000"/>
          <w:lang w:val="en-US"/>
        </w:rPr>
        <w:t xml:space="preserve">m present epidemiologic results and further explore </w:t>
      </w:r>
      <w:r w:rsidRPr="00CC0FEB">
        <w:rPr>
          <w:rFonts w:ascii="Times New Roman" w:hAnsi="Times New Roman"/>
          <w:color w:val="000000"/>
          <w:lang w:val="en-US"/>
        </w:rPr>
        <w:t xml:space="preserve">the clinical features of OCD associated with different </w:t>
      </w:r>
      <w:r w:rsidR="00DA5F89" w:rsidRPr="00CC0FEB">
        <w:rPr>
          <w:rFonts w:ascii="Times New Roman" w:hAnsi="Times New Roman"/>
          <w:color w:val="000000"/>
          <w:lang w:val="en-US"/>
        </w:rPr>
        <w:t>AAO</w:t>
      </w:r>
      <w:r w:rsidRPr="00CC0FEB">
        <w:rPr>
          <w:rFonts w:ascii="Times New Roman" w:hAnsi="Times New Roman"/>
          <w:color w:val="000000"/>
          <w:lang w:val="en-US"/>
        </w:rPr>
        <w:t>.</w:t>
      </w:r>
    </w:p>
    <w:p w:rsidR="009D0D4C" w:rsidRPr="00CC0FEB" w:rsidRDefault="009D0D4C" w:rsidP="001A47D3">
      <w:pPr>
        <w:spacing w:line="480" w:lineRule="auto"/>
        <w:rPr>
          <w:rFonts w:ascii="Times New Roman" w:hAnsi="Times New Roman"/>
          <w:color w:val="000000"/>
          <w:lang w:val="en-US"/>
        </w:rPr>
      </w:pPr>
    </w:p>
    <w:p w:rsidR="009D0D4C" w:rsidRPr="00CC0FEB" w:rsidRDefault="009D0D4C" w:rsidP="001A47D3">
      <w:pPr>
        <w:spacing w:line="480" w:lineRule="auto"/>
        <w:rPr>
          <w:rFonts w:ascii="Times New Roman" w:hAnsi="Times New Roman"/>
          <w:b/>
          <w:color w:val="000000"/>
          <w:lang w:val="en-US"/>
        </w:rPr>
      </w:pPr>
      <w:r w:rsidRPr="00CC0FEB">
        <w:rPr>
          <w:rFonts w:ascii="Times New Roman" w:hAnsi="Times New Roman"/>
          <w:b/>
          <w:color w:val="000000"/>
          <w:lang w:val="en-US"/>
        </w:rPr>
        <w:t>Acknowledgements</w:t>
      </w:r>
    </w:p>
    <w:p w:rsidR="001A47D3" w:rsidRPr="00CC0FEB" w:rsidRDefault="009D0D4C" w:rsidP="001A47D3">
      <w:pPr>
        <w:spacing w:line="480" w:lineRule="auto"/>
        <w:rPr>
          <w:rFonts w:ascii="Times New Roman" w:hAnsi="Times New Roman"/>
          <w:b/>
          <w:color w:val="000000"/>
          <w:sz w:val="28"/>
          <w:lang w:val="en-US"/>
        </w:rPr>
      </w:pPr>
      <w:r w:rsidRPr="00CC0FEB">
        <w:rPr>
          <w:rFonts w:ascii="Times New Roman" w:hAnsi="Times New Roman"/>
          <w:color w:val="000000"/>
          <w:u w:val="single"/>
          <w:lang w:val="en-US"/>
        </w:rPr>
        <w:t>Please insert here any collaborator who contributed to data collection</w:t>
      </w:r>
      <w:r w:rsidR="001A47D3" w:rsidRPr="00CC0FEB">
        <w:rPr>
          <w:rFonts w:ascii="Times New Roman" w:hAnsi="Times New Roman"/>
          <w:color w:val="000000"/>
          <w:lang w:val="en-US"/>
        </w:rPr>
        <w:br w:type="page"/>
      </w:r>
      <w:r w:rsidR="001A47D3" w:rsidRPr="00CC0FEB">
        <w:rPr>
          <w:rFonts w:ascii="Times New Roman" w:hAnsi="Times New Roman"/>
          <w:b/>
          <w:color w:val="000000"/>
          <w:sz w:val="28"/>
          <w:lang w:val="en-US"/>
        </w:rPr>
        <w:lastRenderedPageBreak/>
        <w:t>REFERENCES</w:t>
      </w:r>
    </w:p>
    <w:p w:rsidR="001A47D3" w:rsidRPr="00600306" w:rsidRDefault="001A47D3" w:rsidP="001A47D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rPr>
      </w:pPr>
      <w:r w:rsidRPr="00CC0FEB">
        <w:rPr>
          <w:rFonts w:ascii="Times New Roman" w:hAnsi="Times New Roman"/>
          <w:lang w:val="en-US"/>
        </w:rPr>
        <w:t xml:space="preserve">Albert U, </w:t>
      </w:r>
      <w:proofErr w:type="spellStart"/>
      <w:r w:rsidRPr="00CC0FEB">
        <w:rPr>
          <w:rFonts w:ascii="Times New Roman" w:hAnsi="Times New Roman"/>
          <w:lang w:val="en-US"/>
        </w:rPr>
        <w:t>Manchia</w:t>
      </w:r>
      <w:proofErr w:type="spellEnd"/>
      <w:r w:rsidRPr="00CC0FEB">
        <w:rPr>
          <w:rFonts w:ascii="Times New Roman" w:hAnsi="Times New Roman"/>
          <w:lang w:val="en-US"/>
        </w:rPr>
        <w:t xml:space="preserve"> M, </w:t>
      </w:r>
      <w:proofErr w:type="spellStart"/>
      <w:r w:rsidRPr="00CC0FEB">
        <w:rPr>
          <w:rFonts w:ascii="Times New Roman" w:hAnsi="Times New Roman"/>
          <w:lang w:val="en-US"/>
        </w:rPr>
        <w:t>Tortorella</w:t>
      </w:r>
      <w:proofErr w:type="spellEnd"/>
      <w:r w:rsidRPr="00CC0FEB">
        <w:rPr>
          <w:rFonts w:ascii="Times New Roman" w:hAnsi="Times New Roman"/>
          <w:lang w:val="en-US"/>
        </w:rPr>
        <w:t xml:space="preserve"> A, Volpe U, </w:t>
      </w:r>
      <w:proofErr w:type="spellStart"/>
      <w:r w:rsidRPr="00CC0FEB">
        <w:rPr>
          <w:rFonts w:ascii="Times New Roman" w:hAnsi="Times New Roman"/>
          <w:lang w:val="en-US"/>
        </w:rPr>
        <w:t>Rosso</w:t>
      </w:r>
      <w:proofErr w:type="spellEnd"/>
      <w:r w:rsidRPr="00CC0FEB">
        <w:rPr>
          <w:rFonts w:ascii="Times New Roman" w:hAnsi="Times New Roman"/>
          <w:lang w:val="en-US"/>
        </w:rPr>
        <w:t xml:space="preserve"> G, </w:t>
      </w:r>
      <w:proofErr w:type="spellStart"/>
      <w:r w:rsidRPr="00CC0FEB">
        <w:rPr>
          <w:rFonts w:ascii="Times New Roman" w:hAnsi="Times New Roman"/>
          <w:lang w:val="en-US"/>
        </w:rPr>
        <w:t>Carpiniello</w:t>
      </w:r>
      <w:proofErr w:type="spellEnd"/>
      <w:r w:rsidRPr="00CC0FEB">
        <w:rPr>
          <w:rFonts w:ascii="Times New Roman" w:hAnsi="Times New Roman"/>
          <w:lang w:val="en-US"/>
        </w:rPr>
        <w:t xml:space="preserve"> B, </w:t>
      </w:r>
      <w:proofErr w:type="spellStart"/>
      <w:r w:rsidRPr="00CC0FEB">
        <w:rPr>
          <w:rFonts w:ascii="Times New Roman" w:hAnsi="Times New Roman"/>
          <w:lang w:val="en-US"/>
        </w:rPr>
        <w:t>Maina</w:t>
      </w:r>
      <w:proofErr w:type="spellEnd"/>
      <w:r w:rsidRPr="00CC0FEB">
        <w:rPr>
          <w:rFonts w:ascii="Times New Roman" w:hAnsi="Times New Roman"/>
          <w:lang w:val="en-US"/>
        </w:rPr>
        <w:t xml:space="preserve"> G. Admixture analysis of age at symptom onset and age at disorder onset in a large sample of patients with obsessive-compulsive disorder. </w:t>
      </w:r>
      <w:r w:rsidRPr="00600306">
        <w:rPr>
          <w:rFonts w:ascii="Times New Roman" w:hAnsi="Times New Roman"/>
        </w:rPr>
        <w:t>J Affect Disord. 2015;15;187:188-96.</w:t>
      </w:r>
    </w:p>
    <w:p w:rsidR="001A47D3" w:rsidRPr="00600306" w:rsidRDefault="001A47D3" w:rsidP="001A47D3">
      <w:pPr>
        <w:numPr>
          <w:ilvl w:val="0"/>
          <w:numId w:val="4"/>
        </w:numPr>
        <w:shd w:val="clear" w:color="auto" w:fill="FFFFFF"/>
        <w:spacing w:line="360" w:lineRule="auto"/>
        <w:rPr>
          <w:rFonts w:ascii="Times New Roman" w:hAnsi="Times New Roman"/>
        </w:rPr>
      </w:pPr>
      <w:r w:rsidRPr="00CC0FEB">
        <w:rPr>
          <w:rFonts w:ascii="Times New Roman" w:hAnsi="Times New Roman"/>
          <w:lang w:val="en-US"/>
        </w:rPr>
        <w:t xml:space="preserve">Albert U, </w:t>
      </w:r>
      <w:proofErr w:type="spellStart"/>
      <w:r w:rsidRPr="00CC0FEB">
        <w:rPr>
          <w:rFonts w:ascii="Times New Roman" w:hAnsi="Times New Roman"/>
          <w:lang w:val="en-US"/>
        </w:rPr>
        <w:t>Barbaro</w:t>
      </w:r>
      <w:proofErr w:type="spellEnd"/>
      <w:r w:rsidRPr="00CC0FEB">
        <w:rPr>
          <w:rFonts w:ascii="Times New Roman" w:hAnsi="Times New Roman"/>
          <w:lang w:val="en-US"/>
        </w:rPr>
        <w:t xml:space="preserve"> F, </w:t>
      </w:r>
      <w:proofErr w:type="spellStart"/>
      <w:r w:rsidRPr="00CC0FEB">
        <w:rPr>
          <w:rFonts w:ascii="Times New Roman" w:hAnsi="Times New Roman"/>
          <w:lang w:val="en-US"/>
        </w:rPr>
        <w:t>Aguglia</w:t>
      </w:r>
      <w:proofErr w:type="spellEnd"/>
      <w:r w:rsidRPr="00CC0FEB">
        <w:rPr>
          <w:rFonts w:ascii="Times New Roman" w:hAnsi="Times New Roman"/>
          <w:lang w:val="en-US"/>
        </w:rPr>
        <w:t xml:space="preserve"> A, </w:t>
      </w:r>
      <w:proofErr w:type="spellStart"/>
      <w:r w:rsidRPr="00CC0FEB">
        <w:rPr>
          <w:rFonts w:ascii="Times New Roman" w:hAnsi="Times New Roman"/>
          <w:lang w:val="en-US"/>
        </w:rPr>
        <w:t>Maina</w:t>
      </w:r>
      <w:proofErr w:type="spellEnd"/>
      <w:r w:rsidRPr="00CC0FEB">
        <w:rPr>
          <w:rFonts w:ascii="Times New Roman" w:hAnsi="Times New Roman"/>
          <w:lang w:val="en-US"/>
        </w:rPr>
        <w:t xml:space="preserve"> G, </w:t>
      </w:r>
      <w:proofErr w:type="spellStart"/>
      <w:r w:rsidRPr="00CC0FEB">
        <w:rPr>
          <w:rFonts w:ascii="Times New Roman" w:hAnsi="Times New Roman"/>
          <w:lang w:val="en-US"/>
        </w:rPr>
        <w:t>Bogetto</w:t>
      </w:r>
      <w:proofErr w:type="spellEnd"/>
      <w:r w:rsidRPr="00CC0FEB">
        <w:rPr>
          <w:rFonts w:ascii="Times New Roman" w:hAnsi="Times New Roman"/>
          <w:lang w:val="en-US"/>
        </w:rPr>
        <w:t xml:space="preserve"> F. Combined treatments in obsessive-compulsive disorder: current knowledge and future prospects. </w:t>
      </w:r>
      <w:r>
        <w:rPr>
          <w:rFonts w:ascii="Times New Roman" w:hAnsi="Times New Roman"/>
        </w:rPr>
        <w:t xml:space="preserve">Riv </w:t>
      </w:r>
      <w:r w:rsidRPr="00600306">
        <w:rPr>
          <w:rFonts w:ascii="Times New Roman" w:hAnsi="Times New Roman"/>
        </w:rPr>
        <w:t>Psichiatr. 2012;47(4):255-68.</w:t>
      </w:r>
    </w:p>
    <w:p w:rsidR="001A47D3" w:rsidRPr="00600306" w:rsidRDefault="001A47D3" w:rsidP="001A47D3">
      <w:pPr>
        <w:numPr>
          <w:ilvl w:val="0"/>
          <w:numId w:val="4"/>
        </w:numPr>
        <w:shd w:val="clear" w:color="auto" w:fill="FFFFFF"/>
        <w:spacing w:before="90" w:after="90" w:line="360" w:lineRule="auto"/>
        <w:outlineLvl w:val="0"/>
        <w:rPr>
          <w:rFonts w:ascii="Times New Roman" w:hAnsi="Times New Roman"/>
        </w:rPr>
      </w:pPr>
      <w:r w:rsidRPr="00CC0FEB">
        <w:rPr>
          <w:rFonts w:ascii="Times New Roman" w:hAnsi="Times New Roman"/>
          <w:lang w:val="en-US"/>
        </w:rPr>
        <w:t xml:space="preserve">Arnold PD, </w:t>
      </w:r>
      <w:hyperlink r:id="rId5" w:history="1">
        <w:r w:rsidRPr="00CC0FEB">
          <w:rPr>
            <w:rFonts w:ascii="Times New Roman" w:hAnsi="Times New Roman"/>
            <w:lang w:val="en-US"/>
          </w:rPr>
          <w:t>Richter MA</w:t>
        </w:r>
      </w:hyperlink>
      <w:r w:rsidRPr="00CC0FEB">
        <w:rPr>
          <w:rFonts w:ascii="Times New Roman" w:hAnsi="Times New Roman"/>
          <w:lang w:val="en-US"/>
        </w:rPr>
        <w:t xml:space="preserve">. Is obsessive-compulsive disorder an autoimmune disease? </w:t>
      </w:r>
      <w:r w:rsidRPr="00D635A3">
        <w:rPr>
          <w:rFonts w:ascii="Times New Roman" w:hAnsi="Times New Roman"/>
        </w:rPr>
        <w:t>CMAJ. 2001;165(10):1353-8.</w:t>
      </w:r>
    </w:p>
    <w:p w:rsidR="001A47D3" w:rsidRPr="00143521"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szCs w:val="20"/>
        </w:rPr>
      </w:pPr>
      <w:r w:rsidRPr="00143521">
        <w:rPr>
          <w:rFonts w:ascii="Times New Roman" w:hAnsi="Times New Roman"/>
          <w:color w:val="000000"/>
          <w:szCs w:val="20"/>
        </w:rPr>
        <w:t xml:space="preserve">Dell'Osso B, Camuri G, Benatti B, Buoli M, Altamura AC. </w:t>
      </w:r>
      <w:r w:rsidRPr="00CC0FEB">
        <w:rPr>
          <w:rFonts w:ascii="Times New Roman" w:hAnsi="Times New Roman"/>
          <w:color w:val="000000"/>
          <w:szCs w:val="20"/>
          <w:lang w:val="en-US"/>
        </w:rPr>
        <w:t xml:space="preserve">Differences in latency to first pharmacological treatment (duration of untreated illness) in anxiety disorders: a study on patients with panic disorder, generalized anxiety </w:t>
      </w:r>
      <w:proofErr w:type="gramStart"/>
      <w:r w:rsidRPr="00CC0FEB">
        <w:rPr>
          <w:rFonts w:ascii="Times New Roman" w:hAnsi="Times New Roman"/>
          <w:color w:val="000000"/>
          <w:szCs w:val="20"/>
          <w:lang w:val="en-US"/>
        </w:rPr>
        <w:t>disorder  and</w:t>
      </w:r>
      <w:proofErr w:type="gramEnd"/>
      <w:r w:rsidRPr="00CC0FEB">
        <w:rPr>
          <w:rFonts w:ascii="Times New Roman" w:hAnsi="Times New Roman"/>
          <w:color w:val="000000"/>
          <w:szCs w:val="20"/>
          <w:lang w:val="en-US"/>
        </w:rPr>
        <w:t xml:space="preserve"> obsessive-compulsive disorder. </w:t>
      </w:r>
      <w:r w:rsidRPr="00143521">
        <w:rPr>
          <w:rFonts w:ascii="Times New Roman" w:hAnsi="Times New Roman"/>
          <w:color w:val="000000"/>
          <w:szCs w:val="20"/>
        </w:rPr>
        <w:t>Early Interv Psychiatry. 2013</w:t>
      </w:r>
      <w:r>
        <w:rPr>
          <w:rFonts w:ascii="Times New Roman" w:hAnsi="Times New Roman"/>
          <w:color w:val="000000"/>
          <w:szCs w:val="20"/>
        </w:rPr>
        <w:t>a</w:t>
      </w:r>
      <w:r w:rsidRPr="00143521">
        <w:rPr>
          <w:rFonts w:ascii="Times New Roman" w:hAnsi="Times New Roman"/>
          <w:color w:val="000000"/>
          <w:szCs w:val="20"/>
        </w:rPr>
        <w:t>;7(4):374-80.</w:t>
      </w:r>
    </w:p>
    <w:p w:rsidR="001A47D3"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rPr>
      </w:pPr>
      <w:proofErr w:type="spellStart"/>
      <w:r w:rsidRPr="00CC0FEB">
        <w:rPr>
          <w:rFonts w:ascii="Times New Roman" w:hAnsi="Times New Roman"/>
          <w:lang w:val="en-US"/>
        </w:rPr>
        <w:t>Dell'Osso</w:t>
      </w:r>
      <w:proofErr w:type="spellEnd"/>
      <w:r w:rsidRPr="00CC0FEB">
        <w:rPr>
          <w:rFonts w:ascii="Times New Roman" w:hAnsi="Times New Roman"/>
          <w:lang w:val="en-US"/>
        </w:rPr>
        <w:t xml:space="preserve"> B., </w:t>
      </w:r>
      <w:proofErr w:type="spellStart"/>
      <w:r w:rsidRPr="00CC0FEB">
        <w:rPr>
          <w:rFonts w:ascii="Times New Roman" w:hAnsi="Times New Roman"/>
          <w:lang w:val="en-US"/>
        </w:rPr>
        <w:t>Benatti</w:t>
      </w:r>
      <w:proofErr w:type="spellEnd"/>
      <w:r w:rsidRPr="00CC0FEB">
        <w:rPr>
          <w:rFonts w:ascii="Times New Roman" w:hAnsi="Times New Roman"/>
          <w:lang w:val="en-US"/>
        </w:rPr>
        <w:t xml:space="preserve"> B., </w:t>
      </w:r>
      <w:proofErr w:type="spellStart"/>
      <w:r w:rsidRPr="00CC0FEB">
        <w:rPr>
          <w:rFonts w:ascii="Times New Roman" w:hAnsi="Times New Roman"/>
          <w:lang w:val="en-US"/>
        </w:rPr>
        <w:t>Buoli</w:t>
      </w:r>
      <w:proofErr w:type="spellEnd"/>
      <w:r w:rsidRPr="00CC0FEB">
        <w:rPr>
          <w:rFonts w:ascii="Times New Roman" w:hAnsi="Times New Roman"/>
          <w:lang w:val="en-US"/>
        </w:rPr>
        <w:t xml:space="preserve"> M., Altamura A.C., </w:t>
      </w:r>
      <w:proofErr w:type="spellStart"/>
      <w:r w:rsidRPr="00CC0FEB">
        <w:rPr>
          <w:rFonts w:ascii="Times New Roman" w:hAnsi="Times New Roman"/>
          <w:lang w:val="en-US"/>
        </w:rPr>
        <w:t>Marazziti</w:t>
      </w:r>
      <w:proofErr w:type="spellEnd"/>
      <w:r w:rsidRPr="00CC0FEB">
        <w:rPr>
          <w:rFonts w:ascii="Times New Roman" w:hAnsi="Times New Roman"/>
          <w:lang w:val="en-US"/>
        </w:rPr>
        <w:t xml:space="preserve"> D., Hollander E., </w:t>
      </w:r>
      <w:proofErr w:type="spellStart"/>
      <w:r w:rsidRPr="00CC0FEB">
        <w:rPr>
          <w:rFonts w:ascii="Times New Roman" w:hAnsi="Times New Roman"/>
          <w:lang w:val="en-US"/>
        </w:rPr>
        <w:t>Fineberg</w:t>
      </w:r>
      <w:proofErr w:type="spellEnd"/>
      <w:r w:rsidRPr="00CC0FEB">
        <w:rPr>
          <w:rFonts w:ascii="Times New Roman" w:hAnsi="Times New Roman"/>
          <w:lang w:val="en-US"/>
        </w:rPr>
        <w:t xml:space="preserve"> N., Stein D.J., </w:t>
      </w:r>
      <w:proofErr w:type="spellStart"/>
      <w:r w:rsidRPr="00CC0FEB">
        <w:rPr>
          <w:rFonts w:ascii="Times New Roman" w:hAnsi="Times New Roman"/>
          <w:lang w:val="en-US"/>
        </w:rPr>
        <w:t>Pallanti</w:t>
      </w:r>
      <w:proofErr w:type="spellEnd"/>
      <w:r w:rsidRPr="00CC0FEB">
        <w:rPr>
          <w:rFonts w:ascii="Times New Roman" w:hAnsi="Times New Roman"/>
          <w:lang w:val="en-US"/>
        </w:rPr>
        <w:t xml:space="preserve"> S., Nicolini H., Van </w:t>
      </w:r>
      <w:proofErr w:type="spellStart"/>
      <w:r w:rsidRPr="00CC0FEB">
        <w:rPr>
          <w:rFonts w:ascii="Times New Roman" w:hAnsi="Times New Roman"/>
          <w:lang w:val="en-US"/>
        </w:rPr>
        <w:t>Ameringen</w:t>
      </w:r>
      <w:proofErr w:type="spellEnd"/>
      <w:r w:rsidRPr="00CC0FEB">
        <w:rPr>
          <w:rFonts w:ascii="Times New Roman" w:hAnsi="Times New Roman"/>
          <w:lang w:val="en-US"/>
        </w:rPr>
        <w:t xml:space="preserve"> M., </w:t>
      </w:r>
      <w:proofErr w:type="spellStart"/>
      <w:r w:rsidRPr="00CC0FEB">
        <w:rPr>
          <w:rFonts w:ascii="Times New Roman" w:hAnsi="Times New Roman"/>
          <w:lang w:val="en-US"/>
        </w:rPr>
        <w:t>Lochner</w:t>
      </w:r>
      <w:proofErr w:type="spellEnd"/>
      <w:r w:rsidRPr="00CC0FEB">
        <w:rPr>
          <w:rFonts w:ascii="Times New Roman" w:hAnsi="Times New Roman"/>
          <w:lang w:val="en-US"/>
        </w:rPr>
        <w:t xml:space="preserve"> C., </w:t>
      </w:r>
      <w:proofErr w:type="spellStart"/>
      <w:r w:rsidRPr="00CC0FEB">
        <w:rPr>
          <w:rFonts w:ascii="Times New Roman" w:hAnsi="Times New Roman"/>
          <w:lang w:val="en-US"/>
        </w:rPr>
        <w:t>Hranov</w:t>
      </w:r>
      <w:proofErr w:type="spellEnd"/>
      <w:r w:rsidRPr="00CC0FEB">
        <w:rPr>
          <w:rFonts w:ascii="Times New Roman" w:hAnsi="Times New Roman"/>
          <w:lang w:val="en-US"/>
        </w:rPr>
        <w:t xml:space="preserve"> G., </w:t>
      </w:r>
      <w:proofErr w:type="spellStart"/>
      <w:r w:rsidRPr="00CC0FEB">
        <w:rPr>
          <w:rFonts w:ascii="Times New Roman" w:hAnsi="Times New Roman"/>
          <w:lang w:val="en-US"/>
        </w:rPr>
        <w:t>Karamustafalioglu</w:t>
      </w:r>
      <w:proofErr w:type="spellEnd"/>
      <w:r w:rsidRPr="00CC0FEB">
        <w:rPr>
          <w:rFonts w:ascii="Times New Roman" w:hAnsi="Times New Roman"/>
          <w:lang w:val="en-US"/>
        </w:rPr>
        <w:t xml:space="preserve"> O., </w:t>
      </w:r>
      <w:proofErr w:type="spellStart"/>
      <w:r w:rsidRPr="00CC0FEB">
        <w:rPr>
          <w:rFonts w:ascii="Times New Roman" w:hAnsi="Times New Roman"/>
          <w:lang w:val="en-US"/>
        </w:rPr>
        <w:t>Hranov</w:t>
      </w:r>
      <w:proofErr w:type="spellEnd"/>
      <w:r w:rsidRPr="00CC0FEB">
        <w:rPr>
          <w:rFonts w:ascii="Times New Roman" w:hAnsi="Times New Roman"/>
          <w:lang w:val="en-US"/>
        </w:rPr>
        <w:t xml:space="preserve"> L., </w:t>
      </w:r>
      <w:proofErr w:type="spellStart"/>
      <w:r w:rsidRPr="00CC0FEB">
        <w:rPr>
          <w:rFonts w:ascii="Times New Roman" w:hAnsi="Times New Roman"/>
          <w:lang w:val="en-US"/>
        </w:rPr>
        <w:t>Menchon</w:t>
      </w:r>
      <w:proofErr w:type="spellEnd"/>
      <w:r w:rsidRPr="00CC0FEB">
        <w:rPr>
          <w:rFonts w:ascii="Times New Roman" w:hAnsi="Times New Roman"/>
          <w:lang w:val="en-US"/>
        </w:rPr>
        <w:t xml:space="preserve"> J.M., </w:t>
      </w:r>
      <w:proofErr w:type="spellStart"/>
      <w:r w:rsidRPr="00CC0FEB">
        <w:rPr>
          <w:rFonts w:ascii="Times New Roman" w:hAnsi="Times New Roman"/>
          <w:lang w:val="en-US"/>
        </w:rPr>
        <w:t>Zohar</w:t>
      </w:r>
      <w:proofErr w:type="spellEnd"/>
      <w:r w:rsidRPr="00CC0FEB">
        <w:rPr>
          <w:rFonts w:ascii="Times New Roman" w:hAnsi="Times New Roman"/>
          <w:lang w:val="en-US"/>
        </w:rPr>
        <w:t xml:space="preserve"> J.; The influence of age at onset and duration of illness on long-term outcome in patients with obsessive-compulsive disorder: a report from the International College of Obsessive Compulsive Spectrum Disorders (ICOCS). </w:t>
      </w:r>
      <w:r w:rsidRPr="00C34EEF">
        <w:rPr>
          <w:rFonts w:ascii="Times New Roman" w:hAnsi="Times New Roman"/>
        </w:rPr>
        <w:t>European Neuropsychopharmacology.2013;23:865-71.</w:t>
      </w:r>
      <w:r>
        <w:rPr>
          <w:rFonts w:ascii="Times New Roman" w:hAnsi="Times New Roman"/>
        </w:rPr>
        <w:t xml:space="preserve"> </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rPr>
      </w:pPr>
      <w:r w:rsidRPr="00CC0FEB">
        <w:rPr>
          <w:rFonts w:ascii="Times New Roman" w:hAnsi="Times New Roman"/>
          <w:lang w:val="en-US"/>
        </w:rPr>
        <w:t xml:space="preserve">Eriksson T. </w:t>
      </w:r>
      <w:proofErr w:type="spellStart"/>
      <w:r w:rsidRPr="00CC0FEB">
        <w:rPr>
          <w:rFonts w:ascii="Times New Roman" w:hAnsi="Times New Roman"/>
          <w:lang w:val="en-US"/>
        </w:rPr>
        <w:t>Antiandrogenic</w:t>
      </w:r>
      <w:proofErr w:type="spellEnd"/>
      <w:r w:rsidRPr="00CC0FEB">
        <w:rPr>
          <w:rFonts w:ascii="Times New Roman" w:hAnsi="Times New Roman"/>
          <w:lang w:val="en-US"/>
        </w:rPr>
        <w:t xml:space="preserve"> treatment for obsessive–compulsive dis- order. </w:t>
      </w:r>
      <w:r w:rsidRPr="002F7F37">
        <w:rPr>
          <w:rFonts w:ascii="Times New Roman" w:hAnsi="Times New Roman"/>
        </w:rPr>
        <w:t xml:space="preserve">American Journal of Psychiatry 2000;157(3):483. </w:t>
      </w:r>
    </w:p>
    <w:p w:rsidR="001A47D3" w:rsidRPr="00CC0FEB"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lang w:val="en-US"/>
        </w:rPr>
      </w:pPr>
      <w:r w:rsidRPr="00CC0FEB">
        <w:rPr>
          <w:rFonts w:ascii="Times New Roman" w:hAnsi="Times New Roman"/>
          <w:lang w:val="en-US"/>
        </w:rPr>
        <w:t xml:space="preserve">Fitzgerald KD, </w:t>
      </w:r>
      <w:proofErr w:type="spellStart"/>
      <w:r w:rsidRPr="00CC0FEB">
        <w:rPr>
          <w:rFonts w:ascii="Times New Roman" w:hAnsi="Times New Roman"/>
          <w:lang w:val="en-US"/>
        </w:rPr>
        <w:t>MacMaster</w:t>
      </w:r>
      <w:proofErr w:type="spellEnd"/>
      <w:r w:rsidRPr="00CC0FEB">
        <w:rPr>
          <w:rFonts w:ascii="Times New Roman" w:hAnsi="Times New Roman"/>
          <w:lang w:val="en-US"/>
        </w:rPr>
        <w:t xml:space="preserve"> FP, </w:t>
      </w:r>
      <w:hyperlink r:id="rId6" w:history="1">
        <w:r w:rsidRPr="00CC0FEB">
          <w:rPr>
            <w:rFonts w:ascii="Times New Roman" w:hAnsi="Times New Roman"/>
            <w:lang w:val="en-US"/>
          </w:rPr>
          <w:t>Paulson LD</w:t>
        </w:r>
      </w:hyperlink>
      <w:r w:rsidRPr="00CC0FEB">
        <w:rPr>
          <w:rFonts w:ascii="Times New Roman" w:hAnsi="Times New Roman"/>
          <w:lang w:val="en-US"/>
        </w:rPr>
        <w:t xml:space="preserve">, </w:t>
      </w:r>
      <w:hyperlink r:id="rId7" w:history="1">
        <w:r w:rsidRPr="00CC0FEB">
          <w:rPr>
            <w:rFonts w:ascii="Times New Roman" w:hAnsi="Times New Roman"/>
            <w:lang w:val="en-US"/>
          </w:rPr>
          <w:t>Rosenberg DR</w:t>
        </w:r>
      </w:hyperlink>
      <w:r w:rsidRPr="00CC0FEB">
        <w:rPr>
          <w:rFonts w:ascii="Times New Roman" w:hAnsi="Times New Roman"/>
          <w:lang w:val="en-US"/>
        </w:rPr>
        <w:t xml:space="preserve">. </w:t>
      </w:r>
      <w:r w:rsidRPr="00CC0FEB">
        <w:rPr>
          <w:rFonts w:ascii="Times New Roman" w:hAnsi="Times New Roman"/>
          <w:bCs/>
          <w:lang w:val="en-US"/>
        </w:rPr>
        <w:t>Neurobiology of childhood obsessive-compulsive disorder.</w:t>
      </w:r>
      <w:r w:rsidRPr="00CC0FEB">
        <w:rPr>
          <w:rFonts w:ascii="Times New Roman" w:hAnsi="Times New Roman"/>
          <w:lang w:val="en-US"/>
        </w:rPr>
        <w:t xml:space="preserve"> Child </w:t>
      </w:r>
      <w:proofErr w:type="spellStart"/>
      <w:r w:rsidRPr="00CC0FEB">
        <w:rPr>
          <w:rFonts w:ascii="Times New Roman" w:hAnsi="Times New Roman"/>
          <w:lang w:val="en-US"/>
        </w:rPr>
        <w:t>Adolesc</w:t>
      </w:r>
      <w:proofErr w:type="spellEnd"/>
      <w:r w:rsidRPr="00CC0FEB">
        <w:rPr>
          <w:rFonts w:ascii="Times New Roman" w:hAnsi="Times New Roman"/>
          <w:lang w:val="en-US"/>
        </w:rPr>
        <w:t xml:space="preserve"> </w:t>
      </w:r>
      <w:proofErr w:type="spellStart"/>
      <w:r w:rsidRPr="00CC0FEB">
        <w:rPr>
          <w:rFonts w:ascii="Times New Roman" w:hAnsi="Times New Roman"/>
          <w:lang w:val="en-US"/>
        </w:rPr>
        <w:t>Psychiatr</w:t>
      </w:r>
      <w:proofErr w:type="spellEnd"/>
      <w:r w:rsidRPr="00CC0FEB">
        <w:rPr>
          <w:rFonts w:ascii="Times New Roman" w:hAnsi="Times New Roman"/>
          <w:lang w:val="en-US"/>
        </w:rPr>
        <w:t xml:space="preserve"> </w:t>
      </w:r>
      <w:proofErr w:type="spellStart"/>
      <w:r w:rsidRPr="00CC0FEB">
        <w:rPr>
          <w:rFonts w:ascii="Times New Roman" w:hAnsi="Times New Roman"/>
          <w:lang w:val="en-US"/>
        </w:rPr>
        <w:t>Clin</w:t>
      </w:r>
      <w:proofErr w:type="spellEnd"/>
      <w:r w:rsidRPr="00CC0FEB">
        <w:rPr>
          <w:rFonts w:ascii="Times New Roman" w:hAnsi="Times New Roman"/>
          <w:lang w:val="en-US"/>
        </w:rPr>
        <w:t xml:space="preserve"> N Am. 1999</w:t>
      </w:r>
      <w:proofErr w:type="gramStart"/>
      <w:r w:rsidRPr="00CC0FEB">
        <w:rPr>
          <w:rFonts w:ascii="Times New Roman" w:hAnsi="Times New Roman"/>
          <w:lang w:val="en-US"/>
        </w:rPr>
        <w:t>;8</w:t>
      </w:r>
      <w:proofErr w:type="gramEnd"/>
      <w:r w:rsidRPr="00CC0FEB">
        <w:rPr>
          <w:rFonts w:ascii="Times New Roman" w:hAnsi="Times New Roman"/>
          <w:lang w:val="en-US"/>
        </w:rPr>
        <w:t>(3):533-75, ix.</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2F7F37">
        <w:rPr>
          <w:rFonts w:ascii="Times New Roman" w:hAnsi="Times New Roman"/>
          <w:color w:val="000000"/>
        </w:rPr>
        <w:t>Fontenelle, L., Mendlowicz, M. V., Marques, C., &amp; Versiani, M. (</w:t>
      </w:r>
      <w:r>
        <w:rPr>
          <w:rFonts w:ascii="Times New Roman" w:hAnsi="Times New Roman"/>
          <w:color w:val="000000"/>
        </w:rPr>
        <w:t>?</w:t>
      </w:r>
      <w:r w:rsidRPr="002F7F37">
        <w:rPr>
          <w:rFonts w:ascii="Times New Roman" w:hAnsi="Times New Roman"/>
          <w:color w:val="000000"/>
        </w:rPr>
        <w:t xml:space="preserve">). </w:t>
      </w:r>
      <w:r w:rsidRPr="00CC0FEB">
        <w:rPr>
          <w:rFonts w:ascii="Times New Roman" w:hAnsi="Times New Roman"/>
          <w:color w:val="000000"/>
          <w:lang w:val="en-US"/>
        </w:rPr>
        <w:t xml:space="preserve">Early- and late onset obsessive-compulsive disorder in adult patients: an exploratory clinical and therapeutic study. </w:t>
      </w:r>
      <w:r w:rsidRPr="003B0580">
        <w:rPr>
          <w:rFonts w:ascii="Times New Roman" w:hAnsi="Times New Roman"/>
          <w:color w:val="000000"/>
        </w:rPr>
        <w:t xml:space="preserve">Journal of Psychiatric Research. 2003; 37(2), 127–133. </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proofErr w:type="spellStart"/>
      <w:r w:rsidRPr="00CC0FEB">
        <w:rPr>
          <w:rFonts w:ascii="Times New Roman" w:hAnsi="Times New Roman"/>
          <w:color w:val="000000"/>
          <w:lang w:val="en-US"/>
        </w:rPr>
        <w:t>Frydman</w:t>
      </w:r>
      <w:proofErr w:type="spellEnd"/>
      <w:r w:rsidRPr="00CC0FEB">
        <w:rPr>
          <w:rFonts w:ascii="Times New Roman" w:hAnsi="Times New Roman"/>
          <w:color w:val="000000"/>
          <w:lang w:val="en-US"/>
        </w:rPr>
        <w:t xml:space="preserve"> I, do </w:t>
      </w:r>
      <w:proofErr w:type="spellStart"/>
      <w:r w:rsidRPr="00CC0FEB">
        <w:rPr>
          <w:rFonts w:ascii="Times New Roman" w:hAnsi="Times New Roman"/>
          <w:color w:val="000000"/>
          <w:lang w:val="en-US"/>
        </w:rPr>
        <w:t>Brasil</w:t>
      </w:r>
      <w:proofErr w:type="spellEnd"/>
      <w:r w:rsidRPr="00CC0FEB">
        <w:rPr>
          <w:rFonts w:ascii="Times New Roman" w:hAnsi="Times New Roman"/>
          <w:color w:val="000000"/>
          <w:lang w:val="en-US"/>
        </w:rPr>
        <w:t xml:space="preserve"> PE, Torres AR, </w:t>
      </w:r>
      <w:proofErr w:type="spellStart"/>
      <w:r w:rsidRPr="00CC0FEB">
        <w:rPr>
          <w:rFonts w:ascii="Times New Roman" w:hAnsi="Times New Roman"/>
          <w:color w:val="000000"/>
          <w:lang w:val="en-US"/>
        </w:rPr>
        <w:t>Shavitt</w:t>
      </w:r>
      <w:proofErr w:type="spellEnd"/>
      <w:r w:rsidRPr="00CC0FEB">
        <w:rPr>
          <w:rFonts w:ascii="Times New Roman" w:hAnsi="Times New Roman"/>
          <w:color w:val="000000"/>
          <w:lang w:val="en-US"/>
        </w:rPr>
        <w:t xml:space="preserve"> RG, </w:t>
      </w:r>
      <w:proofErr w:type="spellStart"/>
      <w:r w:rsidRPr="00CC0FEB">
        <w:rPr>
          <w:rFonts w:ascii="Times New Roman" w:hAnsi="Times New Roman"/>
          <w:color w:val="000000"/>
          <w:lang w:val="en-US"/>
        </w:rPr>
        <w:t>Ferrão</w:t>
      </w:r>
      <w:proofErr w:type="spellEnd"/>
      <w:r w:rsidRPr="00CC0FEB">
        <w:rPr>
          <w:rFonts w:ascii="Times New Roman" w:hAnsi="Times New Roman"/>
          <w:color w:val="000000"/>
          <w:lang w:val="en-US"/>
        </w:rPr>
        <w:t xml:space="preserve"> YA, </w:t>
      </w:r>
      <w:proofErr w:type="spellStart"/>
      <w:r w:rsidRPr="00CC0FEB">
        <w:rPr>
          <w:rFonts w:ascii="Times New Roman" w:hAnsi="Times New Roman"/>
          <w:color w:val="000000"/>
          <w:lang w:val="en-US"/>
        </w:rPr>
        <w:t>Rosário</w:t>
      </w:r>
      <w:proofErr w:type="spellEnd"/>
      <w:r w:rsidRPr="00CC0FEB">
        <w:rPr>
          <w:rFonts w:ascii="Times New Roman" w:hAnsi="Times New Roman"/>
          <w:color w:val="000000"/>
          <w:lang w:val="en-US"/>
        </w:rPr>
        <w:t xml:space="preserve"> MC, Miguel </w:t>
      </w:r>
      <w:r w:rsidRPr="00CC0FEB">
        <w:rPr>
          <w:rFonts w:ascii="MingLiU" w:eastAsia="MingLiU" w:hAnsi="MingLiU" w:cs="MingLiU"/>
          <w:color w:val="000000"/>
          <w:lang w:val="en-US"/>
        </w:rPr>
        <w:br/>
      </w:r>
      <w:r w:rsidRPr="00CC0FEB">
        <w:rPr>
          <w:rFonts w:ascii="Times New Roman" w:hAnsi="Times New Roman"/>
          <w:color w:val="000000"/>
          <w:lang w:val="en-US"/>
        </w:rPr>
        <w:t xml:space="preserve">EC, </w:t>
      </w:r>
      <w:proofErr w:type="spellStart"/>
      <w:proofErr w:type="gramStart"/>
      <w:r w:rsidRPr="00CC0FEB">
        <w:rPr>
          <w:rFonts w:ascii="Times New Roman" w:hAnsi="Times New Roman"/>
          <w:color w:val="000000"/>
          <w:lang w:val="en-US"/>
        </w:rPr>
        <w:t>Fontenelle</w:t>
      </w:r>
      <w:proofErr w:type="spellEnd"/>
      <w:proofErr w:type="gramEnd"/>
      <w:r w:rsidRPr="00CC0FEB">
        <w:rPr>
          <w:rFonts w:ascii="Times New Roman" w:hAnsi="Times New Roman"/>
          <w:color w:val="000000"/>
          <w:lang w:val="en-US"/>
        </w:rPr>
        <w:t xml:space="preserve"> LF. Late-onset obsessive-compulsive disorder: risk factors and</w:t>
      </w:r>
      <w:r w:rsidRPr="00CC0FEB">
        <w:rPr>
          <w:rFonts w:ascii="Times New Roman" w:hAnsi="Times New Roman"/>
          <w:color w:val="000000"/>
          <w:lang w:val="en-US"/>
        </w:rPr>
        <w:br/>
        <w:t xml:space="preserve">correlates. </w:t>
      </w:r>
      <w:r w:rsidRPr="003B0580">
        <w:rPr>
          <w:rFonts w:ascii="Times New Roman" w:hAnsi="Times New Roman"/>
          <w:color w:val="000000"/>
        </w:rPr>
        <w:t xml:space="preserve">J Psychiatr Res. 2014;49:68-74. </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Geller DA, March J. Practice Parameter for the Assessment and Treatment of Children and Adolescents </w:t>
      </w:r>
      <w:proofErr w:type="gramStart"/>
      <w:r w:rsidRPr="00CC0FEB">
        <w:rPr>
          <w:rFonts w:ascii="Times New Roman" w:hAnsi="Times New Roman"/>
          <w:color w:val="000000"/>
          <w:lang w:val="en-US"/>
        </w:rPr>
        <w:t>With</w:t>
      </w:r>
      <w:proofErr w:type="gramEnd"/>
      <w:r w:rsidRPr="00CC0FEB">
        <w:rPr>
          <w:rFonts w:ascii="Times New Roman" w:hAnsi="Times New Roman"/>
          <w:color w:val="000000"/>
          <w:lang w:val="en-US"/>
        </w:rPr>
        <w:t xml:space="preserve"> Obsessive-Compulsive Disorder. </w:t>
      </w:r>
      <w:r w:rsidRPr="002F7F37">
        <w:rPr>
          <w:rFonts w:ascii="Times New Roman" w:hAnsi="Times New Roman"/>
          <w:color w:val="000000"/>
        </w:rPr>
        <w:t>J Am Acad Child Adolesc Psychiatry 2012;51:98–113</w:t>
      </w:r>
      <w:r>
        <w:rPr>
          <w:rFonts w:ascii="Times New Roman" w:hAnsi="Times New Roman"/>
          <w:color w:val="000000"/>
        </w:rPr>
        <w:t>.</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Goodman, W.K., Price, L.H., Rasmussen, S.A., </w:t>
      </w:r>
      <w:proofErr w:type="spellStart"/>
      <w:r w:rsidRPr="00CC0FEB">
        <w:rPr>
          <w:rFonts w:ascii="Times New Roman" w:hAnsi="Times New Roman"/>
          <w:color w:val="000000"/>
          <w:lang w:val="en-US"/>
        </w:rPr>
        <w:t>Mazure</w:t>
      </w:r>
      <w:proofErr w:type="spellEnd"/>
      <w:r w:rsidRPr="00CC0FEB">
        <w:rPr>
          <w:rFonts w:ascii="Times New Roman" w:hAnsi="Times New Roman"/>
          <w:color w:val="000000"/>
          <w:lang w:val="en-US"/>
        </w:rPr>
        <w:t xml:space="preserve">, C., </w:t>
      </w:r>
      <w:proofErr w:type="spellStart"/>
      <w:r w:rsidRPr="00CC0FEB">
        <w:rPr>
          <w:rFonts w:ascii="Times New Roman" w:hAnsi="Times New Roman"/>
          <w:color w:val="000000"/>
          <w:lang w:val="en-US"/>
        </w:rPr>
        <w:t>Fleisch</w:t>
      </w:r>
      <w:proofErr w:type="spellEnd"/>
      <w:r w:rsidRPr="00CC0FEB">
        <w:rPr>
          <w:rFonts w:ascii="Times New Roman" w:hAnsi="Times New Roman"/>
          <w:color w:val="000000"/>
          <w:lang w:val="en-US"/>
        </w:rPr>
        <w:t xml:space="preserve">- </w:t>
      </w:r>
      <w:proofErr w:type="spellStart"/>
      <w:proofErr w:type="gramStart"/>
      <w:r w:rsidRPr="00CC0FEB">
        <w:rPr>
          <w:rFonts w:ascii="Times New Roman" w:hAnsi="Times New Roman"/>
          <w:color w:val="000000"/>
          <w:lang w:val="en-US"/>
        </w:rPr>
        <w:t>mann</w:t>
      </w:r>
      <w:proofErr w:type="spellEnd"/>
      <w:proofErr w:type="gramEnd"/>
      <w:r w:rsidRPr="00CC0FEB">
        <w:rPr>
          <w:rFonts w:ascii="Times New Roman" w:hAnsi="Times New Roman"/>
          <w:color w:val="000000"/>
          <w:lang w:val="en-US"/>
        </w:rPr>
        <w:t xml:space="preserve">, R.L., Hill, C.L., </w:t>
      </w:r>
      <w:proofErr w:type="spellStart"/>
      <w:r w:rsidRPr="00CC0FEB">
        <w:rPr>
          <w:rFonts w:ascii="Times New Roman" w:hAnsi="Times New Roman"/>
          <w:color w:val="000000"/>
          <w:lang w:val="en-US"/>
        </w:rPr>
        <w:lastRenderedPageBreak/>
        <w:t>Heninger</w:t>
      </w:r>
      <w:proofErr w:type="spellEnd"/>
      <w:r w:rsidRPr="00CC0FEB">
        <w:rPr>
          <w:rFonts w:ascii="Times New Roman" w:hAnsi="Times New Roman"/>
          <w:color w:val="000000"/>
          <w:lang w:val="en-US"/>
        </w:rPr>
        <w:t xml:space="preserve">, G.R., </w:t>
      </w:r>
      <w:proofErr w:type="spellStart"/>
      <w:r w:rsidRPr="00CC0FEB">
        <w:rPr>
          <w:rFonts w:ascii="Times New Roman" w:hAnsi="Times New Roman"/>
          <w:color w:val="000000"/>
          <w:lang w:val="en-US"/>
        </w:rPr>
        <w:t>Charney</w:t>
      </w:r>
      <w:proofErr w:type="spellEnd"/>
      <w:r w:rsidRPr="00CC0FEB">
        <w:rPr>
          <w:rFonts w:ascii="Times New Roman" w:hAnsi="Times New Roman"/>
          <w:color w:val="000000"/>
          <w:lang w:val="en-US"/>
        </w:rPr>
        <w:t xml:space="preserve">, D.S. The Yale-Brown obsessive compulsive scale. </w:t>
      </w:r>
      <w:r w:rsidRPr="003B0580">
        <w:rPr>
          <w:rFonts w:ascii="Times New Roman" w:hAnsi="Times New Roman"/>
          <w:color w:val="000000"/>
        </w:rPr>
        <w:t xml:space="preserve">I. Development, use and reliability.reliability. Arch. Gen. Psychiatry 1989; 46 (11), 1006–1011. </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Grant JE, </w:t>
      </w:r>
      <w:proofErr w:type="spellStart"/>
      <w:r w:rsidRPr="00CC0FEB">
        <w:rPr>
          <w:rFonts w:ascii="Times New Roman" w:hAnsi="Times New Roman"/>
          <w:color w:val="000000"/>
          <w:lang w:val="en-US"/>
        </w:rPr>
        <w:t>Mancebo</w:t>
      </w:r>
      <w:proofErr w:type="spellEnd"/>
      <w:r w:rsidRPr="00CC0FEB">
        <w:rPr>
          <w:rFonts w:ascii="Times New Roman" w:hAnsi="Times New Roman"/>
          <w:color w:val="000000"/>
          <w:lang w:val="en-US"/>
        </w:rPr>
        <w:t xml:space="preserve"> MC, Pinto A, Williams KA, </w:t>
      </w:r>
      <w:proofErr w:type="spellStart"/>
      <w:r w:rsidRPr="00CC0FEB">
        <w:rPr>
          <w:rFonts w:ascii="Times New Roman" w:hAnsi="Times New Roman"/>
          <w:color w:val="000000"/>
          <w:lang w:val="en-US"/>
        </w:rPr>
        <w:t>Eisen</w:t>
      </w:r>
      <w:proofErr w:type="spellEnd"/>
      <w:r w:rsidRPr="00CC0FEB">
        <w:rPr>
          <w:rFonts w:ascii="Times New Roman" w:hAnsi="Times New Roman"/>
          <w:color w:val="000000"/>
          <w:lang w:val="en-US"/>
        </w:rPr>
        <w:t xml:space="preserve"> JL, Rasmussen SA. Late-onset</w:t>
      </w:r>
      <w:r w:rsidRPr="00CC0FEB">
        <w:rPr>
          <w:rFonts w:ascii="Times New Roman" w:hAnsi="Times New Roman"/>
          <w:color w:val="000000"/>
          <w:lang w:val="en-US"/>
        </w:rPr>
        <w:br/>
        <w:t>obsessive compulsive disorder: clinical characteristics and psychiatric</w:t>
      </w:r>
      <w:r w:rsidRPr="00CC0FEB">
        <w:rPr>
          <w:rFonts w:ascii="Times New Roman" w:hAnsi="Times New Roman"/>
          <w:color w:val="000000"/>
          <w:lang w:val="en-US"/>
        </w:rPr>
        <w:br/>
        <w:t xml:space="preserve">comorbidity. </w:t>
      </w:r>
      <w:r w:rsidRPr="003B0580">
        <w:rPr>
          <w:rFonts w:ascii="Times New Roman" w:hAnsi="Times New Roman"/>
          <w:color w:val="000000"/>
        </w:rPr>
        <w:t>Psychiatry Res. 2007. 30;152(1):21-7.</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proofErr w:type="spellStart"/>
      <w:r w:rsidRPr="00CC0FEB">
        <w:rPr>
          <w:rFonts w:ascii="Times New Roman" w:hAnsi="Times New Roman"/>
          <w:color w:val="000000"/>
          <w:lang w:val="en-US"/>
        </w:rPr>
        <w:t>Holtzman</w:t>
      </w:r>
      <w:proofErr w:type="spellEnd"/>
      <w:r w:rsidRPr="00CC0FEB">
        <w:rPr>
          <w:rFonts w:ascii="Times New Roman" w:hAnsi="Times New Roman"/>
          <w:color w:val="000000"/>
          <w:lang w:val="en-US"/>
        </w:rPr>
        <w:t xml:space="preserve"> JN, Miller S, </w:t>
      </w:r>
      <w:proofErr w:type="spellStart"/>
      <w:r w:rsidRPr="00CC0FEB">
        <w:rPr>
          <w:rFonts w:ascii="Times New Roman" w:hAnsi="Times New Roman"/>
          <w:color w:val="000000"/>
          <w:lang w:val="en-US"/>
        </w:rPr>
        <w:t>Hooshmand</w:t>
      </w:r>
      <w:proofErr w:type="spellEnd"/>
      <w:r w:rsidRPr="00CC0FEB">
        <w:rPr>
          <w:rFonts w:ascii="Times New Roman" w:hAnsi="Times New Roman"/>
          <w:color w:val="000000"/>
          <w:lang w:val="en-US"/>
        </w:rPr>
        <w:t xml:space="preserve"> F, Wang PW, Chang KD, Hill SJ, </w:t>
      </w:r>
      <w:proofErr w:type="spellStart"/>
      <w:r w:rsidRPr="00CC0FEB">
        <w:rPr>
          <w:rFonts w:ascii="Times New Roman" w:hAnsi="Times New Roman"/>
          <w:color w:val="000000"/>
          <w:lang w:val="en-US"/>
        </w:rPr>
        <w:t>Rasgon</w:t>
      </w:r>
      <w:proofErr w:type="spellEnd"/>
      <w:r w:rsidRPr="00CC0FEB">
        <w:rPr>
          <w:rFonts w:ascii="Times New Roman" w:hAnsi="Times New Roman"/>
          <w:color w:val="000000"/>
          <w:lang w:val="en-US"/>
        </w:rPr>
        <w:t xml:space="preserve"> NL, </w:t>
      </w:r>
      <w:proofErr w:type="spellStart"/>
      <w:r w:rsidRPr="00CC0FEB">
        <w:rPr>
          <w:rFonts w:ascii="Times New Roman" w:hAnsi="Times New Roman"/>
          <w:color w:val="000000"/>
          <w:lang w:val="en-US"/>
        </w:rPr>
        <w:t>Ketter</w:t>
      </w:r>
      <w:proofErr w:type="spellEnd"/>
      <w:r w:rsidRPr="00CC0FEB">
        <w:rPr>
          <w:rFonts w:ascii="Times New Roman" w:hAnsi="Times New Roman"/>
          <w:color w:val="000000"/>
          <w:lang w:val="en-US"/>
        </w:rPr>
        <w:t xml:space="preserve"> TA. Childhood-compared to adolescent-onset bipolar disorder has more statistically significant clinical correlates. </w:t>
      </w:r>
      <w:r w:rsidRPr="003B0580">
        <w:rPr>
          <w:rFonts w:ascii="Times New Roman" w:hAnsi="Times New Roman"/>
          <w:color w:val="000000"/>
        </w:rPr>
        <w:t>J Affect Disord. 2015;179:114-20.</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Kessler RC, Berglund P, </w:t>
      </w:r>
      <w:proofErr w:type="spellStart"/>
      <w:r w:rsidRPr="00CC0FEB">
        <w:rPr>
          <w:rFonts w:ascii="Times New Roman" w:hAnsi="Times New Roman"/>
          <w:color w:val="000000"/>
          <w:lang w:val="en-US"/>
        </w:rPr>
        <w:t>Demler</w:t>
      </w:r>
      <w:proofErr w:type="spellEnd"/>
      <w:r w:rsidRPr="00CC0FEB">
        <w:rPr>
          <w:rFonts w:ascii="Times New Roman" w:hAnsi="Times New Roman"/>
          <w:color w:val="000000"/>
          <w:lang w:val="en-US"/>
        </w:rPr>
        <w:t xml:space="preserve"> O, Jin R, </w:t>
      </w:r>
      <w:proofErr w:type="spellStart"/>
      <w:r w:rsidRPr="00CC0FEB">
        <w:rPr>
          <w:rFonts w:ascii="Times New Roman" w:hAnsi="Times New Roman"/>
          <w:color w:val="000000"/>
          <w:lang w:val="en-US"/>
        </w:rPr>
        <w:t>Merikangas</w:t>
      </w:r>
      <w:proofErr w:type="spellEnd"/>
      <w:r w:rsidRPr="00CC0FEB">
        <w:rPr>
          <w:rFonts w:ascii="Times New Roman" w:hAnsi="Times New Roman"/>
          <w:color w:val="000000"/>
          <w:lang w:val="en-US"/>
        </w:rPr>
        <w:t xml:space="preserve"> KR, Walters EE: Lifetime prevalence and age-of-onset distributions of DSM-IV disorders in the National Comorbidity Survey Replication. </w:t>
      </w:r>
      <w:r w:rsidRPr="00ED2056">
        <w:rPr>
          <w:rFonts w:ascii="Times New Roman" w:hAnsi="Times New Roman"/>
          <w:color w:val="000000"/>
        </w:rPr>
        <w:t>Arch Gen Psychiatry 2005</w:t>
      </w:r>
      <w:r>
        <w:rPr>
          <w:rFonts w:ascii="Times New Roman" w:hAnsi="Times New Roman"/>
          <w:color w:val="000000"/>
        </w:rPr>
        <w:t>a</w:t>
      </w:r>
      <w:r w:rsidRPr="00ED2056">
        <w:rPr>
          <w:rFonts w:ascii="Times New Roman" w:hAnsi="Times New Roman"/>
          <w:color w:val="000000"/>
        </w:rPr>
        <w:t xml:space="preserve">; 62: 593–602. </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Kessler RC, Chiu WT, </w:t>
      </w:r>
      <w:proofErr w:type="spellStart"/>
      <w:r w:rsidRPr="00CC0FEB">
        <w:rPr>
          <w:rFonts w:ascii="Times New Roman" w:hAnsi="Times New Roman"/>
          <w:color w:val="000000"/>
          <w:lang w:val="en-US"/>
        </w:rPr>
        <w:t>Demler</w:t>
      </w:r>
      <w:proofErr w:type="spellEnd"/>
      <w:r w:rsidRPr="00CC0FEB">
        <w:rPr>
          <w:rFonts w:ascii="Times New Roman" w:hAnsi="Times New Roman"/>
          <w:color w:val="000000"/>
          <w:lang w:val="en-US"/>
        </w:rPr>
        <w:t xml:space="preserve"> O, </w:t>
      </w:r>
      <w:proofErr w:type="spellStart"/>
      <w:r w:rsidRPr="00CC0FEB">
        <w:rPr>
          <w:rFonts w:ascii="Times New Roman" w:hAnsi="Times New Roman"/>
          <w:color w:val="000000"/>
          <w:lang w:val="en-US"/>
        </w:rPr>
        <w:t>Merikangas</w:t>
      </w:r>
      <w:proofErr w:type="spellEnd"/>
      <w:r w:rsidRPr="00CC0FEB">
        <w:rPr>
          <w:rFonts w:ascii="Times New Roman" w:hAnsi="Times New Roman"/>
          <w:color w:val="000000"/>
          <w:lang w:val="en-US"/>
        </w:rPr>
        <w:t xml:space="preserve"> KR, Walters EE: Prevalence, severity, and comorbidity of 12-month DSM-IV disorders in the National Comorbidity Survey Replication. </w:t>
      </w:r>
      <w:r w:rsidRPr="00ED2056">
        <w:rPr>
          <w:rFonts w:ascii="Times New Roman" w:hAnsi="Times New Roman"/>
          <w:color w:val="000000"/>
        </w:rPr>
        <w:t>Arch Gen Psychiatry 2005</w:t>
      </w:r>
      <w:r>
        <w:rPr>
          <w:rFonts w:ascii="Times New Roman" w:hAnsi="Times New Roman"/>
          <w:color w:val="000000"/>
        </w:rPr>
        <w:t>b</w:t>
      </w:r>
      <w:r w:rsidRPr="00ED2056">
        <w:rPr>
          <w:rFonts w:ascii="Times New Roman" w:hAnsi="Times New Roman"/>
          <w:color w:val="000000"/>
        </w:rPr>
        <w:t>; 62: 617–27.</w:t>
      </w:r>
    </w:p>
    <w:p w:rsidR="001A47D3"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Krebs G, </w:t>
      </w:r>
      <w:proofErr w:type="spellStart"/>
      <w:r w:rsidRPr="00CC0FEB">
        <w:rPr>
          <w:rFonts w:ascii="Times New Roman" w:hAnsi="Times New Roman"/>
          <w:color w:val="000000"/>
          <w:lang w:val="en-US"/>
        </w:rPr>
        <w:t>Heyman</w:t>
      </w:r>
      <w:proofErr w:type="spellEnd"/>
      <w:r w:rsidRPr="00CC0FEB">
        <w:rPr>
          <w:rFonts w:ascii="Times New Roman" w:hAnsi="Times New Roman"/>
          <w:color w:val="000000"/>
          <w:lang w:val="en-US"/>
        </w:rPr>
        <w:t xml:space="preserve"> I. Obsessive-compulsive disorder in children and adolescents. </w:t>
      </w:r>
      <w:r w:rsidRPr="00CC0FEB">
        <w:rPr>
          <w:rFonts w:ascii="Times New Roman" w:hAnsi="Times New Roman"/>
          <w:color w:val="000000"/>
          <w:lang w:val="en-US"/>
        </w:rPr>
        <w:br/>
      </w:r>
      <w:r w:rsidRPr="003B0580">
        <w:rPr>
          <w:rFonts w:ascii="Times New Roman" w:hAnsi="Times New Roman"/>
          <w:color w:val="000000"/>
        </w:rPr>
        <w:t>Arch Dis Child. 2015;100(5):495-9.</w:t>
      </w:r>
    </w:p>
    <w:p w:rsidR="001A47D3" w:rsidRPr="00B74658" w:rsidRDefault="001A47D3" w:rsidP="001A47D3">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Calibri" w:hAnsi="Times New Roman"/>
          <w:color w:val="000000"/>
          <w:szCs w:val="20"/>
        </w:rPr>
      </w:pPr>
      <w:r w:rsidRPr="00CC0FEB">
        <w:rPr>
          <w:rFonts w:ascii="Times New Roman" w:eastAsia="Calibri" w:hAnsi="Times New Roman"/>
          <w:color w:val="000000"/>
          <w:szCs w:val="20"/>
          <w:lang w:val="en-US"/>
        </w:rPr>
        <w:t xml:space="preserve">Lomax CL, Oldfield VB, </w:t>
      </w:r>
      <w:proofErr w:type="spellStart"/>
      <w:r w:rsidRPr="00CC0FEB">
        <w:rPr>
          <w:rFonts w:ascii="Times New Roman" w:eastAsia="Calibri" w:hAnsi="Times New Roman"/>
          <w:color w:val="000000"/>
          <w:szCs w:val="20"/>
          <w:lang w:val="en-US"/>
        </w:rPr>
        <w:t>Salkovskis</w:t>
      </w:r>
      <w:proofErr w:type="spellEnd"/>
      <w:r w:rsidRPr="00CC0FEB">
        <w:rPr>
          <w:rFonts w:ascii="Times New Roman" w:eastAsia="Calibri" w:hAnsi="Times New Roman"/>
          <w:color w:val="000000"/>
          <w:szCs w:val="20"/>
          <w:lang w:val="en-US"/>
        </w:rPr>
        <w:t xml:space="preserve"> PM. Clinical and treatment comparisons between adults with early- and late-onset obsessive-compulsive disorder. </w:t>
      </w:r>
      <w:r w:rsidRPr="00B74658">
        <w:rPr>
          <w:rFonts w:ascii="Times New Roman" w:eastAsia="Calibri" w:hAnsi="Times New Roman"/>
          <w:color w:val="000000"/>
          <w:szCs w:val="20"/>
        </w:rPr>
        <w:t>Behav Res Ther. 2009; 47(2):99-104.</w:t>
      </w:r>
    </w:p>
    <w:p w:rsidR="001A47D3" w:rsidRPr="00143521"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143521">
        <w:rPr>
          <w:rFonts w:ascii="Times New Roman" w:hAnsi="Times New Roman"/>
          <w:color w:val="000000"/>
        </w:rPr>
        <w:t xml:space="preserve">Mathews CA, Badner JA, Andresen JM, Sheppard B, Himle JA, Grant JE, Williams KA, Chavira DA, Azzam A, Schwartz M, Reus VI, Kim SW, Cook EH, Hanna GL. </w:t>
      </w:r>
      <w:r w:rsidR="00824A38" w:rsidRPr="00824A38">
        <w:fldChar w:fldCharType="begin"/>
      </w:r>
      <w:r w:rsidR="008E2B2A">
        <w:instrText xml:space="preserve"> HYPERLINK "http://www.ncbi.nlm.nih.gov/pubmed/22633946" </w:instrText>
      </w:r>
      <w:r w:rsidR="00824A38" w:rsidRPr="00824A38">
        <w:fldChar w:fldCharType="separate"/>
      </w:r>
      <w:r w:rsidRPr="00CC0FEB">
        <w:rPr>
          <w:rFonts w:ascii="Times New Roman" w:hAnsi="Times New Roman"/>
          <w:color w:val="000000"/>
          <w:lang w:val="en-US"/>
        </w:rPr>
        <w:t>Genome-wide linkage analysis of obsessive-compulsive disorder implicates chromosome 1p36.</w:t>
      </w:r>
      <w:r w:rsidR="00824A38">
        <w:rPr>
          <w:rFonts w:ascii="Times New Roman" w:hAnsi="Times New Roman"/>
          <w:color w:val="000000"/>
          <w:lang w:val="en-US"/>
        </w:rPr>
        <w:fldChar w:fldCharType="end"/>
      </w:r>
      <w:r w:rsidRPr="00CC0FEB">
        <w:rPr>
          <w:rFonts w:ascii="Times New Roman" w:hAnsi="Times New Roman"/>
          <w:color w:val="000000"/>
          <w:lang w:val="en-US"/>
        </w:rPr>
        <w:t xml:space="preserve"> </w:t>
      </w:r>
      <w:r w:rsidRPr="00143521">
        <w:rPr>
          <w:rFonts w:ascii="Times New Roman" w:hAnsi="Times New Roman"/>
          <w:color w:val="000000"/>
        </w:rPr>
        <w:t>Biol Psychiatry. 2012;72(8):629-36.</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proofErr w:type="spellStart"/>
      <w:r w:rsidRPr="00CC0FEB">
        <w:rPr>
          <w:rFonts w:ascii="Times New Roman" w:hAnsi="Times New Roman"/>
          <w:color w:val="000000"/>
          <w:lang w:val="en-US"/>
        </w:rPr>
        <w:t>Nakatani</w:t>
      </w:r>
      <w:proofErr w:type="spellEnd"/>
      <w:r w:rsidRPr="00CC0FEB">
        <w:rPr>
          <w:rFonts w:ascii="Times New Roman" w:hAnsi="Times New Roman"/>
          <w:color w:val="000000"/>
          <w:lang w:val="en-US"/>
        </w:rPr>
        <w:t xml:space="preserve"> E, Krebs G, </w:t>
      </w:r>
      <w:proofErr w:type="spellStart"/>
      <w:r w:rsidRPr="00CC0FEB">
        <w:rPr>
          <w:rFonts w:ascii="Times New Roman" w:hAnsi="Times New Roman"/>
          <w:color w:val="000000"/>
          <w:lang w:val="en-US"/>
        </w:rPr>
        <w:t>Micali</w:t>
      </w:r>
      <w:proofErr w:type="spellEnd"/>
      <w:r w:rsidRPr="00CC0FEB">
        <w:rPr>
          <w:rFonts w:ascii="Times New Roman" w:hAnsi="Times New Roman"/>
          <w:color w:val="000000"/>
          <w:lang w:val="en-US"/>
        </w:rPr>
        <w:t xml:space="preserve"> N, Turner C, </w:t>
      </w:r>
      <w:proofErr w:type="spellStart"/>
      <w:r w:rsidRPr="00CC0FEB">
        <w:rPr>
          <w:rFonts w:ascii="Times New Roman" w:hAnsi="Times New Roman"/>
          <w:color w:val="000000"/>
          <w:lang w:val="en-US"/>
        </w:rPr>
        <w:t>Heyman</w:t>
      </w:r>
      <w:proofErr w:type="spellEnd"/>
      <w:r w:rsidRPr="00CC0FEB">
        <w:rPr>
          <w:rFonts w:ascii="Times New Roman" w:hAnsi="Times New Roman"/>
          <w:color w:val="000000"/>
          <w:lang w:val="en-US"/>
        </w:rPr>
        <w:t xml:space="preserve"> I, </w:t>
      </w:r>
      <w:proofErr w:type="spellStart"/>
      <w:r w:rsidRPr="00CC0FEB">
        <w:rPr>
          <w:rFonts w:ascii="Times New Roman" w:hAnsi="Times New Roman"/>
          <w:color w:val="000000"/>
          <w:lang w:val="en-US"/>
        </w:rPr>
        <w:t>Mataix</w:t>
      </w:r>
      <w:proofErr w:type="spellEnd"/>
      <w:r w:rsidRPr="00CC0FEB">
        <w:rPr>
          <w:rFonts w:ascii="Times New Roman" w:hAnsi="Times New Roman"/>
          <w:color w:val="000000"/>
          <w:lang w:val="en-US"/>
        </w:rPr>
        <w:t xml:space="preserve">-Cols D. Children with very early onset obsessive-compulsive disorder: clinical features and treatment outcome. </w:t>
      </w:r>
      <w:r w:rsidRPr="006F156B">
        <w:rPr>
          <w:rFonts w:ascii="Times New Roman" w:hAnsi="Times New Roman"/>
          <w:color w:val="000000"/>
        </w:rPr>
        <w:t xml:space="preserve">J Child Psychol Psychiatry. 2011;52(12):1261-8. </w:t>
      </w:r>
    </w:p>
    <w:p w:rsidR="001A47D3"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National Institute for Health and Clinical Excellence (2005). Obsessive-compulsive disorder: Core interventions in the treatment of obsessive-compulsive disorder and body </w:t>
      </w:r>
      <w:proofErr w:type="spellStart"/>
      <w:r w:rsidRPr="00CC0FEB">
        <w:rPr>
          <w:rFonts w:ascii="Times New Roman" w:hAnsi="Times New Roman"/>
          <w:color w:val="000000"/>
          <w:lang w:val="en-US"/>
        </w:rPr>
        <w:t>dys</w:t>
      </w:r>
      <w:proofErr w:type="spellEnd"/>
      <w:r w:rsidRPr="00CC0FEB">
        <w:rPr>
          <w:rFonts w:ascii="Times New Roman" w:hAnsi="Times New Roman"/>
          <w:color w:val="000000"/>
          <w:lang w:val="en-US"/>
        </w:rPr>
        <w:t xml:space="preserve">- </w:t>
      </w:r>
      <w:proofErr w:type="spellStart"/>
      <w:r w:rsidRPr="00CC0FEB">
        <w:rPr>
          <w:rFonts w:ascii="Times New Roman" w:hAnsi="Times New Roman"/>
          <w:color w:val="000000"/>
          <w:lang w:val="en-US"/>
        </w:rPr>
        <w:t>morphic</w:t>
      </w:r>
      <w:proofErr w:type="spellEnd"/>
      <w:r w:rsidRPr="00CC0FEB">
        <w:rPr>
          <w:rFonts w:ascii="Times New Roman" w:hAnsi="Times New Roman"/>
          <w:color w:val="000000"/>
          <w:lang w:val="en-US"/>
        </w:rPr>
        <w:t xml:space="preserve"> disorder. </w:t>
      </w:r>
      <w:r w:rsidRPr="006F156B">
        <w:rPr>
          <w:rFonts w:ascii="Times New Roman" w:hAnsi="Times New Roman"/>
          <w:color w:val="000000"/>
        </w:rPr>
        <w:t>London: NICE.</w:t>
      </w:r>
    </w:p>
    <w:p w:rsidR="001A47D3" w:rsidRPr="00143521"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proofErr w:type="spellStart"/>
      <w:r w:rsidRPr="00CC0FEB">
        <w:rPr>
          <w:rFonts w:ascii="Times New Roman" w:hAnsi="Times New Roman"/>
          <w:color w:val="000000"/>
          <w:lang w:val="en-US"/>
        </w:rPr>
        <w:t>Nestadt</w:t>
      </w:r>
      <w:proofErr w:type="spellEnd"/>
      <w:r w:rsidRPr="00CC0FEB">
        <w:rPr>
          <w:rFonts w:ascii="Times New Roman" w:hAnsi="Times New Roman"/>
          <w:color w:val="000000"/>
          <w:lang w:val="en-US"/>
        </w:rPr>
        <w:t xml:space="preserve">, G., Samuels, J., Riddle, M. A., </w:t>
      </w:r>
      <w:proofErr w:type="spellStart"/>
      <w:r w:rsidRPr="00CC0FEB">
        <w:rPr>
          <w:rFonts w:ascii="Times New Roman" w:hAnsi="Times New Roman"/>
          <w:color w:val="000000"/>
          <w:lang w:val="en-US"/>
        </w:rPr>
        <w:t>Bienvenu</w:t>
      </w:r>
      <w:proofErr w:type="spellEnd"/>
      <w:r w:rsidRPr="00CC0FEB">
        <w:rPr>
          <w:rFonts w:ascii="Times New Roman" w:hAnsi="Times New Roman"/>
          <w:color w:val="000000"/>
          <w:lang w:val="en-US"/>
        </w:rPr>
        <w:t xml:space="preserve">, O. J., Liang, K. Y., La Buda, M., et al. A family study of obsessive-compulsive disorder. </w:t>
      </w:r>
      <w:r w:rsidRPr="00143521">
        <w:rPr>
          <w:rFonts w:ascii="Times New Roman" w:hAnsi="Times New Roman"/>
          <w:color w:val="000000"/>
        </w:rPr>
        <w:t xml:space="preserve">Archives of General Psychology. 2000: 57, 358–363. </w:t>
      </w:r>
    </w:p>
    <w:p w:rsidR="001A47D3" w:rsidRPr="00143521"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143521">
        <w:rPr>
          <w:rFonts w:ascii="Times New Roman" w:hAnsi="Times New Roman"/>
          <w:color w:val="000000"/>
        </w:rPr>
        <w:t xml:space="preserve">Nicolini H, </w:t>
      </w:r>
      <w:r w:rsidR="00824A38" w:rsidRPr="00824A38">
        <w:fldChar w:fldCharType="begin"/>
      </w:r>
      <w:r w:rsidR="008E2B2A">
        <w:instrText xml:space="preserve"> HYPERLINK "http://www.ncbi.nlm.nih.gov/pubmed/?term=L%C3%B3pez%20Y%5BAuthor%5D&amp;cauthor=true&amp;cauthor_uid=25812540" </w:instrText>
      </w:r>
      <w:r w:rsidR="00824A38" w:rsidRPr="00824A38">
        <w:fldChar w:fldCharType="separate"/>
      </w:r>
      <w:r w:rsidRPr="00143521">
        <w:rPr>
          <w:rFonts w:ascii="Times New Roman" w:hAnsi="Times New Roman"/>
          <w:color w:val="000000"/>
        </w:rPr>
        <w:t>López Y</w:t>
      </w:r>
      <w:r w:rsidR="00824A38">
        <w:rPr>
          <w:rFonts w:ascii="Times New Roman" w:hAnsi="Times New Roman"/>
          <w:color w:val="000000"/>
        </w:rPr>
        <w:fldChar w:fldCharType="end"/>
      </w:r>
      <w:r w:rsidRPr="00143521">
        <w:rPr>
          <w:rFonts w:ascii="Times New Roman" w:hAnsi="Times New Roman"/>
          <w:color w:val="000000"/>
        </w:rPr>
        <w:t xml:space="preserve">, Genis-Mendoza AD, </w:t>
      </w:r>
      <w:r w:rsidR="00824A38" w:rsidRPr="00824A38">
        <w:fldChar w:fldCharType="begin"/>
      </w:r>
      <w:r w:rsidR="008E2B2A">
        <w:instrText xml:space="preserve"> HYPERLINK "http://www.ncbi.nlm.nih.gov/pubmed/?term=Manrique%20V%5BAuthor%5D&amp;cauthor=true&amp;cauthor_uid=25812540" </w:instrText>
      </w:r>
      <w:r w:rsidR="00824A38" w:rsidRPr="00824A38">
        <w:fldChar w:fldCharType="separate"/>
      </w:r>
      <w:r w:rsidRPr="00143521">
        <w:rPr>
          <w:rFonts w:ascii="Times New Roman" w:hAnsi="Times New Roman"/>
          <w:color w:val="000000"/>
        </w:rPr>
        <w:t>Manrique V</w:t>
      </w:r>
      <w:r w:rsidR="00824A38">
        <w:rPr>
          <w:rFonts w:ascii="Times New Roman" w:hAnsi="Times New Roman"/>
          <w:color w:val="000000"/>
        </w:rPr>
        <w:fldChar w:fldCharType="end"/>
      </w:r>
      <w:r w:rsidRPr="00143521">
        <w:rPr>
          <w:rFonts w:ascii="Times New Roman" w:hAnsi="Times New Roman"/>
          <w:color w:val="000000"/>
        </w:rPr>
        <w:t xml:space="preserve">, </w:t>
      </w:r>
      <w:hyperlink r:id="rId8" w:history="1">
        <w:r w:rsidRPr="00143521">
          <w:rPr>
            <w:rFonts w:ascii="Times New Roman" w:hAnsi="Times New Roman"/>
            <w:color w:val="000000"/>
          </w:rPr>
          <w:t>Lopez-Canovas L</w:t>
        </w:r>
      </w:hyperlink>
      <w:r w:rsidRPr="00143521">
        <w:rPr>
          <w:rFonts w:ascii="Times New Roman" w:hAnsi="Times New Roman"/>
          <w:color w:val="000000"/>
        </w:rPr>
        <w:t xml:space="preserve">, </w:t>
      </w:r>
      <w:hyperlink r:id="rId9" w:history="1">
        <w:r w:rsidRPr="00143521">
          <w:rPr>
            <w:rFonts w:ascii="Times New Roman" w:hAnsi="Times New Roman"/>
            <w:color w:val="000000"/>
          </w:rPr>
          <w:t>Niubo E</w:t>
        </w:r>
      </w:hyperlink>
      <w:r w:rsidRPr="00143521">
        <w:rPr>
          <w:rFonts w:ascii="Times New Roman" w:hAnsi="Times New Roman"/>
          <w:color w:val="000000"/>
        </w:rPr>
        <w:t xml:space="preserve">, </w:t>
      </w:r>
      <w:hyperlink r:id="rId10" w:history="1">
        <w:r w:rsidRPr="00143521">
          <w:rPr>
            <w:rFonts w:ascii="Times New Roman" w:hAnsi="Times New Roman"/>
            <w:color w:val="000000"/>
          </w:rPr>
          <w:t>Hernández L</w:t>
        </w:r>
      </w:hyperlink>
      <w:r w:rsidRPr="00143521">
        <w:rPr>
          <w:rFonts w:ascii="Times New Roman" w:hAnsi="Times New Roman"/>
          <w:color w:val="000000"/>
        </w:rPr>
        <w:t xml:space="preserve">, </w:t>
      </w:r>
      <w:hyperlink r:id="rId11" w:history="1">
        <w:r w:rsidRPr="00143521">
          <w:rPr>
            <w:rFonts w:ascii="Times New Roman" w:hAnsi="Times New Roman"/>
            <w:color w:val="000000"/>
          </w:rPr>
          <w:t>Bobes MA</w:t>
        </w:r>
      </w:hyperlink>
      <w:r w:rsidRPr="00143521">
        <w:rPr>
          <w:rFonts w:ascii="Times New Roman" w:hAnsi="Times New Roman"/>
          <w:color w:val="000000"/>
        </w:rPr>
        <w:t xml:space="preserve">, </w:t>
      </w:r>
      <w:hyperlink r:id="rId12" w:history="1">
        <w:r w:rsidRPr="00143521">
          <w:rPr>
            <w:rFonts w:ascii="Times New Roman" w:hAnsi="Times New Roman"/>
            <w:color w:val="000000"/>
          </w:rPr>
          <w:t>Riverón AM</w:t>
        </w:r>
      </w:hyperlink>
      <w:r w:rsidRPr="00143521">
        <w:rPr>
          <w:rFonts w:ascii="Times New Roman" w:hAnsi="Times New Roman"/>
          <w:color w:val="000000"/>
        </w:rPr>
        <w:t xml:space="preserve">, </w:t>
      </w:r>
      <w:hyperlink r:id="rId13" w:history="1">
        <w:r w:rsidRPr="00143521">
          <w:rPr>
            <w:rFonts w:ascii="Times New Roman" w:hAnsi="Times New Roman"/>
            <w:color w:val="000000"/>
          </w:rPr>
          <w:t>López-Casamichana M</w:t>
        </w:r>
      </w:hyperlink>
      <w:r w:rsidRPr="00143521">
        <w:rPr>
          <w:rFonts w:ascii="Times New Roman" w:hAnsi="Times New Roman"/>
          <w:color w:val="000000"/>
        </w:rPr>
        <w:t xml:space="preserve">, </w:t>
      </w:r>
      <w:hyperlink r:id="rId14" w:history="1">
        <w:r w:rsidRPr="00143521">
          <w:rPr>
            <w:rFonts w:ascii="Times New Roman" w:hAnsi="Times New Roman"/>
            <w:color w:val="000000"/>
          </w:rPr>
          <w:t>Flores J</w:t>
        </w:r>
      </w:hyperlink>
      <w:r w:rsidRPr="00143521">
        <w:rPr>
          <w:rFonts w:ascii="Times New Roman" w:hAnsi="Times New Roman"/>
          <w:color w:val="000000"/>
        </w:rPr>
        <w:t xml:space="preserve">, </w:t>
      </w:r>
      <w:hyperlink r:id="rId15" w:history="1">
        <w:r w:rsidRPr="00143521">
          <w:rPr>
            <w:rFonts w:ascii="Times New Roman" w:hAnsi="Times New Roman"/>
            <w:color w:val="000000"/>
          </w:rPr>
          <w:t>Lanzagorta N</w:t>
        </w:r>
      </w:hyperlink>
      <w:r w:rsidRPr="00143521">
        <w:rPr>
          <w:rFonts w:ascii="Times New Roman" w:hAnsi="Times New Roman"/>
          <w:color w:val="000000"/>
        </w:rPr>
        <w:t xml:space="preserve">, </w:t>
      </w:r>
      <w:hyperlink r:id="rId16" w:history="1">
        <w:r w:rsidRPr="00143521">
          <w:rPr>
            <w:rFonts w:ascii="Times New Roman" w:hAnsi="Times New Roman"/>
            <w:color w:val="000000"/>
          </w:rPr>
          <w:t>De la Fuente-Sandoval C</w:t>
        </w:r>
      </w:hyperlink>
      <w:r w:rsidRPr="00143521">
        <w:rPr>
          <w:rFonts w:ascii="Times New Roman" w:hAnsi="Times New Roman"/>
          <w:color w:val="000000"/>
        </w:rPr>
        <w:t xml:space="preserve">, </w:t>
      </w:r>
      <w:hyperlink r:id="rId17" w:history="1">
        <w:r w:rsidRPr="00143521">
          <w:rPr>
            <w:rFonts w:ascii="Times New Roman" w:hAnsi="Times New Roman"/>
            <w:color w:val="000000"/>
          </w:rPr>
          <w:t>Santana D</w:t>
        </w:r>
      </w:hyperlink>
      <w:r w:rsidRPr="00143521">
        <w:rPr>
          <w:rFonts w:ascii="Times New Roman" w:hAnsi="Times New Roman"/>
          <w:color w:val="000000"/>
        </w:rPr>
        <w:t xml:space="preserve">. </w:t>
      </w:r>
      <w:r w:rsidRPr="00CC0FEB">
        <w:rPr>
          <w:rFonts w:ascii="Times New Roman" w:hAnsi="Times New Roman"/>
          <w:color w:val="000000"/>
          <w:lang w:val="en-US"/>
        </w:rPr>
        <w:t xml:space="preserve">Detection of anti-streptococcal, </w:t>
      </w:r>
      <w:proofErr w:type="spellStart"/>
      <w:r w:rsidRPr="00CC0FEB">
        <w:rPr>
          <w:rFonts w:ascii="Times New Roman" w:hAnsi="Times New Roman"/>
          <w:color w:val="000000"/>
          <w:lang w:val="en-US"/>
        </w:rPr>
        <w:t>antienolase</w:t>
      </w:r>
      <w:proofErr w:type="spellEnd"/>
      <w:r w:rsidRPr="00CC0FEB">
        <w:rPr>
          <w:rFonts w:ascii="Times New Roman" w:hAnsi="Times New Roman"/>
          <w:color w:val="000000"/>
          <w:lang w:val="en-US"/>
        </w:rPr>
        <w:t xml:space="preserve">, and anti-neural antibodies in subjects with early-onset psychiatric disorders. </w:t>
      </w:r>
      <w:r w:rsidRPr="00143521">
        <w:rPr>
          <w:rFonts w:ascii="Times New Roman" w:hAnsi="Times New Roman"/>
          <w:color w:val="000000"/>
        </w:rPr>
        <w:t>Actas Esp Psiquiatr. 2015;43(2):35-41.</w:t>
      </w:r>
    </w:p>
    <w:p w:rsidR="001A47D3" w:rsidRPr="00CC0FEB"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lang w:val="en-US"/>
        </w:rPr>
      </w:pPr>
      <w:r w:rsidRPr="00143521">
        <w:rPr>
          <w:rFonts w:ascii="Times New Roman" w:hAnsi="Times New Roman"/>
          <w:color w:val="000000"/>
        </w:rPr>
        <w:t xml:space="preserve">Piacentini J, </w:t>
      </w:r>
      <w:r w:rsidR="00824A38" w:rsidRPr="00824A38">
        <w:fldChar w:fldCharType="begin"/>
      </w:r>
      <w:r w:rsidR="008E2B2A">
        <w:instrText xml:space="preserve"> HYPERLINK "http://www.ncbi.nlm.nih.gov/pubmed/?term=Jaffer%20M%5BAuthor%5D&amp;cauthor=true&amp;cauthor_uid=1549550" </w:instrText>
      </w:r>
      <w:r w:rsidR="00824A38" w:rsidRPr="00824A38">
        <w:fldChar w:fldCharType="separate"/>
      </w:r>
      <w:r w:rsidRPr="00143521">
        <w:rPr>
          <w:rFonts w:ascii="Times New Roman" w:hAnsi="Times New Roman"/>
          <w:color w:val="000000"/>
        </w:rPr>
        <w:t>Jaffer M</w:t>
      </w:r>
      <w:r w:rsidR="00824A38">
        <w:rPr>
          <w:rFonts w:ascii="Times New Roman" w:hAnsi="Times New Roman"/>
          <w:color w:val="000000"/>
        </w:rPr>
        <w:fldChar w:fldCharType="end"/>
      </w:r>
      <w:r w:rsidRPr="00143521">
        <w:rPr>
          <w:rFonts w:ascii="Times New Roman" w:hAnsi="Times New Roman"/>
          <w:color w:val="000000"/>
        </w:rPr>
        <w:t xml:space="preserve">, </w:t>
      </w:r>
      <w:hyperlink r:id="rId18" w:history="1">
        <w:r w:rsidRPr="00143521">
          <w:rPr>
            <w:rFonts w:ascii="Times New Roman" w:hAnsi="Times New Roman"/>
            <w:color w:val="000000"/>
          </w:rPr>
          <w:t>Gitow A</w:t>
        </w:r>
      </w:hyperlink>
      <w:r w:rsidRPr="00143521">
        <w:rPr>
          <w:rFonts w:ascii="Times New Roman" w:hAnsi="Times New Roman"/>
          <w:color w:val="000000"/>
        </w:rPr>
        <w:t xml:space="preserve">, </w:t>
      </w:r>
      <w:hyperlink r:id="rId19" w:history="1">
        <w:r w:rsidRPr="00143521">
          <w:rPr>
            <w:rFonts w:ascii="Times New Roman" w:hAnsi="Times New Roman"/>
            <w:color w:val="000000"/>
          </w:rPr>
          <w:t>Graae F</w:t>
        </w:r>
      </w:hyperlink>
      <w:r w:rsidRPr="00143521">
        <w:rPr>
          <w:rFonts w:ascii="Times New Roman" w:hAnsi="Times New Roman"/>
          <w:color w:val="000000"/>
        </w:rPr>
        <w:t xml:space="preserve">, </w:t>
      </w:r>
      <w:hyperlink r:id="rId20" w:history="1">
        <w:r w:rsidRPr="00143521">
          <w:rPr>
            <w:rFonts w:ascii="Times New Roman" w:hAnsi="Times New Roman"/>
            <w:color w:val="000000"/>
          </w:rPr>
          <w:t>Davies SO</w:t>
        </w:r>
      </w:hyperlink>
      <w:r w:rsidRPr="00143521">
        <w:rPr>
          <w:rFonts w:ascii="Times New Roman" w:hAnsi="Times New Roman"/>
          <w:color w:val="000000"/>
        </w:rPr>
        <w:t xml:space="preserve">, </w:t>
      </w:r>
      <w:hyperlink r:id="rId21" w:history="1">
        <w:r w:rsidRPr="00143521">
          <w:rPr>
            <w:rFonts w:ascii="Times New Roman" w:hAnsi="Times New Roman"/>
            <w:color w:val="000000"/>
          </w:rPr>
          <w:t>Del Bene D</w:t>
        </w:r>
      </w:hyperlink>
      <w:r w:rsidRPr="00143521">
        <w:rPr>
          <w:rFonts w:ascii="Times New Roman" w:hAnsi="Times New Roman"/>
          <w:color w:val="000000"/>
        </w:rPr>
        <w:t xml:space="preserve">, </w:t>
      </w:r>
      <w:hyperlink r:id="rId22" w:history="1">
        <w:r w:rsidRPr="00143521">
          <w:rPr>
            <w:rFonts w:ascii="Times New Roman" w:hAnsi="Times New Roman"/>
            <w:color w:val="000000"/>
          </w:rPr>
          <w:t>Liebowitz M</w:t>
        </w:r>
      </w:hyperlink>
      <w:r w:rsidRPr="00143521">
        <w:rPr>
          <w:rFonts w:ascii="Times New Roman" w:hAnsi="Times New Roman"/>
          <w:color w:val="000000"/>
        </w:rPr>
        <w:t xml:space="preserve">. </w:t>
      </w:r>
      <w:r w:rsidRPr="00CC0FEB">
        <w:rPr>
          <w:rFonts w:ascii="Times New Roman" w:hAnsi="Times New Roman"/>
          <w:color w:val="000000"/>
          <w:lang w:val="en-US"/>
        </w:rPr>
        <w:t xml:space="preserve">Psychopharmacologic treatment of child and adolescent obsessive compulsive disorder. </w:t>
      </w:r>
      <w:proofErr w:type="spellStart"/>
      <w:r w:rsidRPr="00CC0FEB">
        <w:rPr>
          <w:rFonts w:ascii="Times New Roman" w:hAnsi="Times New Roman"/>
          <w:color w:val="000000"/>
          <w:lang w:val="en-US"/>
        </w:rPr>
        <w:t>Psychiatr</w:t>
      </w:r>
      <w:proofErr w:type="spellEnd"/>
      <w:r w:rsidRPr="00CC0FEB">
        <w:rPr>
          <w:rFonts w:ascii="Times New Roman" w:hAnsi="Times New Roman"/>
          <w:color w:val="000000"/>
          <w:lang w:val="en-US"/>
        </w:rPr>
        <w:t xml:space="preserve"> </w:t>
      </w:r>
      <w:proofErr w:type="spellStart"/>
      <w:r w:rsidRPr="00CC0FEB">
        <w:rPr>
          <w:rFonts w:ascii="Times New Roman" w:hAnsi="Times New Roman"/>
          <w:color w:val="000000"/>
          <w:lang w:val="en-US"/>
        </w:rPr>
        <w:t>Clin</w:t>
      </w:r>
      <w:proofErr w:type="spellEnd"/>
      <w:r w:rsidRPr="00CC0FEB">
        <w:rPr>
          <w:rFonts w:ascii="Times New Roman" w:hAnsi="Times New Roman"/>
          <w:color w:val="000000"/>
          <w:lang w:val="en-US"/>
        </w:rPr>
        <w:t xml:space="preserve"> North Am. 1992</w:t>
      </w:r>
      <w:proofErr w:type="gramStart"/>
      <w:r w:rsidRPr="00CC0FEB">
        <w:rPr>
          <w:rFonts w:ascii="Times New Roman" w:hAnsi="Times New Roman"/>
          <w:color w:val="000000"/>
          <w:lang w:val="en-US"/>
        </w:rPr>
        <w:t>;15</w:t>
      </w:r>
      <w:proofErr w:type="gramEnd"/>
      <w:r w:rsidRPr="00CC0FEB">
        <w:rPr>
          <w:rFonts w:ascii="Times New Roman" w:hAnsi="Times New Roman"/>
          <w:color w:val="000000"/>
          <w:lang w:val="en-US"/>
        </w:rPr>
        <w:t>(1):87-107.</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Rasmussen, S.A., &amp; </w:t>
      </w:r>
      <w:proofErr w:type="spellStart"/>
      <w:r w:rsidRPr="00CC0FEB">
        <w:rPr>
          <w:rFonts w:ascii="Times New Roman" w:hAnsi="Times New Roman"/>
          <w:color w:val="000000"/>
          <w:lang w:val="en-US"/>
        </w:rPr>
        <w:t>Eisen</w:t>
      </w:r>
      <w:proofErr w:type="spellEnd"/>
      <w:r w:rsidRPr="00CC0FEB">
        <w:rPr>
          <w:rFonts w:ascii="Times New Roman" w:hAnsi="Times New Roman"/>
          <w:color w:val="000000"/>
          <w:lang w:val="en-US"/>
        </w:rPr>
        <w:t xml:space="preserve">, </w:t>
      </w:r>
      <w:proofErr w:type="gramStart"/>
      <w:r w:rsidRPr="00CC0FEB">
        <w:rPr>
          <w:rFonts w:ascii="Times New Roman" w:hAnsi="Times New Roman"/>
          <w:color w:val="000000"/>
          <w:lang w:val="en-US"/>
        </w:rPr>
        <w:t>J.L..</w:t>
      </w:r>
      <w:proofErr w:type="gramEnd"/>
      <w:r w:rsidRPr="00CC0FEB">
        <w:rPr>
          <w:rFonts w:ascii="Times New Roman" w:hAnsi="Times New Roman"/>
          <w:color w:val="000000"/>
          <w:lang w:val="en-US"/>
        </w:rPr>
        <w:t xml:space="preserve"> Epidemiology of obsessive compulsive disorder. </w:t>
      </w:r>
      <w:r w:rsidRPr="002F7F37">
        <w:rPr>
          <w:rFonts w:ascii="Times New Roman" w:hAnsi="Times New Roman"/>
          <w:color w:val="000000"/>
        </w:rPr>
        <w:t xml:space="preserve">Journal of Clinical Psychiatry, 1990; 53, 10–14. </w:t>
      </w:r>
    </w:p>
    <w:p w:rsidR="001A47D3" w:rsidRPr="00CC0FEB"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lang w:val="en-US"/>
        </w:rPr>
      </w:pPr>
      <w:r w:rsidRPr="00143521">
        <w:rPr>
          <w:rFonts w:ascii="Times New Roman" w:hAnsi="Times New Roman"/>
          <w:color w:val="000000"/>
        </w:rPr>
        <w:t xml:space="preserve">Rosario-Campos, M., Leckman, J., Mercadante, M. T., Shavitt, R., da Silva Prado, H., Sada, P., et al. </w:t>
      </w:r>
      <w:r w:rsidRPr="00CC0FEB">
        <w:rPr>
          <w:rFonts w:ascii="Times New Roman" w:hAnsi="Times New Roman"/>
          <w:color w:val="000000"/>
          <w:lang w:val="en-US"/>
        </w:rPr>
        <w:t>Adults with early-onset obsessive-compulsive disorder. American Journal of Psychiatry, 2001:158(11), 1899–1903.</w:t>
      </w:r>
    </w:p>
    <w:p w:rsidR="001A47D3" w:rsidRPr="00CC0FEB"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lang w:val="en-US"/>
        </w:rPr>
      </w:pPr>
      <w:r w:rsidRPr="00CC0FEB">
        <w:rPr>
          <w:rFonts w:ascii="Times New Roman" w:hAnsi="Times New Roman"/>
          <w:color w:val="000000"/>
          <w:lang w:val="en-US"/>
        </w:rPr>
        <w:t xml:space="preserve">Rosario-Campos, M.C., </w:t>
      </w:r>
      <w:proofErr w:type="spellStart"/>
      <w:r w:rsidRPr="00CC0FEB">
        <w:rPr>
          <w:rFonts w:ascii="Times New Roman" w:hAnsi="Times New Roman"/>
          <w:color w:val="000000"/>
          <w:lang w:val="en-US"/>
        </w:rPr>
        <w:t>Leckman</w:t>
      </w:r>
      <w:proofErr w:type="spellEnd"/>
      <w:r w:rsidRPr="00CC0FEB">
        <w:rPr>
          <w:rFonts w:ascii="Times New Roman" w:hAnsi="Times New Roman"/>
          <w:color w:val="000000"/>
          <w:lang w:val="en-US"/>
        </w:rPr>
        <w:t xml:space="preserve">, J.F., </w:t>
      </w:r>
      <w:proofErr w:type="spellStart"/>
      <w:r w:rsidRPr="00CC0FEB">
        <w:rPr>
          <w:rFonts w:ascii="Times New Roman" w:hAnsi="Times New Roman"/>
          <w:color w:val="000000"/>
          <w:lang w:val="en-US"/>
        </w:rPr>
        <w:t>Curi</w:t>
      </w:r>
      <w:proofErr w:type="spellEnd"/>
      <w:r w:rsidRPr="00CC0FEB">
        <w:rPr>
          <w:rFonts w:ascii="Times New Roman" w:hAnsi="Times New Roman"/>
          <w:color w:val="000000"/>
          <w:lang w:val="en-US"/>
        </w:rPr>
        <w:t xml:space="preserve">, M., </w:t>
      </w:r>
      <w:proofErr w:type="spellStart"/>
      <w:r w:rsidRPr="00CC0FEB">
        <w:rPr>
          <w:rFonts w:ascii="Times New Roman" w:hAnsi="Times New Roman"/>
          <w:color w:val="000000"/>
          <w:lang w:val="en-US"/>
        </w:rPr>
        <w:t>Quatrano</w:t>
      </w:r>
      <w:proofErr w:type="spellEnd"/>
      <w:r w:rsidRPr="00CC0FEB">
        <w:rPr>
          <w:rFonts w:ascii="Times New Roman" w:hAnsi="Times New Roman"/>
          <w:color w:val="000000"/>
          <w:lang w:val="en-US"/>
        </w:rPr>
        <w:t xml:space="preserve">, S., </w:t>
      </w:r>
      <w:proofErr w:type="spellStart"/>
      <w:r w:rsidRPr="00CC0FEB">
        <w:rPr>
          <w:rFonts w:ascii="Times New Roman" w:hAnsi="Times New Roman"/>
          <w:color w:val="000000"/>
          <w:lang w:val="en-US"/>
        </w:rPr>
        <w:t>Katsovitch</w:t>
      </w:r>
      <w:proofErr w:type="spellEnd"/>
      <w:r w:rsidRPr="00CC0FEB">
        <w:rPr>
          <w:rFonts w:ascii="Times New Roman" w:hAnsi="Times New Roman"/>
          <w:color w:val="000000"/>
          <w:lang w:val="en-US"/>
        </w:rPr>
        <w:t xml:space="preserve">, L., Miguel, E.C., &amp; </w:t>
      </w:r>
      <w:proofErr w:type="spellStart"/>
      <w:r w:rsidRPr="00CC0FEB">
        <w:rPr>
          <w:rFonts w:ascii="Times New Roman" w:hAnsi="Times New Roman"/>
          <w:color w:val="000000"/>
          <w:lang w:val="en-US"/>
        </w:rPr>
        <w:t>Pauls</w:t>
      </w:r>
      <w:proofErr w:type="spellEnd"/>
      <w:r w:rsidRPr="00CC0FEB">
        <w:rPr>
          <w:rFonts w:ascii="Times New Roman" w:hAnsi="Times New Roman"/>
          <w:color w:val="000000"/>
          <w:lang w:val="en-US"/>
        </w:rPr>
        <w:t xml:space="preserve">, D.L. A family study of early-onset obsessive-compulsive disorder. </w:t>
      </w:r>
      <w:proofErr w:type="spellStart"/>
      <w:r w:rsidRPr="00CC0FEB">
        <w:rPr>
          <w:rFonts w:ascii="Times New Roman" w:hAnsi="Times New Roman"/>
          <w:color w:val="000000"/>
          <w:lang w:val="en-US"/>
        </w:rPr>
        <w:t>Ameri</w:t>
      </w:r>
      <w:proofErr w:type="spellEnd"/>
      <w:r w:rsidRPr="00CC0FEB">
        <w:rPr>
          <w:rFonts w:ascii="Times New Roman" w:hAnsi="Times New Roman"/>
          <w:color w:val="000000"/>
          <w:lang w:val="en-US"/>
        </w:rPr>
        <w:t xml:space="preserve">- can </w:t>
      </w:r>
      <w:proofErr w:type="spellStart"/>
      <w:r w:rsidRPr="00CC0FEB">
        <w:rPr>
          <w:rFonts w:ascii="Times New Roman" w:hAnsi="Times New Roman"/>
          <w:color w:val="000000"/>
          <w:lang w:val="en-US"/>
        </w:rPr>
        <w:t>can</w:t>
      </w:r>
      <w:proofErr w:type="spellEnd"/>
      <w:r w:rsidRPr="00CC0FEB">
        <w:rPr>
          <w:rFonts w:ascii="Times New Roman" w:hAnsi="Times New Roman"/>
          <w:color w:val="000000"/>
          <w:lang w:val="en-US"/>
        </w:rPr>
        <w:t xml:space="preserve"> Journal of Medical Genetics Part B: Neuropsychiatric Genetics 2005; 136, 92–97.</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proofErr w:type="spellStart"/>
      <w:r w:rsidRPr="00CC0FEB">
        <w:rPr>
          <w:rFonts w:ascii="Times New Roman" w:hAnsi="Times New Roman"/>
          <w:color w:val="000000"/>
          <w:lang w:val="en-US"/>
        </w:rPr>
        <w:t>Ruscio</w:t>
      </w:r>
      <w:proofErr w:type="spellEnd"/>
      <w:r w:rsidRPr="00CC0FEB">
        <w:rPr>
          <w:rFonts w:ascii="Times New Roman" w:hAnsi="Times New Roman"/>
          <w:color w:val="000000"/>
          <w:lang w:val="en-US"/>
        </w:rPr>
        <w:t xml:space="preserve">, A.M., Stein, D.J., Chiu, W.T., &amp; Kessler, R.C. (2010). The epidemiology of obsessive compulsive disorder in the National Comorbidity Survey Replication. </w:t>
      </w:r>
      <w:r w:rsidRPr="002F7F37">
        <w:rPr>
          <w:rFonts w:ascii="Times New Roman" w:hAnsi="Times New Roman"/>
          <w:color w:val="000000"/>
        </w:rPr>
        <w:t>Molecular Psychiatry, 15, 53–63</w:t>
      </w:r>
      <w:r>
        <w:rPr>
          <w:rFonts w:ascii="Times New Roman" w:hAnsi="Times New Roman"/>
          <w:color w:val="000000"/>
        </w:rPr>
        <w:t>.</w:t>
      </w:r>
      <w:r w:rsidRPr="00143521">
        <w:rPr>
          <w:rFonts w:ascii="Times New Roman" w:hAnsi="Times New Roman"/>
          <w:color w:val="000000"/>
        </w:rPr>
        <w:t xml:space="preserve"> </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Sharma E, </w:t>
      </w:r>
      <w:proofErr w:type="spellStart"/>
      <w:r w:rsidRPr="00CC0FEB">
        <w:rPr>
          <w:rFonts w:ascii="Times New Roman" w:hAnsi="Times New Roman"/>
          <w:color w:val="000000"/>
          <w:lang w:val="en-US"/>
        </w:rPr>
        <w:t>Sundar</w:t>
      </w:r>
      <w:proofErr w:type="spellEnd"/>
      <w:r w:rsidRPr="00CC0FEB">
        <w:rPr>
          <w:rFonts w:ascii="Times New Roman" w:hAnsi="Times New Roman"/>
          <w:color w:val="000000"/>
          <w:lang w:val="en-US"/>
        </w:rPr>
        <w:t xml:space="preserve"> AS, </w:t>
      </w:r>
      <w:proofErr w:type="spellStart"/>
      <w:r w:rsidRPr="00CC0FEB">
        <w:rPr>
          <w:rFonts w:ascii="Times New Roman" w:hAnsi="Times New Roman"/>
          <w:color w:val="000000"/>
          <w:lang w:val="en-US"/>
        </w:rPr>
        <w:t>Thennarasu</w:t>
      </w:r>
      <w:proofErr w:type="spellEnd"/>
      <w:r w:rsidRPr="00CC0FEB">
        <w:rPr>
          <w:rFonts w:ascii="Times New Roman" w:hAnsi="Times New Roman"/>
          <w:color w:val="000000"/>
          <w:lang w:val="en-US"/>
        </w:rPr>
        <w:t xml:space="preserve"> K, Reddy YC. Is late-onset OCD a distinct phenotype? Findings from a comparative analysis of "age at onset" groups. </w:t>
      </w:r>
      <w:r w:rsidRPr="002F7F37">
        <w:rPr>
          <w:rFonts w:ascii="Times New Roman" w:hAnsi="Times New Roman"/>
          <w:color w:val="000000"/>
        </w:rPr>
        <w:t xml:space="preserve">CNS Spectr. 2015; 20:1-7. </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proofErr w:type="spellStart"/>
      <w:r w:rsidRPr="00CC0FEB">
        <w:rPr>
          <w:rFonts w:ascii="Times New Roman" w:hAnsi="Times New Roman"/>
          <w:color w:val="000000"/>
          <w:lang w:val="en-US"/>
        </w:rPr>
        <w:t>Swedo</w:t>
      </w:r>
      <w:proofErr w:type="spellEnd"/>
      <w:r w:rsidRPr="00CC0FEB">
        <w:rPr>
          <w:rFonts w:ascii="Times New Roman" w:hAnsi="Times New Roman"/>
          <w:color w:val="000000"/>
          <w:lang w:val="en-US"/>
        </w:rPr>
        <w:t xml:space="preserve"> SE, Garvey M, </w:t>
      </w:r>
      <w:hyperlink r:id="rId23" w:history="1">
        <w:r w:rsidRPr="00CC0FEB">
          <w:rPr>
            <w:rFonts w:ascii="Times New Roman" w:hAnsi="Times New Roman"/>
            <w:color w:val="000000"/>
            <w:lang w:val="en-US"/>
          </w:rPr>
          <w:t>Snider L</w:t>
        </w:r>
      </w:hyperlink>
      <w:r w:rsidRPr="00CC0FEB">
        <w:rPr>
          <w:rFonts w:ascii="Times New Roman" w:hAnsi="Times New Roman"/>
          <w:color w:val="000000"/>
          <w:lang w:val="en-US"/>
        </w:rPr>
        <w:t xml:space="preserve">, </w:t>
      </w:r>
      <w:hyperlink r:id="rId24" w:history="1">
        <w:r w:rsidRPr="00CC0FEB">
          <w:rPr>
            <w:rFonts w:ascii="Times New Roman" w:hAnsi="Times New Roman"/>
            <w:color w:val="000000"/>
            <w:lang w:val="en-US"/>
          </w:rPr>
          <w:t>Hamilton C</w:t>
        </w:r>
      </w:hyperlink>
      <w:r w:rsidRPr="00CC0FEB">
        <w:rPr>
          <w:rFonts w:ascii="Times New Roman" w:hAnsi="Times New Roman"/>
          <w:color w:val="000000"/>
          <w:lang w:val="en-US"/>
        </w:rPr>
        <w:t xml:space="preserve">, </w:t>
      </w:r>
      <w:hyperlink r:id="rId25" w:history="1">
        <w:r w:rsidRPr="00CC0FEB">
          <w:rPr>
            <w:rFonts w:ascii="Times New Roman" w:hAnsi="Times New Roman"/>
            <w:color w:val="000000"/>
            <w:lang w:val="en-US"/>
          </w:rPr>
          <w:t>Leonard HL</w:t>
        </w:r>
      </w:hyperlink>
      <w:r w:rsidRPr="00CC0FEB">
        <w:rPr>
          <w:rFonts w:ascii="Times New Roman" w:hAnsi="Times New Roman"/>
          <w:color w:val="000000"/>
          <w:lang w:val="en-US"/>
        </w:rPr>
        <w:t xml:space="preserve">. The PANDAS subgroup: recognition and treatment. </w:t>
      </w:r>
      <w:r w:rsidRPr="00143521">
        <w:rPr>
          <w:rFonts w:ascii="Times New Roman" w:hAnsi="Times New Roman"/>
          <w:color w:val="000000"/>
        </w:rPr>
        <w:t>CNS Spectr. 2001;6(5):419-22, 425-6.</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Taylor S. Early versus late onset obsessive-compulsive disorder: evidence for distinct subtypes. </w:t>
      </w:r>
      <w:r w:rsidRPr="002F7F37">
        <w:rPr>
          <w:rFonts w:ascii="Times New Roman" w:hAnsi="Times New Roman"/>
          <w:color w:val="000000"/>
        </w:rPr>
        <w:t>Clin Psychol Rev. 2011;31(7):1083-100.</w:t>
      </w:r>
      <w:r w:rsidRPr="00143521">
        <w:rPr>
          <w:rFonts w:ascii="Times New Roman" w:hAnsi="Times New Roman"/>
          <w:color w:val="000000"/>
        </w:rPr>
        <w:t xml:space="preserve"> </w:t>
      </w:r>
    </w:p>
    <w:p w:rsidR="001A47D3" w:rsidRPr="00143521"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proofErr w:type="spellStart"/>
      <w:r w:rsidRPr="00CC0FEB">
        <w:rPr>
          <w:rFonts w:ascii="Times New Roman" w:hAnsi="Times New Roman"/>
          <w:color w:val="000000"/>
          <w:lang w:val="en-US"/>
        </w:rPr>
        <w:t>Tukel</w:t>
      </w:r>
      <w:proofErr w:type="spellEnd"/>
      <w:r w:rsidRPr="00CC0FEB">
        <w:rPr>
          <w:rFonts w:ascii="Times New Roman" w:hAnsi="Times New Roman"/>
          <w:color w:val="000000"/>
          <w:lang w:val="en-US"/>
        </w:rPr>
        <w:t xml:space="preserve">, R., </w:t>
      </w:r>
      <w:proofErr w:type="spellStart"/>
      <w:r w:rsidRPr="00CC0FEB">
        <w:rPr>
          <w:rFonts w:ascii="Times New Roman" w:hAnsi="Times New Roman"/>
          <w:color w:val="000000"/>
          <w:lang w:val="en-US"/>
        </w:rPr>
        <w:t>Ertekin</w:t>
      </w:r>
      <w:proofErr w:type="spellEnd"/>
      <w:r w:rsidRPr="00CC0FEB">
        <w:rPr>
          <w:rFonts w:ascii="Times New Roman" w:hAnsi="Times New Roman"/>
          <w:color w:val="000000"/>
          <w:lang w:val="en-US"/>
        </w:rPr>
        <w:t xml:space="preserve">, E., </w:t>
      </w:r>
      <w:proofErr w:type="spellStart"/>
      <w:r w:rsidRPr="00CC0FEB">
        <w:rPr>
          <w:rFonts w:ascii="Times New Roman" w:hAnsi="Times New Roman"/>
          <w:color w:val="000000"/>
          <w:lang w:val="en-US"/>
        </w:rPr>
        <w:t>Batmaz</w:t>
      </w:r>
      <w:proofErr w:type="spellEnd"/>
      <w:r w:rsidRPr="00CC0FEB">
        <w:rPr>
          <w:rFonts w:ascii="Times New Roman" w:hAnsi="Times New Roman"/>
          <w:color w:val="000000"/>
          <w:lang w:val="en-US"/>
        </w:rPr>
        <w:t xml:space="preserve">, S., </w:t>
      </w:r>
      <w:proofErr w:type="spellStart"/>
      <w:r w:rsidRPr="00CC0FEB">
        <w:rPr>
          <w:rFonts w:ascii="Times New Roman" w:hAnsi="Times New Roman"/>
          <w:color w:val="000000"/>
          <w:lang w:val="en-US"/>
        </w:rPr>
        <w:t>Alyanak</w:t>
      </w:r>
      <w:proofErr w:type="spellEnd"/>
      <w:r w:rsidRPr="00CC0FEB">
        <w:rPr>
          <w:rFonts w:ascii="Times New Roman" w:hAnsi="Times New Roman"/>
          <w:color w:val="000000"/>
          <w:lang w:val="en-US"/>
        </w:rPr>
        <w:t xml:space="preserve">, F., </w:t>
      </w:r>
      <w:proofErr w:type="spellStart"/>
      <w:r w:rsidRPr="00CC0FEB">
        <w:rPr>
          <w:rFonts w:ascii="Times New Roman" w:hAnsi="Times New Roman"/>
          <w:color w:val="000000"/>
          <w:lang w:val="en-US"/>
        </w:rPr>
        <w:t>Sozen</w:t>
      </w:r>
      <w:proofErr w:type="spellEnd"/>
      <w:r w:rsidRPr="00CC0FEB">
        <w:rPr>
          <w:rFonts w:ascii="Times New Roman" w:hAnsi="Times New Roman"/>
          <w:color w:val="000000"/>
          <w:lang w:val="en-US"/>
        </w:rPr>
        <w:t xml:space="preserve">, A., </w:t>
      </w:r>
      <w:proofErr w:type="spellStart"/>
      <w:r w:rsidRPr="00CC0FEB">
        <w:rPr>
          <w:rFonts w:ascii="Times New Roman" w:hAnsi="Times New Roman"/>
          <w:color w:val="000000"/>
          <w:lang w:val="en-US"/>
        </w:rPr>
        <w:t>Aslantas</w:t>
      </w:r>
      <w:proofErr w:type="spellEnd"/>
      <w:r w:rsidRPr="00CC0FEB">
        <w:rPr>
          <w:rFonts w:ascii="Times New Roman" w:hAnsi="Times New Roman"/>
          <w:color w:val="000000"/>
          <w:lang w:val="en-US"/>
        </w:rPr>
        <w:t xml:space="preserve">, B., et al. Influence of age of onset on clinical features in obsessive-compulsive disorder. </w:t>
      </w:r>
      <w:r w:rsidRPr="00143521">
        <w:rPr>
          <w:rFonts w:ascii="Times New Roman" w:hAnsi="Times New Roman"/>
          <w:color w:val="000000"/>
        </w:rPr>
        <w:t xml:space="preserve">Depression and Anxiety, 2005; 21(3), 112–117. </w:t>
      </w:r>
    </w:p>
    <w:p w:rsidR="001A47D3" w:rsidRPr="002F7F37"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Watson HJ, Rees CS. Meta-analysis of randomized, controlled treatment trials for pediatric obsessive-compulsive disorder. </w:t>
      </w:r>
      <w:r w:rsidRPr="002F7F37">
        <w:rPr>
          <w:rFonts w:ascii="Times New Roman" w:hAnsi="Times New Roman"/>
          <w:color w:val="000000"/>
        </w:rPr>
        <w:t>J Child Psychol Psychiatry 2008;49:489–98.</w:t>
      </w:r>
    </w:p>
    <w:p w:rsidR="004D54BB" w:rsidRDefault="001A47D3" w:rsidP="001A47D3">
      <w:pPr>
        <w:pStyle w:val="ListParagraph"/>
        <w:widowControl w:val="0"/>
        <w:numPr>
          <w:ilvl w:val="0"/>
          <w:numId w:val="4"/>
        </w:numPr>
        <w:autoSpaceDE w:val="0"/>
        <w:autoSpaceDN w:val="0"/>
        <w:adjustRightInd w:val="0"/>
        <w:spacing w:after="240" w:line="360" w:lineRule="auto"/>
        <w:rPr>
          <w:rFonts w:ascii="Times New Roman" w:hAnsi="Times New Roman"/>
          <w:color w:val="000000"/>
        </w:rPr>
      </w:pPr>
      <w:r w:rsidRPr="00CC0FEB">
        <w:rPr>
          <w:rFonts w:ascii="Times New Roman" w:hAnsi="Times New Roman"/>
          <w:color w:val="000000"/>
          <w:lang w:val="en-US"/>
        </w:rPr>
        <w:t xml:space="preserve">Weiss M, </w:t>
      </w:r>
      <w:proofErr w:type="spellStart"/>
      <w:r w:rsidRPr="00CC0FEB">
        <w:rPr>
          <w:rFonts w:ascii="Times New Roman" w:hAnsi="Times New Roman"/>
          <w:color w:val="000000"/>
          <w:lang w:val="en-US"/>
        </w:rPr>
        <w:t>Baerg</w:t>
      </w:r>
      <w:proofErr w:type="spellEnd"/>
      <w:r w:rsidRPr="00CC0FEB">
        <w:rPr>
          <w:rFonts w:ascii="Times New Roman" w:hAnsi="Times New Roman"/>
          <w:color w:val="000000"/>
          <w:lang w:val="en-US"/>
        </w:rPr>
        <w:t xml:space="preserve"> E, </w:t>
      </w:r>
      <w:proofErr w:type="spellStart"/>
      <w:r w:rsidRPr="00CC0FEB">
        <w:rPr>
          <w:rFonts w:ascii="Times New Roman" w:hAnsi="Times New Roman"/>
          <w:color w:val="000000"/>
          <w:lang w:val="en-US"/>
        </w:rPr>
        <w:t>Wisebord</w:t>
      </w:r>
      <w:proofErr w:type="spellEnd"/>
      <w:r w:rsidRPr="00CC0FEB">
        <w:rPr>
          <w:rFonts w:ascii="Times New Roman" w:hAnsi="Times New Roman"/>
          <w:color w:val="000000"/>
          <w:lang w:val="en-US"/>
        </w:rPr>
        <w:t xml:space="preserve"> S, Temple J. The influence of gonadal hormones on periodicity of obsessive–compulsive disorder. </w:t>
      </w:r>
      <w:r w:rsidRPr="002F7F37">
        <w:rPr>
          <w:rFonts w:ascii="Times New Roman" w:hAnsi="Times New Roman"/>
          <w:color w:val="000000"/>
        </w:rPr>
        <w:t>Canadian Journal of Psychiatry 1995;40(4):205–7.</w:t>
      </w:r>
      <w:r w:rsidRPr="00D359DE">
        <w:rPr>
          <w:rFonts w:ascii="Times New Roman" w:hAnsi="Times New Roman"/>
          <w:color w:val="000000"/>
        </w:rPr>
        <w:t xml:space="preserve"> </w:t>
      </w:r>
    </w:p>
    <w:p w:rsidR="004D54BB" w:rsidRDefault="004D54BB">
      <w:pPr>
        <w:rPr>
          <w:rFonts w:ascii="Times New Roman" w:hAnsi="Times New Roman"/>
          <w:color w:val="000000"/>
        </w:rPr>
      </w:pPr>
      <w:r>
        <w:rPr>
          <w:rFonts w:ascii="Times New Roman" w:hAnsi="Times New Roman"/>
          <w:color w:val="000000"/>
        </w:rPr>
        <w:br w:type="page"/>
      </w:r>
    </w:p>
    <w:p w:rsidR="001A47D3" w:rsidRPr="00CC0FEB" w:rsidRDefault="004D54BB" w:rsidP="000E5A4F">
      <w:pPr>
        <w:spacing w:line="480" w:lineRule="auto"/>
        <w:rPr>
          <w:rFonts w:ascii="Times New Roman" w:eastAsia="Times New Roman" w:hAnsi="Times New Roman"/>
          <w:b/>
          <w:sz w:val="28"/>
          <w:szCs w:val="20"/>
          <w:lang w:val="en-US"/>
        </w:rPr>
      </w:pPr>
      <w:r w:rsidRPr="00CC0FEB">
        <w:rPr>
          <w:rFonts w:ascii="Times" w:eastAsia="Times New Roman" w:hAnsi="Times"/>
          <w:b/>
          <w:lang w:val="en-US"/>
        </w:rPr>
        <w:lastRenderedPageBreak/>
        <w:t>T</w:t>
      </w:r>
      <w:r w:rsidR="001A47D3" w:rsidRPr="00CC0FEB">
        <w:rPr>
          <w:rFonts w:ascii="Times" w:eastAsia="Times New Roman" w:hAnsi="Times"/>
          <w:b/>
          <w:lang w:val="en-US"/>
        </w:rPr>
        <w:t>ABLES AND FIGURES</w:t>
      </w:r>
      <w:r w:rsidR="001A47D3" w:rsidRPr="00CC0FEB">
        <w:rPr>
          <w:rFonts w:ascii="Times" w:eastAsia="Times New Roman" w:hAnsi="Times"/>
          <w:b/>
          <w:sz w:val="28"/>
          <w:szCs w:val="20"/>
          <w:lang w:val="en-US"/>
        </w:rPr>
        <w:br/>
        <w:t xml:space="preserve">Table 1. </w:t>
      </w:r>
      <w:proofErr w:type="gramStart"/>
      <w:r w:rsidR="001A47D3" w:rsidRPr="000E5A4F">
        <w:rPr>
          <w:rFonts w:ascii="Times" w:hAnsi="Times"/>
          <w:lang w:val="en-GB"/>
        </w:rPr>
        <w:t>Main epidemiological and clinical variables of the childhood</w:t>
      </w:r>
      <w:r w:rsidR="00EF02E2" w:rsidRPr="000E5A4F">
        <w:rPr>
          <w:rFonts w:ascii="Times" w:hAnsi="Times"/>
          <w:lang w:val="en-GB"/>
        </w:rPr>
        <w:t>-</w:t>
      </w:r>
      <w:r w:rsidR="001A47D3" w:rsidRPr="000E5A4F">
        <w:rPr>
          <w:rFonts w:ascii="Times" w:hAnsi="Times"/>
          <w:lang w:val="en-GB"/>
        </w:rPr>
        <w:t>, adolescent</w:t>
      </w:r>
      <w:r w:rsidR="00EF02E2" w:rsidRPr="000E5A4F">
        <w:rPr>
          <w:rFonts w:ascii="Times" w:hAnsi="Times"/>
          <w:lang w:val="en-GB"/>
        </w:rPr>
        <w:t>-</w:t>
      </w:r>
      <w:r w:rsidR="001A47D3" w:rsidRPr="000E5A4F">
        <w:rPr>
          <w:rFonts w:ascii="Times" w:hAnsi="Times"/>
          <w:lang w:val="en-GB"/>
        </w:rPr>
        <w:t xml:space="preserve"> and adult</w:t>
      </w:r>
      <w:r w:rsidR="00EF02E2" w:rsidRPr="000E5A4F">
        <w:rPr>
          <w:rFonts w:ascii="Times" w:hAnsi="Times"/>
          <w:lang w:val="en-GB"/>
        </w:rPr>
        <w:t>-</w:t>
      </w:r>
      <w:r w:rsidR="001A47D3" w:rsidRPr="000E5A4F">
        <w:rPr>
          <w:rFonts w:ascii="Times" w:hAnsi="Times"/>
          <w:lang w:val="en-GB"/>
        </w:rPr>
        <w:t>onset subgroups.</w:t>
      </w:r>
      <w:proofErr w:type="gramEnd"/>
    </w:p>
    <w:tbl>
      <w:tblPr>
        <w:tblW w:w="111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222"/>
        <w:gridCol w:w="2176"/>
        <w:gridCol w:w="2176"/>
        <w:gridCol w:w="2321"/>
      </w:tblGrid>
      <w:tr w:rsidR="001A47D3" w:rsidRPr="00342265" w:rsidTr="000E5A4F">
        <w:trPr>
          <w:trHeight w:val="648"/>
        </w:trPr>
        <w:tc>
          <w:tcPr>
            <w:tcW w:w="2269" w:type="dxa"/>
            <w:shd w:val="clear" w:color="auto" w:fill="auto"/>
          </w:tcPr>
          <w:p w:rsidR="001A47D3" w:rsidRPr="00CC0FEB" w:rsidRDefault="001A47D3" w:rsidP="003F182C">
            <w:pPr>
              <w:spacing w:line="276" w:lineRule="auto"/>
              <w:rPr>
                <w:rFonts w:ascii="Times New Roman" w:hAnsi="Times New Roman"/>
                <w:sz w:val="22"/>
                <w:lang w:val="en-US"/>
              </w:rPr>
            </w:pPr>
          </w:p>
          <w:p w:rsidR="001A47D3" w:rsidRPr="00CC0FEB" w:rsidRDefault="001A47D3" w:rsidP="003F182C">
            <w:pPr>
              <w:spacing w:line="276" w:lineRule="auto"/>
              <w:rPr>
                <w:rFonts w:ascii="Times New Roman" w:hAnsi="Times New Roman"/>
                <w:sz w:val="22"/>
                <w:lang w:val="en-US"/>
              </w:rPr>
            </w:pPr>
          </w:p>
        </w:tc>
        <w:tc>
          <w:tcPr>
            <w:tcW w:w="2222" w:type="dxa"/>
          </w:tcPr>
          <w:p w:rsidR="001A47D3" w:rsidRPr="000E5A4F" w:rsidRDefault="001A47D3" w:rsidP="000E5A4F">
            <w:pPr>
              <w:spacing w:line="276" w:lineRule="auto"/>
              <w:jc w:val="center"/>
              <w:rPr>
                <w:rFonts w:ascii="Times New Roman" w:hAnsi="Times New Roman"/>
                <w:sz w:val="20"/>
                <w:szCs w:val="20"/>
              </w:rPr>
            </w:pPr>
            <w:r w:rsidRPr="000E5A4F">
              <w:rPr>
                <w:rFonts w:ascii="Times New Roman" w:hAnsi="Times New Roman"/>
                <w:sz w:val="20"/>
                <w:szCs w:val="20"/>
              </w:rPr>
              <w:t>TOTAL SAMPLE</w:t>
            </w:r>
          </w:p>
          <w:p w:rsidR="001A47D3" w:rsidRPr="000E5A4F" w:rsidRDefault="001A47D3" w:rsidP="000E5A4F">
            <w:pPr>
              <w:spacing w:line="276" w:lineRule="auto"/>
              <w:jc w:val="center"/>
              <w:rPr>
                <w:rFonts w:ascii="Times New Roman" w:hAnsi="Times New Roman"/>
                <w:sz w:val="20"/>
                <w:szCs w:val="20"/>
              </w:rPr>
            </w:pPr>
            <w:r w:rsidRPr="000E5A4F">
              <w:rPr>
                <w:rFonts w:ascii="Times New Roman" w:hAnsi="Times New Roman"/>
                <w:sz w:val="20"/>
                <w:szCs w:val="20"/>
              </w:rPr>
              <w:t>N=431</w:t>
            </w:r>
          </w:p>
        </w:tc>
        <w:tc>
          <w:tcPr>
            <w:tcW w:w="2176" w:type="dxa"/>
            <w:shd w:val="clear" w:color="auto" w:fill="auto"/>
          </w:tcPr>
          <w:p w:rsidR="001A47D3" w:rsidRPr="000E5A4F" w:rsidRDefault="00EF02E2" w:rsidP="000E5A4F">
            <w:pPr>
              <w:spacing w:line="276" w:lineRule="auto"/>
              <w:jc w:val="center"/>
              <w:rPr>
                <w:rFonts w:ascii="Times New Roman" w:hAnsi="Times New Roman"/>
                <w:sz w:val="20"/>
                <w:szCs w:val="20"/>
              </w:rPr>
            </w:pPr>
            <w:r>
              <w:rPr>
                <w:rFonts w:ascii="Times New Roman" w:hAnsi="Times New Roman"/>
                <w:sz w:val="20"/>
                <w:szCs w:val="20"/>
              </w:rPr>
              <w:t>CHILDHOOD-</w:t>
            </w:r>
            <w:r w:rsidR="001A47D3" w:rsidRPr="000E5A4F">
              <w:rPr>
                <w:rFonts w:ascii="Times New Roman" w:hAnsi="Times New Roman"/>
                <w:sz w:val="20"/>
                <w:szCs w:val="20"/>
              </w:rPr>
              <w:t xml:space="preserve">ONSET </w:t>
            </w:r>
            <w:r w:rsidRPr="0008470C">
              <w:rPr>
                <w:rFonts w:ascii="Times New Roman" w:hAnsi="Times New Roman"/>
                <w:sz w:val="20"/>
                <w:szCs w:val="20"/>
              </w:rPr>
              <w:t>(</w:t>
            </w:r>
            <w:r w:rsidR="00E00EAE" w:rsidRPr="00CC0FEB">
              <w:rPr>
                <w:rFonts w:ascii="Times New Roman" w:hAnsi="Times New Roman"/>
                <w:sz w:val="20"/>
                <w:szCs w:val="20"/>
              </w:rPr>
              <w:sym w:font="Symbol" w:char="F0A3"/>
            </w:r>
            <w:r w:rsidR="001A47D3" w:rsidRPr="000E5A4F">
              <w:rPr>
                <w:rFonts w:ascii="Times New Roman" w:hAnsi="Times New Roman"/>
                <w:sz w:val="20"/>
                <w:szCs w:val="20"/>
              </w:rPr>
              <w:t>12</w:t>
            </w:r>
            <w:r>
              <w:rPr>
                <w:rFonts w:ascii="Times New Roman" w:hAnsi="Times New Roman"/>
                <w:sz w:val="20"/>
                <w:szCs w:val="20"/>
              </w:rPr>
              <w:t xml:space="preserve"> years)</w:t>
            </w:r>
          </w:p>
          <w:p w:rsidR="001A47D3" w:rsidRPr="000E5A4F" w:rsidRDefault="001A47D3" w:rsidP="000E5A4F">
            <w:pPr>
              <w:spacing w:line="276" w:lineRule="auto"/>
              <w:jc w:val="center"/>
              <w:rPr>
                <w:rFonts w:ascii="Times New Roman" w:hAnsi="Times New Roman"/>
                <w:sz w:val="20"/>
                <w:szCs w:val="20"/>
              </w:rPr>
            </w:pPr>
            <w:r w:rsidRPr="000E5A4F">
              <w:rPr>
                <w:rFonts w:ascii="Times New Roman" w:hAnsi="Times New Roman"/>
                <w:sz w:val="20"/>
                <w:szCs w:val="20"/>
              </w:rPr>
              <w:t>N=92</w:t>
            </w:r>
          </w:p>
        </w:tc>
        <w:tc>
          <w:tcPr>
            <w:tcW w:w="2176" w:type="dxa"/>
            <w:shd w:val="clear" w:color="auto" w:fill="auto"/>
          </w:tcPr>
          <w:p w:rsidR="001A47D3" w:rsidRPr="000E5A4F" w:rsidRDefault="00EF02E2" w:rsidP="000E5A4F">
            <w:pPr>
              <w:spacing w:line="276" w:lineRule="auto"/>
              <w:jc w:val="center"/>
              <w:rPr>
                <w:rFonts w:ascii="Times New Roman" w:hAnsi="Times New Roman"/>
                <w:sz w:val="20"/>
                <w:szCs w:val="20"/>
              </w:rPr>
            </w:pPr>
            <w:r>
              <w:rPr>
                <w:rFonts w:ascii="Times New Roman" w:hAnsi="Times New Roman"/>
                <w:sz w:val="20"/>
                <w:szCs w:val="20"/>
              </w:rPr>
              <w:t>ADOLESCENT-</w:t>
            </w:r>
            <w:r w:rsidR="001A47D3" w:rsidRPr="000E5A4F">
              <w:rPr>
                <w:rFonts w:ascii="Times New Roman" w:hAnsi="Times New Roman"/>
                <w:sz w:val="20"/>
                <w:szCs w:val="20"/>
              </w:rPr>
              <w:t xml:space="preserve">ONSET </w:t>
            </w:r>
            <w:r>
              <w:rPr>
                <w:rFonts w:ascii="Times New Roman" w:hAnsi="Times New Roman"/>
                <w:sz w:val="20"/>
                <w:szCs w:val="20"/>
              </w:rPr>
              <w:t>(</w:t>
            </w:r>
            <w:r w:rsidR="001A47D3" w:rsidRPr="000E5A4F">
              <w:rPr>
                <w:rFonts w:ascii="Times New Roman" w:hAnsi="Times New Roman"/>
                <w:sz w:val="20"/>
                <w:szCs w:val="20"/>
              </w:rPr>
              <w:t>1</w:t>
            </w:r>
            <w:r w:rsidRPr="000E5A4F">
              <w:rPr>
                <w:rFonts w:ascii="Times New Roman" w:hAnsi="Times New Roman"/>
                <w:sz w:val="20"/>
                <w:szCs w:val="20"/>
              </w:rPr>
              <w:t>3</w:t>
            </w:r>
            <w:r w:rsidR="001A47D3" w:rsidRPr="000E5A4F">
              <w:rPr>
                <w:rFonts w:ascii="Times New Roman" w:hAnsi="Times New Roman"/>
                <w:sz w:val="20"/>
                <w:szCs w:val="20"/>
              </w:rPr>
              <w:t>-1</w:t>
            </w:r>
            <w:r w:rsidRPr="000E5A4F">
              <w:rPr>
                <w:rFonts w:ascii="Times New Roman" w:hAnsi="Times New Roman"/>
                <w:sz w:val="20"/>
                <w:szCs w:val="20"/>
              </w:rPr>
              <w:t>7</w:t>
            </w:r>
            <w:r>
              <w:rPr>
                <w:rFonts w:ascii="Times New Roman" w:hAnsi="Times New Roman"/>
                <w:sz w:val="20"/>
                <w:szCs w:val="20"/>
              </w:rPr>
              <w:t xml:space="preserve"> years)</w:t>
            </w:r>
          </w:p>
          <w:p w:rsidR="001A47D3" w:rsidRPr="000E5A4F" w:rsidRDefault="001A47D3" w:rsidP="000E5A4F">
            <w:pPr>
              <w:spacing w:line="276" w:lineRule="auto"/>
              <w:jc w:val="center"/>
              <w:rPr>
                <w:rFonts w:ascii="Times New Roman" w:hAnsi="Times New Roman"/>
                <w:sz w:val="20"/>
                <w:szCs w:val="20"/>
              </w:rPr>
            </w:pPr>
            <w:r w:rsidRPr="000E5A4F">
              <w:rPr>
                <w:rFonts w:ascii="Times New Roman" w:hAnsi="Times New Roman"/>
                <w:sz w:val="20"/>
                <w:szCs w:val="20"/>
              </w:rPr>
              <w:t>N=155</w:t>
            </w:r>
          </w:p>
        </w:tc>
        <w:tc>
          <w:tcPr>
            <w:tcW w:w="2321" w:type="dxa"/>
            <w:shd w:val="clear" w:color="auto" w:fill="auto"/>
          </w:tcPr>
          <w:p w:rsidR="003807E0" w:rsidRDefault="00A06D1C" w:rsidP="000E5A4F">
            <w:pPr>
              <w:spacing w:line="276" w:lineRule="auto"/>
              <w:jc w:val="center"/>
              <w:rPr>
                <w:rFonts w:ascii="Times New Roman" w:hAnsi="Times New Roman"/>
                <w:sz w:val="20"/>
                <w:szCs w:val="20"/>
              </w:rPr>
            </w:pPr>
            <w:r>
              <w:rPr>
                <w:rFonts w:ascii="Times New Roman" w:hAnsi="Times New Roman"/>
                <w:sz w:val="20"/>
                <w:szCs w:val="20"/>
              </w:rPr>
              <w:t>ADULT-</w:t>
            </w:r>
            <w:r w:rsidR="001A47D3" w:rsidRPr="000E5A4F">
              <w:rPr>
                <w:rFonts w:ascii="Times New Roman" w:hAnsi="Times New Roman"/>
                <w:sz w:val="20"/>
                <w:szCs w:val="20"/>
              </w:rPr>
              <w:t xml:space="preserve">ONSET </w:t>
            </w:r>
          </w:p>
          <w:p w:rsidR="001A47D3" w:rsidRPr="000E5A4F" w:rsidRDefault="00A06D1C" w:rsidP="000E5A4F">
            <w:pPr>
              <w:spacing w:line="276" w:lineRule="auto"/>
              <w:jc w:val="center"/>
              <w:rPr>
                <w:rFonts w:ascii="Times New Roman" w:hAnsi="Times New Roman"/>
                <w:sz w:val="20"/>
                <w:szCs w:val="20"/>
              </w:rPr>
            </w:pPr>
            <w:r>
              <w:rPr>
                <w:rFonts w:ascii="Times New Roman" w:hAnsi="Times New Roman"/>
                <w:sz w:val="20"/>
                <w:szCs w:val="20"/>
              </w:rPr>
              <w:t>(</w:t>
            </w:r>
            <w:r w:rsidR="00E00EAE" w:rsidRPr="00CC0FEB">
              <w:rPr>
                <w:rFonts w:ascii="Times New Roman" w:hAnsi="Times New Roman"/>
                <w:sz w:val="20"/>
                <w:szCs w:val="20"/>
              </w:rPr>
              <w:sym w:font="Symbol" w:char="F0B3"/>
            </w:r>
            <w:r w:rsidR="001A47D3" w:rsidRPr="000E5A4F">
              <w:rPr>
                <w:rFonts w:ascii="Times New Roman" w:hAnsi="Times New Roman"/>
                <w:sz w:val="20"/>
                <w:szCs w:val="20"/>
              </w:rPr>
              <w:t>18</w:t>
            </w:r>
            <w:r w:rsidR="003807E0">
              <w:rPr>
                <w:rFonts w:ascii="Times New Roman" w:hAnsi="Times New Roman"/>
                <w:sz w:val="20"/>
                <w:szCs w:val="20"/>
              </w:rPr>
              <w:t xml:space="preserve"> years</w:t>
            </w:r>
            <w:r>
              <w:rPr>
                <w:rFonts w:ascii="Times New Roman" w:hAnsi="Times New Roman"/>
                <w:sz w:val="20"/>
                <w:szCs w:val="20"/>
              </w:rPr>
              <w:t>)</w:t>
            </w:r>
          </w:p>
          <w:p w:rsidR="001A47D3" w:rsidRPr="000E5A4F" w:rsidRDefault="001A47D3" w:rsidP="000E5A4F">
            <w:pPr>
              <w:spacing w:line="276" w:lineRule="auto"/>
              <w:jc w:val="center"/>
              <w:rPr>
                <w:rFonts w:ascii="Times New Roman" w:hAnsi="Times New Roman"/>
                <w:sz w:val="20"/>
                <w:szCs w:val="20"/>
              </w:rPr>
            </w:pPr>
            <w:r w:rsidRPr="000E5A4F">
              <w:rPr>
                <w:rFonts w:ascii="Times New Roman" w:hAnsi="Times New Roman"/>
                <w:sz w:val="20"/>
                <w:szCs w:val="20"/>
              </w:rPr>
              <w:t>N=184</w:t>
            </w:r>
          </w:p>
        </w:tc>
      </w:tr>
      <w:tr w:rsidR="001A47D3" w:rsidRPr="00342265" w:rsidTr="000E5A4F">
        <w:trPr>
          <w:trHeight w:val="556"/>
        </w:trPr>
        <w:tc>
          <w:tcPr>
            <w:tcW w:w="2269" w:type="dxa"/>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GENDER (M:F)</w:t>
            </w:r>
          </w:p>
        </w:tc>
        <w:tc>
          <w:tcPr>
            <w:tcW w:w="2222" w:type="dxa"/>
            <w:vAlign w:val="center"/>
          </w:tcPr>
          <w:p w:rsidR="001A47D3" w:rsidRPr="00396647" w:rsidRDefault="001A47D3" w:rsidP="003F182C">
            <w:pPr>
              <w:spacing w:line="276" w:lineRule="auto"/>
              <w:jc w:val="center"/>
              <w:rPr>
                <w:rFonts w:ascii="Times New Roman" w:hAnsi="Times New Roman"/>
                <w:sz w:val="20"/>
              </w:rPr>
            </w:pPr>
            <w:r w:rsidRPr="00396647">
              <w:rPr>
                <w:rFonts w:ascii="Times New Roman" w:hAnsi="Times New Roman"/>
                <w:sz w:val="20"/>
              </w:rPr>
              <w:t>182 (42%):249 (58%)</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44(47.8%):48(52.2%)</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77(49.7%):78(50.3%)</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sidRPr="00B22357">
              <w:rPr>
                <w:rFonts w:ascii="Times New Roman" w:hAnsi="Times New Roman"/>
                <w:sz w:val="20"/>
              </w:rPr>
              <w:t>61(33.2%):123(66.8%)*</w:t>
            </w:r>
          </w:p>
        </w:tc>
      </w:tr>
      <w:tr w:rsidR="001A47D3" w:rsidRPr="00342265" w:rsidTr="000E5A4F">
        <w:trPr>
          <w:trHeight w:val="579"/>
        </w:trPr>
        <w:tc>
          <w:tcPr>
            <w:tcW w:w="2269" w:type="dxa"/>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MEAN AGE ± SD (years)</w:t>
            </w:r>
          </w:p>
        </w:tc>
        <w:tc>
          <w:tcPr>
            <w:tcW w:w="2222" w:type="dxa"/>
            <w:vAlign w:val="center"/>
          </w:tcPr>
          <w:p w:rsidR="001A47D3" w:rsidRPr="005F09C7" w:rsidRDefault="001A47D3" w:rsidP="003F182C">
            <w:pPr>
              <w:spacing w:line="276" w:lineRule="auto"/>
              <w:jc w:val="center"/>
              <w:rPr>
                <w:rFonts w:ascii="Times New Roman" w:hAnsi="Times New Roman"/>
                <w:sz w:val="20"/>
              </w:rPr>
            </w:pPr>
            <w:r w:rsidRPr="005F09C7">
              <w:rPr>
                <w:rFonts w:ascii="Times New Roman" w:hAnsi="Times New Roman"/>
                <w:sz w:val="20"/>
              </w:rPr>
              <w:t>43.1 ± 12.8</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39.1±13.6</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39.7±10.8</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sidRPr="00B22357">
              <w:rPr>
                <w:rFonts w:ascii="Times New Roman" w:hAnsi="Times New Roman"/>
                <w:sz w:val="20"/>
              </w:rPr>
              <w:t>47.9±12.5</w:t>
            </w:r>
          </w:p>
        </w:tc>
      </w:tr>
      <w:tr w:rsidR="001A47D3" w:rsidRPr="00342265" w:rsidTr="000E5A4F">
        <w:trPr>
          <w:trHeight w:val="579"/>
        </w:trPr>
        <w:tc>
          <w:tcPr>
            <w:tcW w:w="2269" w:type="dxa"/>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MEAN YBOCS SCORE ± SD</w:t>
            </w:r>
          </w:p>
        </w:tc>
        <w:tc>
          <w:tcPr>
            <w:tcW w:w="2222" w:type="dxa"/>
            <w:vAlign w:val="center"/>
          </w:tcPr>
          <w:p w:rsidR="001A47D3" w:rsidRPr="00524AA2" w:rsidRDefault="001A47D3" w:rsidP="003F182C">
            <w:pPr>
              <w:spacing w:line="276" w:lineRule="auto"/>
              <w:jc w:val="center"/>
              <w:rPr>
                <w:rFonts w:ascii="Times New Roman" w:hAnsi="Times New Roman"/>
                <w:sz w:val="20"/>
              </w:rPr>
            </w:pPr>
          </w:p>
          <w:p w:rsidR="001A47D3" w:rsidRPr="00524AA2" w:rsidRDefault="001A47D3" w:rsidP="003F182C">
            <w:pPr>
              <w:spacing w:line="276" w:lineRule="auto"/>
              <w:jc w:val="center"/>
              <w:rPr>
                <w:rFonts w:ascii="Times New Roman" w:hAnsi="Times New Roman"/>
                <w:sz w:val="20"/>
              </w:rPr>
            </w:pPr>
            <w:r w:rsidRPr="00524AA2">
              <w:rPr>
                <w:rFonts w:ascii="Times New Roman" w:hAnsi="Times New Roman"/>
                <w:sz w:val="20"/>
              </w:rPr>
              <w:t>20.6 ± 9.1</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20.6±9.4</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20.4±8.9</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sidRPr="00B22357">
              <w:rPr>
                <w:rFonts w:ascii="Times New Roman" w:hAnsi="Times New Roman"/>
                <w:sz w:val="20"/>
              </w:rPr>
              <w:t>20.7±9.4</w:t>
            </w:r>
          </w:p>
        </w:tc>
      </w:tr>
      <w:tr w:rsidR="001A47D3" w:rsidRPr="00342265" w:rsidTr="000E5A4F">
        <w:trPr>
          <w:trHeight w:val="579"/>
        </w:trPr>
        <w:tc>
          <w:tcPr>
            <w:tcW w:w="2269" w:type="dxa"/>
            <w:shd w:val="clear" w:color="auto" w:fill="auto"/>
          </w:tcPr>
          <w:p w:rsidR="001A47D3" w:rsidRPr="00CC0FEB" w:rsidRDefault="001A47D3" w:rsidP="003F182C">
            <w:pPr>
              <w:spacing w:line="276" w:lineRule="auto"/>
              <w:rPr>
                <w:rFonts w:ascii="Times New Roman" w:hAnsi="Times New Roman"/>
                <w:sz w:val="20"/>
                <w:szCs w:val="20"/>
                <w:lang w:val="en-US"/>
              </w:rPr>
            </w:pPr>
            <w:r w:rsidRPr="00CC0FEB">
              <w:rPr>
                <w:rFonts w:ascii="Times New Roman" w:hAnsi="Times New Roman"/>
                <w:sz w:val="20"/>
                <w:szCs w:val="20"/>
                <w:lang w:val="en-US"/>
              </w:rPr>
              <w:t>HIGH SEVERITY OF ILLNESS (YBOCS</w:t>
            </w:r>
            <w:r w:rsidRPr="000E5A4F">
              <w:rPr>
                <w:rFonts w:ascii="Times New Roman" w:hAnsi="Times New Roman"/>
                <w:sz w:val="20"/>
                <w:szCs w:val="20"/>
              </w:rPr>
              <w:sym w:font="Symbol" w:char="F0B3"/>
            </w:r>
            <w:r w:rsidRPr="00CC0FEB">
              <w:rPr>
                <w:rFonts w:ascii="Times New Roman" w:hAnsi="Times New Roman"/>
                <w:sz w:val="20"/>
                <w:szCs w:val="20"/>
                <w:lang w:val="en-US"/>
              </w:rPr>
              <w:t>24) (Y:N)</w:t>
            </w:r>
          </w:p>
        </w:tc>
        <w:tc>
          <w:tcPr>
            <w:tcW w:w="2222" w:type="dxa"/>
            <w:vAlign w:val="center"/>
          </w:tcPr>
          <w:p w:rsidR="001A47D3" w:rsidRPr="00524AA2" w:rsidRDefault="001A47D3" w:rsidP="003F182C">
            <w:pPr>
              <w:spacing w:line="276" w:lineRule="auto"/>
              <w:jc w:val="center"/>
              <w:rPr>
                <w:rFonts w:ascii="Times New Roman" w:hAnsi="Times New Roman"/>
                <w:sz w:val="20"/>
              </w:rPr>
            </w:pPr>
            <w:r>
              <w:rPr>
                <w:rFonts w:ascii="Times New Roman" w:hAnsi="Times New Roman"/>
                <w:sz w:val="20"/>
              </w:rPr>
              <w:t>175(40.6%):231(53.5%)</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Pr>
                <w:rFonts w:ascii="Times New Roman" w:hAnsi="Times New Roman"/>
                <w:sz w:val="20"/>
              </w:rPr>
              <w:t>36(39.1%):52(56.5%)</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Pr>
                <w:rFonts w:ascii="Times New Roman" w:hAnsi="Times New Roman"/>
                <w:sz w:val="20"/>
              </w:rPr>
              <w:t>60(38.7%):89(57.4%)</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Pr>
                <w:rFonts w:ascii="Times New Roman" w:hAnsi="Times New Roman"/>
                <w:sz w:val="20"/>
              </w:rPr>
              <w:t>79(42.9%):90(48.9%)</w:t>
            </w:r>
          </w:p>
        </w:tc>
      </w:tr>
      <w:tr w:rsidR="001A47D3" w:rsidRPr="00342265" w:rsidTr="000E5A4F">
        <w:trPr>
          <w:trHeight w:val="579"/>
        </w:trPr>
        <w:tc>
          <w:tcPr>
            <w:tcW w:w="2269" w:type="dxa"/>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 xml:space="preserve">PSYCHIATRIC COMORBIDITY </w:t>
            </w:r>
          </w:p>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(Y:N)</w:t>
            </w:r>
          </w:p>
        </w:tc>
        <w:tc>
          <w:tcPr>
            <w:tcW w:w="2222" w:type="dxa"/>
            <w:vAlign w:val="center"/>
          </w:tcPr>
          <w:p w:rsidR="001A47D3" w:rsidRPr="00F9153A" w:rsidRDefault="001A47D3" w:rsidP="003F182C">
            <w:pPr>
              <w:spacing w:line="276" w:lineRule="auto"/>
              <w:jc w:val="center"/>
              <w:rPr>
                <w:rFonts w:ascii="Times New Roman" w:hAnsi="Times New Roman"/>
                <w:sz w:val="20"/>
              </w:rPr>
            </w:pPr>
            <w:r w:rsidRPr="00F9153A" w:rsidDel="00CA052A">
              <w:rPr>
                <w:rFonts w:ascii="Times New Roman" w:hAnsi="Times New Roman"/>
                <w:sz w:val="20"/>
              </w:rPr>
              <w:t xml:space="preserve"> </w:t>
            </w:r>
            <w:r>
              <w:rPr>
                <w:rFonts w:ascii="Times New Roman" w:hAnsi="Times New Roman"/>
                <w:sz w:val="20"/>
              </w:rPr>
              <w:t>101(23.4%)</w:t>
            </w:r>
            <w:r w:rsidRPr="00F9153A">
              <w:rPr>
                <w:rFonts w:ascii="Times New Roman" w:hAnsi="Times New Roman"/>
                <w:sz w:val="20"/>
              </w:rPr>
              <w:t>:</w:t>
            </w:r>
            <w:r>
              <w:rPr>
                <w:rFonts w:ascii="Times New Roman" w:hAnsi="Times New Roman"/>
                <w:sz w:val="20"/>
              </w:rPr>
              <w:t>330(76.5%)</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 xml:space="preserve"> </w:t>
            </w:r>
            <w:r>
              <w:rPr>
                <w:rFonts w:ascii="Times New Roman" w:hAnsi="Times New Roman"/>
                <w:sz w:val="20"/>
              </w:rPr>
              <w:t>30</w:t>
            </w:r>
            <w:r w:rsidRPr="00B22357">
              <w:rPr>
                <w:rFonts w:ascii="Times New Roman" w:hAnsi="Times New Roman"/>
                <w:sz w:val="20"/>
              </w:rPr>
              <w:t>(</w:t>
            </w:r>
            <w:r>
              <w:rPr>
                <w:rFonts w:ascii="Times New Roman" w:hAnsi="Times New Roman"/>
                <w:sz w:val="20"/>
              </w:rPr>
              <w:t>32.6</w:t>
            </w:r>
            <w:r w:rsidRPr="00B22357">
              <w:rPr>
                <w:rFonts w:ascii="Times New Roman" w:hAnsi="Times New Roman"/>
                <w:sz w:val="20"/>
              </w:rPr>
              <w:t>%):</w:t>
            </w:r>
            <w:r>
              <w:rPr>
                <w:rFonts w:ascii="Times New Roman" w:hAnsi="Times New Roman"/>
                <w:sz w:val="20"/>
              </w:rPr>
              <w:t>62</w:t>
            </w:r>
            <w:r w:rsidRPr="00B22357">
              <w:rPr>
                <w:rFonts w:ascii="Times New Roman" w:hAnsi="Times New Roman"/>
                <w:sz w:val="20"/>
              </w:rPr>
              <w:t>(</w:t>
            </w:r>
            <w:r>
              <w:rPr>
                <w:rFonts w:ascii="Times New Roman" w:hAnsi="Times New Roman"/>
                <w:sz w:val="20"/>
              </w:rPr>
              <w:t>67.4</w:t>
            </w:r>
            <w:r w:rsidRPr="00B22357">
              <w:rPr>
                <w:rFonts w:ascii="Times New Roman" w:hAnsi="Times New Roman"/>
                <w:sz w:val="20"/>
              </w:rPr>
              <w:t>%)</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Pr>
                <w:rFonts w:ascii="Times New Roman" w:hAnsi="Times New Roman"/>
                <w:sz w:val="20"/>
              </w:rPr>
              <w:t>37(23.8</w:t>
            </w:r>
            <w:r w:rsidRPr="00B22357">
              <w:rPr>
                <w:rFonts w:ascii="Times New Roman" w:hAnsi="Times New Roman"/>
                <w:sz w:val="20"/>
              </w:rPr>
              <w:t>%):</w:t>
            </w:r>
            <w:r>
              <w:rPr>
                <w:rFonts w:ascii="Times New Roman" w:hAnsi="Times New Roman"/>
                <w:sz w:val="20"/>
              </w:rPr>
              <w:t>118</w:t>
            </w:r>
            <w:r w:rsidRPr="00B22357">
              <w:rPr>
                <w:rFonts w:ascii="Times New Roman" w:hAnsi="Times New Roman"/>
                <w:sz w:val="20"/>
              </w:rPr>
              <w:t>(</w:t>
            </w:r>
            <w:r>
              <w:rPr>
                <w:rFonts w:ascii="Times New Roman" w:hAnsi="Times New Roman"/>
                <w:sz w:val="20"/>
              </w:rPr>
              <w:t>76.2</w:t>
            </w:r>
            <w:r w:rsidRPr="00B22357">
              <w:rPr>
                <w:rFonts w:ascii="Times New Roman" w:hAnsi="Times New Roman"/>
                <w:sz w:val="20"/>
              </w:rPr>
              <w:t>%)</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Pr>
                <w:rFonts w:ascii="Times New Roman" w:hAnsi="Times New Roman"/>
                <w:sz w:val="20"/>
              </w:rPr>
              <w:t>34</w:t>
            </w:r>
            <w:r w:rsidRPr="00B22357">
              <w:rPr>
                <w:rFonts w:ascii="Times New Roman" w:hAnsi="Times New Roman"/>
                <w:sz w:val="20"/>
              </w:rPr>
              <w:t>(</w:t>
            </w:r>
            <w:r>
              <w:rPr>
                <w:rFonts w:ascii="Times New Roman" w:hAnsi="Times New Roman"/>
                <w:sz w:val="20"/>
              </w:rPr>
              <w:t>18.4</w:t>
            </w:r>
            <w:r w:rsidRPr="00B22357">
              <w:rPr>
                <w:rFonts w:ascii="Times New Roman" w:hAnsi="Times New Roman"/>
                <w:sz w:val="20"/>
              </w:rPr>
              <w:t>%):</w:t>
            </w:r>
            <w:r>
              <w:rPr>
                <w:rFonts w:ascii="Times New Roman" w:hAnsi="Times New Roman"/>
                <w:sz w:val="20"/>
              </w:rPr>
              <w:t>150</w:t>
            </w:r>
            <w:r w:rsidRPr="00B22357">
              <w:rPr>
                <w:rFonts w:ascii="Times New Roman" w:hAnsi="Times New Roman"/>
                <w:sz w:val="20"/>
              </w:rPr>
              <w:t>(</w:t>
            </w:r>
            <w:r>
              <w:rPr>
                <w:rFonts w:ascii="Times New Roman" w:hAnsi="Times New Roman"/>
                <w:sz w:val="20"/>
              </w:rPr>
              <w:t>81.6</w:t>
            </w:r>
            <w:r w:rsidRPr="00B22357">
              <w:rPr>
                <w:rFonts w:ascii="Times New Roman" w:hAnsi="Times New Roman"/>
                <w:sz w:val="20"/>
              </w:rPr>
              <w:t>%)</w:t>
            </w:r>
          </w:p>
        </w:tc>
      </w:tr>
      <w:tr w:rsidR="001A47D3" w:rsidRPr="00342265" w:rsidTr="000E5A4F">
        <w:trPr>
          <w:trHeight w:val="579"/>
        </w:trPr>
        <w:tc>
          <w:tcPr>
            <w:tcW w:w="2269" w:type="dxa"/>
            <w:shd w:val="clear" w:color="auto" w:fill="auto"/>
          </w:tcPr>
          <w:p w:rsidR="001A47D3" w:rsidRPr="00CC0FEB" w:rsidRDefault="001A47D3" w:rsidP="003F182C">
            <w:pPr>
              <w:spacing w:line="276" w:lineRule="auto"/>
              <w:rPr>
                <w:rFonts w:ascii="Times New Roman" w:hAnsi="Times New Roman"/>
                <w:sz w:val="20"/>
                <w:szCs w:val="20"/>
                <w:lang w:val="en-US"/>
              </w:rPr>
            </w:pPr>
            <w:r w:rsidRPr="00CC0FEB">
              <w:rPr>
                <w:rFonts w:ascii="Times New Roman" w:hAnsi="Times New Roman"/>
                <w:sz w:val="20"/>
                <w:szCs w:val="20"/>
                <w:lang w:val="en-US"/>
              </w:rPr>
              <w:t>PSYCHIATRIC POLY-COMORBIDITY (Y:N)</w:t>
            </w:r>
          </w:p>
        </w:tc>
        <w:tc>
          <w:tcPr>
            <w:tcW w:w="2222" w:type="dxa"/>
            <w:vAlign w:val="center"/>
          </w:tcPr>
          <w:p w:rsidR="001A47D3" w:rsidRPr="00F9153A" w:rsidRDefault="001A47D3" w:rsidP="003F182C">
            <w:pPr>
              <w:spacing w:line="276" w:lineRule="auto"/>
              <w:jc w:val="center"/>
              <w:rPr>
                <w:rFonts w:ascii="Times New Roman" w:hAnsi="Times New Roman"/>
                <w:sz w:val="20"/>
              </w:rPr>
            </w:pPr>
            <w:r>
              <w:rPr>
                <w:rFonts w:ascii="Times New Roman" w:hAnsi="Times New Roman"/>
                <w:sz w:val="20"/>
              </w:rPr>
              <w:t>21(4.8%)</w:t>
            </w:r>
            <w:r w:rsidRPr="00F9153A">
              <w:rPr>
                <w:rFonts w:ascii="Times New Roman" w:hAnsi="Times New Roman"/>
                <w:sz w:val="20"/>
              </w:rPr>
              <w:t>:</w:t>
            </w:r>
            <w:r>
              <w:rPr>
                <w:rFonts w:ascii="Times New Roman" w:hAnsi="Times New Roman"/>
                <w:sz w:val="20"/>
              </w:rPr>
              <w:t>410(95.2%)</w:t>
            </w:r>
          </w:p>
          <w:p w:rsidR="001A47D3" w:rsidRPr="00F9153A"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 xml:space="preserve"> </w:t>
            </w:r>
            <w:r>
              <w:rPr>
                <w:rFonts w:ascii="Times New Roman" w:hAnsi="Times New Roman"/>
                <w:sz w:val="20"/>
              </w:rPr>
              <w:t>3</w:t>
            </w:r>
            <w:r w:rsidRPr="00B22357">
              <w:rPr>
                <w:rFonts w:ascii="Times New Roman" w:hAnsi="Times New Roman"/>
                <w:sz w:val="20"/>
              </w:rPr>
              <w:t>(</w:t>
            </w:r>
            <w:r>
              <w:rPr>
                <w:rFonts w:ascii="Times New Roman" w:hAnsi="Times New Roman"/>
                <w:sz w:val="20"/>
              </w:rPr>
              <w:t>3.2</w:t>
            </w:r>
            <w:r w:rsidRPr="00B22357">
              <w:rPr>
                <w:rFonts w:ascii="Times New Roman" w:hAnsi="Times New Roman"/>
                <w:sz w:val="20"/>
              </w:rPr>
              <w:t>%):</w:t>
            </w:r>
            <w:r>
              <w:rPr>
                <w:rFonts w:ascii="Times New Roman" w:hAnsi="Times New Roman"/>
                <w:sz w:val="20"/>
              </w:rPr>
              <w:t>89</w:t>
            </w:r>
            <w:r w:rsidRPr="00B22357">
              <w:rPr>
                <w:rFonts w:ascii="Times New Roman" w:hAnsi="Times New Roman"/>
                <w:sz w:val="20"/>
              </w:rPr>
              <w:t>(</w:t>
            </w:r>
            <w:r>
              <w:rPr>
                <w:rFonts w:ascii="Times New Roman" w:hAnsi="Times New Roman"/>
                <w:sz w:val="20"/>
              </w:rPr>
              <w:t>96.7</w:t>
            </w:r>
            <w:r w:rsidRPr="00B22357">
              <w:rPr>
                <w:rFonts w:ascii="Times New Roman" w:hAnsi="Times New Roman"/>
                <w:sz w:val="20"/>
              </w:rPr>
              <w:t>%)</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Pr>
                <w:rFonts w:ascii="Times New Roman" w:hAnsi="Times New Roman"/>
                <w:sz w:val="20"/>
              </w:rPr>
              <w:t>9(5.8</w:t>
            </w:r>
            <w:r w:rsidRPr="00B22357">
              <w:rPr>
                <w:rFonts w:ascii="Times New Roman" w:hAnsi="Times New Roman"/>
                <w:sz w:val="20"/>
              </w:rPr>
              <w:t>%):</w:t>
            </w:r>
            <w:r>
              <w:rPr>
                <w:rFonts w:ascii="Times New Roman" w:hAnsi="Times New Roman"/>
                <w:sz w:val="20"/>
              </w:rPr>
              <w:t>146</w:t>
            </w:r>
            <w:r w:rsidRPr="00B22357">
              <w:rPr>
                <w:rFonts w:ascii="Times New Roman" w:hAnsi="Times New Roman"/>
                <w:sz w:val="20"/>
              </w:rPr>
              <w:t>(</w:t>
            </w:r>
            <w:r>
              <w:rPr>
                <w:rFonts w:ascii="Times New Roman" w:hAnsi="Times New Roman"/>
                <w:sz w:val="20"/>
              </w:rPr>
              <w:t>94.2</w:t>
            </w:r>
            <w:r w:rsidRPr="00B22357">
              <w:rPr>
                <w:rFonts w:ascii="Times New Roman" w:hAnsi="Times New Roman"/>
                <w:sz w:val="20"/>
              </w:rPr>
              <w:t>%)</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Pr>
                <w:rFonts w:ascii="Times New Roman" w:hAnsi="Times New Roman"/>
                <w:sz w:val="20"/>
              </w:rPr>
              <w:t>9</w:t>
            </w:r>
            <w:r w:rsidRPr="00B22357">
              <w:rPr>
                <w:rFonts w:ascii="Times New Roman" w:hAnsi="Times New Roman"/>
                <w:sz w:val="20"/>
              </w:rPr>
              <w:t>(</w:t>
            </w:r>
            <w:r>
              <w:rPr>
                <w:rFonts w:ascii="Times New Roman" w:hAnsi="Times New Roman"/>
                <w:sz w:val="20"/>
              </w:rPr>
              <w:t>4.9</w:t>
            </w:r>
            <w:r w:rsidRPr="00B22357">
              <w:rPr>
                <w:rFonts w:ascii="Times New Roman" w:hAnsi="Times New Roman"/>
                <w:sz w:val="20"/>
              </w:rPr>
              <w:t>%):</w:t>
            </w:r>
            <w:r>
              <w:rPr>
                <w:rFonts w:ascii="Times New Roman" w:hAnsi="Times New Roman"/>
                <w:sz w:val="20"/>
              </w:rPr>
              <w:t>175</w:t>
            </w:r>
            <w:r w:rsidRPr="00B22357">
              <w:rPr>
                <w:rFonts w:ascii="Times New Roman" w:hAnsi="Times New Roman"/>
                <w:sz w:val="20"/>
              </w:rPr>
              <w:t>(</w:t>
            </w:r>
            <w:r>
              <w:rPr>
                <w:rFonts w:ascii="Times New Roman" w:hAnsi="Times New Roman"/>
                <w:sz w:val="20"/>
              </w:rPr>
              <w:t>95.1</w:t>
            </w:r>
            <w:r w:rsidRPr="00B22357">
              <w:rPr>
                <w:rFonts w:ascii="Times New Roman" w:hAnsi="Times New Roman"/>
                <w:sz w:val="20"/>
              </w:rPr>
              <w:t>%)</w:t>
            </w:r>
          </w:p>
        </w:tc>
      </w:tr>
      <w:tr w:rsidR="001A47D3" w:rsidRPr="00342265" w:rsidTr="000E5A4F">
        <w:trPr>
          <w:trHeight w:val="848"/>
        </w:trPr>
        <w:tc>
          <w:tcPr>
            <w:tcW w:w="2269" w:type="dxa"/>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PSYCHIATRIC MEDICATION (Y:N)</w:t>
            </w:r>
          </w:p>
        </w:tc>
        <w:tc>
          <w:tcPr>
            <w:tcW w:w="2222" w:type="dxa"/>
            <w:vAlign w:val="center"/>
          </w:tcPr>
          <w:p w:rsidR="001A47D3" w:rsidRPr="007C40F2" w:rsidRDefault="001A47D3" w:rsidP="003F182C">
            <w:pPr>
              <w:spacing w:line="276" w:lineRule="auto"/>
              <w:jc w:val="center"/>
              <w:rPr>
                <w:rFonts w:ascii="Times New Roman" w:hAnsi="Times New Roman"/>
                <w:sz w:val="20"/>
              </w:rPr>
            </w:pPr>
          </w:p>
          <w:p w:rsidR="001A47D3" w:rsidRPr="007C40F2" w:rsidRDefault="001A47D3" w:rsidP="003F182C">
            <w:pPr>
              <w:spacing w:line="276" w:lineRule="auto"/>
              <w:jc w:val="center"/>
              <w:rPr>
                <w:rFonts w:ascii="Times New Roman" w:hAnsi="Times New Roman"/>
                <w:sz w:val="20"/>
              </w:rPr>
            </w:pPr>
            <w:r w:rsidRPr="007C40F2">
              <w:rPr>
                <w:rFonts w:ascii="Times New Roman" w:hAnsi="Times New Roman"/>
                <w:sz w:val="20"/>
              </w:rPr>
              <w:t>297</w:t>
            </w:r>
            <w:r>
              <w:rPr>
                <w:rFonts w:ascii="Times New Roman" w:hAnsi="Times New Roman"/>
                <w:sz w:val="20"/>
              </w:rPr>
              <w:t>(88.4%)</w:t>
            </w:r>
            <w:r w:rsidRPr="007C40F2">
              <w:rPr>
                <w:rFonts w:ascii="Times New Roman" w:hAnsi="Times New Roman"/>
                <w:sz w:val="20"/>
              </w:rPr>
              <w:t>:39</w:t>
            </w:r>
            <w:r>
              <w:rPr>
                <w:rFonts w:ascii="Times New Roman" w:hAnsi="Times New Roman"/>
                <w:sz w:val="20"/>
              </w:rPr>
              <w:t>(11.6%)</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60(83.3%):12(16.7%)</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116(87.2%):17(12.8%)</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sidRPr="00B22357">
              <w:rPr>
                <w:rFonts w:ascii="Times New Roman" w:hAnsi="Times New Roman"/>
                <w:sz w:val="20"/>
              </w:rPr>
              <w:t>121(92.4%):10(7.6%)</w:t>
            </w:r>
          </w:p>
        </w:tc>
      </w:tr>
      <w:tr w:rsidR="001A47D3" w:rsidRPr="00342265" w:rsidTr="000E5A4F">
        <w:trPr>
          <w:trHeight w:val="455"/>
        </w:trPr>
        <w:tc>
          <w:tcPr>
            <w:tcW w:w="2269" w:type="dxa"/>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CBT (Y:N)</w:t>
            </w:r>
          </w:p>
        </w:tc>
        <w:tc>
          <w:tcPr>
            <w:tcW w:w="2222" w:type="dxa"/>
            <w:vAlign w:val="center"/>
          </w:tcPr>
          <w:p w:rsidR="001A47D3" w:rsidRPr="00A059E3" w:rsidRDefault="001A47D3" w:rsidP="003F182C">
            <w:pPr>
              <w:spacing w:line="276" w:lineRule="auto"/>
              <w:jc w:val="center"/>
              <w:rPr>
                <w:rFonts w:ascii="Times New Roman" w:hAnsi="Times New Roman"/>
                <w:sz w:val="20"/>
              </w:rPr>
            </w:pPr>
            <w:r w:rsidRPr="00A059E3">
              <w:rPr>
                <w:rFonts w:ascii="Times New Roman" w:hAnsi="Times New Roman"/>
                <w:sz w:val="20"/>
              </w:rPr>
              <w:t>176</w:t>
            </w:r>
            <w:r>
              <w:rPr>
                <w:rFonts w:ascii="Times New Roman" w:hAnsi="Times New Roman"/>
                <w:sz w:val="20"/>
              </w:rPr>
              <w:t>(41.9%)</w:t>
            </w:r>
            <w:r w:rsidRPr="00A059E3">
              <w:rPr>
                <w:rFonts w:ascii="Times New Roman" w:hAnsi="Times New Roman"/>
                <w:sz w:val="20"/>
              </w:rPr>
              <w:t>:244</w:t>
            </w:r>
            <w:r>
              <w:rPr>
                <w:rFonts w:ascii="Times New Roman" w:hAnsi="Times New Roman"/>
                <w:sz w:val="20"/>
              </w:rPr>
              <w:t>(58.1%)</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47(51.6%):44(48.4%)</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71(47%):80(53%)</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sidRPr="00B22357">
              <w:rPr>
                <w:rFonts w:ascii="Times New Roman" w:hAnsi="Times New Roman"/>
                <w:sz w:val="20"/>
              </w:rPr>
              <w:t>58(32.6%):120(67.4%)*</w:t>
            </w:r>
          </w:p>
        </w:tc>
      </w:tr>
      <w:tr w:rsidR="001A47D3" w:rsidRPr="00342265" w:rsidTr="000E5A4F">
        <w:trPr>
          <w:trHeight w:val="556"/>
        </w:trPr>
        <w:tc>
          <w:tcPr>
            <w:tcW w:w="2269" w:type="dxa"/>
            <w:shd w:val="clear" w:color="auto" w:fill="auto"/>
          </w:tcPr>
          <w:p w:rsidR="001A47D3" w:rsidRPr="00CC0FEB" w:rsidRDefault="00522600" w:rsidP="003F182C">
            <w:pPr>
              <w:spacing w:line="276" w:lineRule="auto"/>
              <w:rPr>
                <w:rFonts w:ascii="Times New Roman" w:hAnsi="Times New Roman"/>
                <w:sz w:val="20"/>
                <w:szCs w:val="20"/>
                <w:lang w:val="en-US"/>
              </w:rPr>
            </w:pPr>
            <w:r w:rsidRPr="00CC0FEB">
              <w:rPr>
                <w:rFonts w:ascii="Times New Roman" w:hAnsi="Times New Roman"/>
                <w:sz w:val="20"/>
                <w:szCs w:val="20"/>
                <w:lang w:val="en-US"/>
              </w:rPr>
              <w:t>LIFETIME</w:t>
            </w:r>
            <w:r w:rsidR="001A47D3" w:rsidRPr="00CC0FEB">
              <w:rPr>
                <w:rFonts w:ascii="Times New Roman" w:hAnsi="Times New Roman"/>
                <w:sz w:val="20"/>
                <w:szCs w:val="20"/>
                <w:lang w:val="en-US"/>
              </w:rPr>
              <w:t xml:space="preserve"> SUICIDE ATTEMPTS (Y:N)</w:t>
            </w:r>
          </w:p>
        </w:tc>
        <w:tc>
          <w:tcPr>
            <w:tcW w:w="2222" w:type="dxa"/>
            <w:vAlign w:val="center"/>
          </w:tcPr>
          <w:p w:rsidR="001A47D3" w:rsidRPr="00CC0FEB" w:rsidRDefault="001A47D3" w:rsidP="003F182C">
            <w:pPr>
              <w:spacing w:line="276" w:lineRule="auto"/>
              <w:jc w:val="center"/>
              <w:rPr>
                <w:rFonts w:ascii="Times New Roman" w:hAnsi="Times New Roman"/>
                <w:sz w:val="20"/>
                <w:lang w:val="en-US"/>
              </w:rPr>
            </w:pPr>
          </w:p>
          <w:p w:rsidR="001A47D3" w:rsidRPr="00E87945" w:rsidRDefault="001A47D3" w:rsidP="003F182C">
            <w:pPr>
              <w:spacing w:line="276" w:lineRule="auto"/>
              <w:jc w:val="center"/>
              <w:rPr>
                <w:rFonts w:ascii="Times New Roman" w:hAnsi="Times New Roman"/>
                <w:sz w:val="20"/>
              </w:rPr>
            </w:pPr>
            <w:r w:rsidRPr="00E87945">
              <w:rPr>
                <w:rFonts w:ascii="Times New Roman" w:hAnsi="Times New Roman"/>
                <w:sz w:val="20"/>
              </w:rPr>
              <w:t>62</w:t>
            </w:r>
            <w:r>
              <w:rPr>
                <w:rFonts w:ascii="Times New Roman" w:hAnsi="Times New Roman"/>
                <w:sz w:val="20"/>
              </w:rPr>
              <w:t>(14.6%)</w:t>
            </w:r>
            <w:r w:rsidRPr="00E87945">
              <w:rPr>
                <w:rFonts w:ascii="Times New Roman" w:hAnsi="Times New Roman"/>
                <w:sz w:val="20"/>
              </w:rPr>
              <w:t>:363</w:t>
            </w:r>
            <w:r>
              <w:rPr>
                <w:rFonts w:ascii="Times New Roman" w:hAnsi="Times New Roman"/>
                <w:sz w:val="20"/>
              </w:rPr>
              <w:t>(85.4%)</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15(16.9%):74(83.1%)</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26(16.9%):128(83.1%)</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sidRPr="00B22357">
              <w:rPr>
                <w:rFonts w:ascii="Times New Roman" w:hAnsi="Times New Roman"/>
                <w:sz w:val="20"/>
              </w:rPr>
              <w:t>21(11.5%):161(88.5%)</w:t>
            </w:r>
          </w:p>
        </w:tc>
      </w:tr>
      <w:tr w:rsidR="001A47D3" w:rsidRPr="00342265" w:rsidTr="000E5A4F">
        <w:trPr>
          <w:trHeight w:val="1157"/>
        </w:trPr>
        <w:tc>
          <w:tcPr>
            <w:tcW w:w="2269" w:type="dxa"/>
            <w:shd w:val="clear" w:color="auto" w:fill="auto"/>
          </w:tcPr>
          <w:p w:rsidR="001A47D3" w:rsidRPr="00CC0FEB" w:rsidRDefault="00522600" w:rsidP="003F182C">
            <w:pPr>
              <w:spacing w:line="276" w:lineRule="auto"/>
              <w:rPr>
                <w:rFonts w:ascii="Times New Roman" w:hAnsi="Times New Roman"/>
                <w:sz w:val="20"/>
                <w:szCs w:val="20"/>
                <w:lang w:val="en-US"/>
              </w:rPr>
            </w:pPr>
            <w:r w:rsidRPr="00CC0FEB">
              <w:rPr>
                <w:rFonts w:ascii="Times New Roman" w:hAnsi="Times New Roman"/>
                <w:sz w:val="20"/>
                <w:szCs w:val="20"/>
                <w:lang w:val="en-US"/>
              </w:rPr>
              <w:t xml:space="preserve">LIFETIME </w:t>
            </w:r>
            <w:r w:rsidR="001A47D3" w:rsidRPr="00CC0FEB">
              <w:rPr>
                <w:rFonts w:ascii="Times New Roman" w:hAnsi="Times New Roman"/>
                <w:sz w:val="20"/>
                <w:szCs w:val="20"/>
                <w:lang w:val="en-US"/>
              </w:rPr>
              <w:t>PSYCHIATRIC HOSP</w:t>
            </w:r>
            <w:r w:rsidRPr="00CC0FEB">
              <w:rPr>
                <w:rFonts w:ascii="Times New Roman" w:hAnsi="Times New Roman"/>
                <w:sz w:val="20"/>
                <w:szCs w:val="20"/>
                <w:lang w:val="en-US"/>
              </w:rPr>
              <w:t>I</w:t>
            </w:r>
            <w:r w:rsidR="001A47D3" w:rsidRPr="00CC0FEB">
              <w:rPr>
                <w:rFonts w:ascii="Times New Roman" w:hAnsi="Times New Roman"/>
                <w:sz w:val="20"/>
                <w:szCs w:val="20"/>
                <w:lang w:val="en-US"/>
              </w:rPr>
              <w:t>T</w:t>
            </w:r>
            <w:r w:rsidRPr="00CC0FEB">
              <w:rPr>
                <w:rFonts w:ascii="Times New Roman" w:hAnsi="Times New Roman"/>
                <w:sz w:val="20"/>
                <w:szCs w:val="20"/>
                <w:lang w:val="en-US"/>
              </w:rPr>
              <w:t>ALIZAT</w:t>
            </w:r>
            <w:r w:rsidR="001A47D3" w:rsidRPr="00CC0FEB">
              <w:rPr>
                <w:rFonts w:ascii="Times New Roman" w:hAnsi="Times New Roman"/>
                <w:sz w:val="20"/>
                <w:szCs w:val="20"/>
                <w:lang w:val="en-US"/>
              </w:rPr>
              <w:t>ION</w:t>
            </w:r>
            <w:r w:rsidRPr="00CC0FEB">
              <w:rPr>
                <w:rFonts w:ascii="Times New Roman" w:hAnsi="Times New Roman"/>
                <w:sz w:val="20"/>
                <w:szCs w:val="20"/>
                <w:lang w:val="en-US"/>
              </w:rPr>
              <w:t>S</w:t>
            </w:r>
            <w:r w:rsidR="001A47D3" w:rsidRPr="00CC0FEB">
              <w:rPr>
                <w:rFonts w:ascii="Times New Roman" w:hAnsi="Times New Roman"/>
                <w:sz w:val="20"/>
                <w:szCs w:val="20"/>
                <w:lang w:val="en-US"/>
              </w:rPr>
              <w:t xml:space="preserve"> (Y:N)</w:t>
            </w:r>
          </w:p>
        </w:tc>
        <w:tc>
          <w:tcPr>
            <w:tcW w:w="2222" w:type="dxa"/>
            <w:vAlign w:val="center"/>
          </w:tcPr>
          <w:p w:rsidR="001A47D3" w:rsidRPr="00E87945" w:rsidRDefault="001A47D3" w:rsidP="003F182C">
            <w:pPr>
              <w:spacing w:line="276" w:lineRule="auto"/>
              <w:jc w:val="center"/>
              <w:rPr>
                <w:rFonts w:ascii="Times New Roman" w:hAnsi="Times New Roman"/>
                <w:sz w:val="20"/>
              </w:rPr>
            </w:pPr>
            <w:r w:rsidRPr="00E87945">
              <w:rPr>
                <w:rFonts w:ascii="Times New Roman" w:hAnsi="Times New Roman"/>
                <w:sz w:val="20"/>
              </w:rPr>
              <w:t>79</w:t>
            </w:r>
            <w:r>
              <w:rPr>
                <w:rFonts w:ascii="Times New Roman" w:hAnsi="Times New Roman"/>
                <w:sz w:val="20"/>
              </w:rPr>
              <w:t>(18.7%)</w:t>
            </w:r>
            <w:r w:rsidRPr="00E87945">
              <w:rPr>
                <w:rFonts w:ascii="Times New Roman" w:hAnsi="Times New Roman"/>
                <w:sz w:val="20"/>
              </w:rPr>
              <w:t>:342</w:t>
            </w:r>
            <w:r>
              <w:rPr>
                <w:rFonts w:ascii="Times New Roman" w:hAnsi="Times New Roman"/>
                <w:sz w:val="20"/>
              </w:rPr>
              <w:t>(81.3%)</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18(20%):72(80%)</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26(17.2%):125(82.8%)</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sidRPr="00B22357">
              <w:rPr>
                <w:rFonts w:ascii="Times New Roman" w:hAnsi="Times New Roman"/>
                <w:sz w:val="20"/>
              </w:rPr>
              <w:t>35(19.4%):145(80.6%)</w:t>
            </w:r>
          </w:p>
        </w:tc>
      </w:tr>
      <w:tr w:rsidR="001A47D3" w:rsidRPr="00342265" w:rsidTr="000E5A4F">
        <w:trPr>
          <w:trHeight w:val="579"/>
        </w:trPr>
        <w:tc>
          <w:tcPr>
            <w:tcW w:w="2269" w:type="dxa"/>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MEDICAL COMORBIDITY (Y:N)</w:t>
            </w:r>
          </w:p>
        </w:tc>
        <w:tc>
          <w:tcPr>
            <w:tcW w:w="2222" w:type="dxa"/>
            <w:vAlign w:val="center"/>
          </w:tcPr>
          <w:p w:rsidR="001A47D3" w:rsidRPr="00E87945" w:rsidRDefault="001A47D3" w:rsidP="003F182C">
            <w:pPr>
              <w:spacing w:line="276" w:lineRule="auto"/>
              <w:jc w:val="center"/>
              <w:rPr>
                <w:rFonts w:ascii="Times New Roman" w:hAnsi="Times New Roman"/>
                <w:sz w:val="20"/>
              </w:rPr>
            </w:pPr>
            <w:r w:rsidRPr="00E87945">
              <w:rPr>
                <w:rFonts w:ascii="Times New Roman" w:hAnsi="Times New Roman"/>
                <w:sz w:val="20"/>
              </w:rPr>
              <w:t>82</w:t>
            </w:r>
            <w:r>
              <w:rPr>
                <w:rFonts w:ascii="Times New Roman" w:hAnsi="Times New Roman"/>
                <w:sz w:val="20"/>
              </w:rPr>
              <w:t>(20%)</w:t>
            </w:r>
            <w:r w:rsidRPr="00E87945">
              <w:rPr>
                <w:rFonts w:ascii="Times New Roman" w:hAnsi="Times New Roman"/>
                <w:sz w:val="20"/>
              </w:rPr>
              <w:t>:327</w:t>
            </w:r>
            <w:r>
              <w:rPr>
                <w:rFonts w:ascii="Times New Roman" w:hAnsi="Times New Roman"/>
                <w:sz w:val="20"/>
              </w:rPr>
              <w:t>(80%)</w:t>
            </w:r>
          </w:p>
          <w:p w:rsidR="001A47D3" w:rsidRPr="00B22357" w:rsidRDefault="001A47D3" w:rsidP="003F182C">
            <w:pPr>
              <w:spacing w:line="276" w:lineRule="auto"/>
              <w:jc w:val="center"/>
              <w:rPr>
                <w:rFonts w:ascii="Times New Roman" w:hAnsi="Times New Roman"/>
                <w:sz w:val="20"/>
              </w:rPr>
            </w:pP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16(18.6%):70(81.4%)</w:t>
            </w:r>
          </w:p>
        </w:tc>
        <w:tc>
          <w:tcPr>
            <w:tcW w:w="2176" w:type="dxa"/>
            <w:shd w:val="clear" w:color="auto" w:fill="auto"/>
            <w:vAlign w:val="center"/>
          </w:tcPr>
          <w:p w:rsidR="001A47D3" w:rsidRPr="00B22357" w:rsidRDefault="001A47D3" w:rsidP="003F182C">
            <w:pPr>
              <w:spacing w:line="276" w:lineRule="auto"/>
              <w:jc w:val="center"/>
              <w:rPr>
                <w:rFonts w:ascii="Times New Roman" w:hAnsi="Times New Roman"/>
                <w:sz w:val="20"/>
              </w:rPr>
            </w:pPr>
            <w:r w:rsidRPr="00B22357">
              <w:rPr>
                <w:rFonts w:ascii="Times New Roman" w:hAnsi="Times New Roman"/>
                <w:sz w:val="20"/>
              </w:rPr>
              <w:t>26(17.8%):120(82.2%)</w:t>
            </w:r>
          </w:p>
        </w:tc>
        <w:tc>
          <w:tcPr>
            <w:tcW w:w="2321" w:type="dxa"/>
            <w:shd w:val="clear" w:color="auto" w:fill="auto"/>
            <w:vAlign w:val="center"/>
          </w:tcPr>
          <w:p w:rsidR="001A47D3" w:rsidRPr="00B22357" w:rsidRDefault="001A47D3" w:rsidP="003F182C">
            <w:pPr>
              <w:spacing w:line="276" w:lineRule="auto"/>
              <w:rPr>
                <w:rFonts w:ascii="Times New Roman" w:hAnsi="Times New Roman"/>
                <w:sz w:val="20"/>
              </w:rPr>
            </w:pPr>
            <w:r w:rsidRPr="00B22357">
              <w:rPr>
                <w:rFonts w:ascii="Times New Roman" w:hAnsi="Times New Roman"/>
                <w:sz w:val="20"/>
              </w:rPr>
              <w:t>40(22.6%):137(77.4%)</w:t>
            </w:r>
          </w:p>
        </w:tc>
      </w:tr>
    </w:tbl>
    <w:p w:rsidR="001A47D3" w:rsidRPr="00342265" w:rsidRDefault="001A47D3" w:rsidP="001A47D3">
      <w:pPr>
        <w:pStyle w:val="Normale1"/>
        <w:outlineLvl w:val="0"/>
        <w:rPr>
          <w:lang w:val="en-GB"/>
        </w:rPr>
      </w:pPr>
    </w:p>
    <w:p w:rsidR="001A47D3" w:rsidRPr="000E5A4F" w:rsidRDefault="001A47D3" w:rsidP="000E5A4F">
      <w:pPr>
        <w:pStyle w:val="Normale1"/>
        <w:spacing w:line="360" w:lineRule="auto"/>
        <w:outlineLvl w:val="0"/>
        <w:rPr>
          <w:b/>
          <w:sz w:val="20"/>
          <w:szCs w:val="20"/>
          <w:lang w:val="en-GB"/>
        </w:rPr>
      </w:pPr>
      <w:r w:rsidRPr="000E5A4F">
        <w:rPr>
          <w:sz w:val="20"/>
          <w:szCs w:val="20"/>
          <w:lang w:val="en-GB"/>
        </w:rPr>
        <w:t>Values for categorical and continuous variables are expressed as N (%) and mean ± SD, respectively. Reported variables had a percentage of missing dat</w:t>
      </w:r>
      <w:r w:rsidRPr="000E5A4F">
        <w:rPr>
          <w:sz w:val="20"/>
          <w:szCs w:val="20"/>
          <w:lang w:val="en-US"/>
        </w:rPr>
        <w:t>a ranging from 0% to 22%.</w:t>
      </w:r>
    </w:p>
    <w:p w:rsidR="001A47D3" w:rsidRPr="000E5A4F" w:rsidRDefault="001A47D3" w:rsidP="000E5A4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outlineLvl w:val="0"/>
        <w:rPr>
          <w:b/>
          <w:sz w:val="20"/>
          <w:szCs w:val="20"/>
          <w:lang w:val="en-GB"/>
        </w:rPr>
      </w:pPr>
    </w:p>
    <w:p w:rsidR="001A47D3" w:rsidRPr="000E5A4F" w:rsidRDefault="001A47D3" w:rsidP="000E5A4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outlineLvl w:val="0"/>
        <w:rPr>
          <w:b/>
          <w:sz w:val="20"/>
          <w:szCs w:val="20"/>
          <w:lang w:val="en-GB"/>
        </w:rPr>
      </w:pPr>
      <w:r w:rsidRPr="000E5A4F">
        <w:rPr>
          <w:b/>
          <w:sz w:val="20"/>
          <w:szCs w:val="20"/>
          <w:lang w:val="en-GB"/>
        </w:rPr>
        <w:t>Legenda:</w:t>
      </w:r>
    </w:p>
    <w:p w:rsidR="003807E0" w:rsidRPr="000E5A4F" w:rsidRDefault="001A47D3" w:rsidP="000E5A4F">
      <w:pPr>
        <w:spacing w:after="240" w:line="360" w:lineRule="auto"/>
        <w:rPr>
          <w:rFonts w:ascii="Times New Roman" w:hAnsi="Times New Roman"/>
          <w:sz w:val="20"/>
          <w:szCs w:val="20"/>
          <w:lang w:val="en-GB"/>
        </w:rPr>
      </w:pPr>
      <w:r w:rsidRPr="000E5A4F">
        <w:rPr>
          <w:rFonts w:ascii="Times New Roman" w:hAnsi="Times New Roman"/>
          <w:sz w:val="20"/>
          <w:szCs w:val="20"/>
          <w:lang w:val="en-GB"/>
        </w:rPr>
        <w:t>Y-BOCS: Yale-Brown Obsessive Compulsive Scale</w:t>
      </w:r>
    </w:p>
    <w:p w:rsidR="001A47D3" w:rsidRPr="000E5A4F" w:rsidRDefault="001A47D3" w:rsidP="000E5A4F">
      <w:pPr>
        <w:spacing w:after="240" w:line="360" w:lineRule="auto"/>
        <w:rPr>
          <w:rFonts w:ascii="Times New Roman" w:hAnsi="Times New Roman"/>
          <w:sz w:val="20"/>
          <w:szCs w:val="20"/>
          <w:lang w:val="en-GB"/>
        </w:rPr>
      </w:pPr>
      <w:r w:rsidRPr="000E5A4F">
        <w:rPr>
          <w:rFonts w:ascii="Times New Roman" w:hAnsi="Times New Roman"/>
          <w:sz w:val="20"/>
          <w:szCs w:val="20"/>
          <w:lang w:val="en-GB"/>
        </w:rPr>
        <w:t xml:space="preserve">CBT: Cognitive </w:t>
      </w:r>
      <w:proofErr w:type="spellStart"/>
      <w:r w:rsidRPr="000E5A4F">
        <w:rPr>
          <w:rFonts w:ascii="Times New Roman" w:hAnsi="Times New Roman"/>
          <w:sz w:val="20"/>
          <w:szCs w:val="20"/>
          <w:lang w:val="en-GB"/>
        </w:rPr>
        <w:t>behavioral</w:t>
      </w:r>
      <w:proofErr w:type="spellEnd"/>
      <w:r w:rsidRPr="000E5A4F">
        <w:rPr>
          <w:rFonts w:ascii="Times New Roman" w:hAnsi="Times New Roman"/>
          <w:sz w:val="20"/>
          <w:szCs w:val="20"/>
          <w:lang w:val="en-GB"/>
        </w:rPr>
        <w:t xml:space="preserve"> therapy</w:t>
      </w:r>
    </w:p>
    <w:p w:rsidR="00DD4FB9" w:rsidRPr="00CC0FEB" w:rsidRDefault="001A47D3" w:rsidP="00EF02E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outlineLvl w:val="0"/>
        <w:rPr>
          <w:sz w:val="20"/>
          <w:szCs w:val="20"/>
          <w:lang w:val="en-US"/>
        </w:rPr>
      </w:pPr>
      <w:r w:rsidRPr="000E5A4F">
        <w:rPr>
          <w:b/>
          <w:sz w:val="20"/>
          <w:szCs w:val="20"/>
          <w:lang w:val="en-GB"/>
        </w:rPr>
        <w:t>Statistics:</w:t>
      </w:r>
      <w:r w:rsidRPr="00CC0FEB">
        <w:rPr>
          <w:sz w:val="20"/>
          <w:szCs w:val="20"/>
          <w:lang w:val="en-US"/>
        </w:rPr>
        <w:t>*= p&lt;0.05</w:t>
      </w:r>
    </w:p>
    <w:p w:rsidR="00EF02E2" w:rsidRPr="00CC0FEB" w:rsidRDefault="00DD4FB9" w:rsidP="000E5A4F">
      <w:pPr>
        <w:rPr>
          <w:sz w:val="20"/>
          <w:szCs w:val="20"/>
          <w:lang w:val="en-US"/>
        </w:rPr>
      </w:pPr>
      <w:r w:rsidRPr="00CC0FEB">
        <w:rPr>
          <w:sz w:val="20"/>
          <w:szCs w:val="20"/>
          <w:lang w:val="en-US"/>
        </w:rPr>
        <w:br w:type="page"/>
      </w:r>
    </w:p>
    <w:p w:rsidR="001A47D3" w:rsidRPr="00342265" w:rsidRDefault="001A47D3" w:rsidP="001A47D3">
      <w:pPr>
        <w:spacing w:after="240"/>
        <w:rPr>
          <w:rFonts w:ascii="Times New Roman" w:hAnsi="Times New Roman"/>
          <w:lang w:val="en-GB"/>
        </w:rPr>
      </w:pPr>
      <w:proofErr w:type="gramStart"/>
      <w:r w:rsidRPr="00CC0FEB">
        <w:rPr>
          <w:rFonts w:ascii="Times New Roman" w:eastAsia="Times New Roman" w:hAnsi="Times New Roman"/>
          <w:b/>
          <w:sz w:val="28"/>
          <w:szCs w:val="20"/>
          <w:lang w:val="en-US"/>
        </w:rPr>
        <w:lastRenderedPageBreak/>
        <w:t>Table 2.</w:t>
      </w:r>
      <w:proofErr w:type="gramEnd"/>
      <w:r w:rsidRPr="00CC0FEB">
        <w:rPr>
          <w:rFonts w:ascii="Times New Roman" w:eastAsia="Times New Roman" w:hAnsi="Times New Roman"/>
          <w:b/>
          <w:sz w:val="28"/>
          <w:szCs w:val="20"/>
          <w:lang w:val="en-US"/>
        </w:rPr>
        <w:t xml:space="preserve"> </w:t>
      </w:r>
      <w:r w:rsidRPr="00342265">
        <w:rPr>
          <w:rFonts w:ascii="Times New Roman" w:hAnsi="Times New Roman"/>
          <w:lang w:val="en-GB"/>
        </w:rPr>
        <w:t xml:space="preserve">Main epidemiological and clinical variables of the </w:t>
      </w:r>
      <w:proofErr w:type="spellStart"/>
      <w:r w:rsidRPr="00342265">
        <w:rPr>
          <w:rFonts w:ascii="Times New Roman" w:hAnsi="Times New Roman"/>
          <w:lang w:val="en-GB"/>
        </w:rPr>
        <w:t>preadult</w:t>
      </w:r>
      <w:proofErr w:type="spellEnd"/>
      <w:r w:rsidRPr="00342265">
        <w:rPr>
          <w:rFonts w:ascii="Times New Roman" w:hAnsi="Times New Roman"/>
          <w:lang w:val="en-GB"/>
        </w:rPr>
        <w:t xml:space="preserve"> and adult onset subgroups</w:t>
      </w:r>
    </w:p>
    <w:p w:rsidR="001A47D3" w:rsidRPr="00CC0FEB" w:rsidRDefault="001A47D3" w:rsidP="001A47D3">
      <w:pPr>
        <w:spacing w:after="240"/>
        <w:rPr>
          <w:rFonts w:ascii="Times New Roman" w:eastAsia="Times New Roman" w:hAnsi="Times New Roman"/>
          <w:b/>
          <w:sz w:val="28"/>
          <w:szCs w:val="20"/>
          <w:lang w:val="en-US"/>
        </w:rPr>
      </w:pP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2410"/>
        <w:gridCol w:w="2551"/>
      </w:tblGrid>
      <w:tr w:rsidR="008E2D6E" w:rsidRPr="008E2D6E" w:rsidTr="000E5A4F">
        <w:trPr>
          <w:trHeight w:val="592"/>
        </w:trPr>
        <w:tc>
          <w:tcPr>
            <w:tcW w:w="1181" w:type="pct"/>
            <w:shd w:val="clear" w:color="auto" w:fill="auto"/>
          </w:tcPr>
          <w:p w:rsidR="001A47D3" w:rsidRPr="00CC0FEB" w:rsidRDefault="001A47D3" w:rsidP="003F182C">
            <w:pPr>
              <w:spacing w:line="276" w:lineRule="auto"/>
              <w:ind w:left="720"/>
              <w:contextualSpacing/>
              <w:rPr>
                <w:rFonts w:ascii="Times New Roman" w:hAnsi="Times New Roman"/>
                <w:sz w:val="20"/>
                <w:szCs w:val="20"/>
                <w:lang w:val="en-US"/>
              </w:rPr>
            </w:pPr>
          </w:p>
        </w:tc>
        <w:tc>
          <w:tcPr>
            <w:tcW w:w="1198" w:type="pct"/>
          </w:tcPr>
          <w:p w:rsidR="001A47D3" w:rsidRPr="000E5A4F" w:rsidRDefault="001A47D3" w:rsidP="000E5A4F">
            <w:pPr>
              <w:spacing w:line="276" w:lineRule="auto"/>
              <w:jc w:val="center"/>
              <w:rPr>
                <w:rFonts w:ascii="Times New Roman" w:hAnsi="Times New Roman"/>
                <w:sz w:val="20"/>
                <w:szCs w:val="20"/>
              </w:rPr>
            </w:pPr>
            <w:r w:rsidRPr="000E5A4F">
              <w:rPr>
                <w:rFonts w:ascii="Times New Roman" w:hAnsi="Times New Roman"/>
                <w:sz w:val="20"/>
                <w:szCs w:val="20"/>
              </w:rPr>
              <w:t>TOTAL SAMPLE</w:t>
            </w:r>
          </w:p>
          <w:p w:rsidR="001A47D3" w:rsidRPr="000E5A4F" w:rsidRDefault="001A47D3" w:rsidP="000E5A4F">
            <w:pPr>
              <w:spacing w:line="276" w:lineRule="auto"/>
              <w:jc w:val="center"/>
              <w:rPr>
                <w:rFonts w:ascii="Times New Roman" w:hAnsi="Times New Roman"/>
                <w:sz w:val="20"/>
                <w:szCs w:val="20"/>
              </w:rPr>
            </w:pPr>
            <w:r w:rsidRPr="000E5A4F">
              <w:rPr>
                <w:rFonts w:ascii="Times New Roman" w:hAnsi="Times New Roman"/>
                <w:sz w:val="20"/>
                <w:szCs w:val="20"/>
              </w:rPr>
              <w:t>N=431</w:t>
            </w:r>
          </w:p>
        </w:tc>
        <w:tc>
          <w:tcPr>
            <w:tcW w:w="1273" w:type="pct"/>
            <w:shd w:val="clear" w:color="auto" w:fill="auto"/>
          </w:tcPr>
          <w:p w:rsidR="001A47D3" w:rsidRPr="00CC0FEB" w:rsidRDefault="008E2D6E" w:rsidP="000E5A4F">
            <w:pPr>
              <w:spacing w:line="276" w:lineRule="auto"/>
              <w:jc w:val="center"/>
              <w:rPr>
                <w:rFonts w:ascii="Times New Roman" w:hAnsi="Times New Roman"/>
                <w:sz w:val="20"/>
                <w:szCs w:val="20"/>
                <w:lang w:val="en-US"/>
              </w:rPr>
            </w:pPr>
            <w:r w:rsidRPr="00CC0FEB">
              <w:rPr>
                <w:rFonts w:ascii="Times New Roman" w:hAnsi="Times New Roman"/>
                <w:sz w:val="20"/>
                <w:szCs w:val="20"/>
                <w:lang w:val="en-US"/>
              </w:rPr>
              <w:t>PRE-ADULT-</w:t>
            </w:r>
            <w:r w:rsidR="001A47D3" w:rsidRPr="00CC0FEB">
              <w:rPr>
                <w:rFonts w:ascii="Times New Roman" w:hAnsi="Times New Roman"/>
                <w:sz w:val="20"/>
                <w:szCs w:val="20"/>
                <w:lang w:val="en-US"/>
              </w:rPr>
              <w:t xml:space="preserve">ONSET </w:t>
            </w:r>
            <w:r w:rsidRPr="00CC0FEB">
              <w:rPr>
                <w:rFonts w:ascii="Times New Roman" w:hAnsi="Times New Roman"/>
                <w:sz w:val="20"/>
                <w:szCs w:val="20"/>
                <w:lang w:val="en-US"/>
              </w:rPr>
              <w:t>(</w:t>
            </w:r>
            <w:r w:rsidR="001A47D3" w:rsidRPr="00CC0FEB">
              <w:rPr>
                <w:rFonts w:ascii="Times New Roman" w:hAnsi="Times New Roman"/>
                <w:sz w:val="20"/>
                <w:szCs w:val="20"/>
                <w:lang w:val="en-US"/>
              </w:rPr>
              <w:t>&lt;18</w:t>
            </w:r>
            <w:r w:rsidRPr="00CC0FEB">
              <w:rPr>
                <w:rFonts w:ascii="Times New Roman" w:hAnsi="Times New Roman"/>
                <w:sz w:val="20"/>
                <w:szCs w:val="20"/>
                <w:lang w:val="en-US"/>
              </w:rPr>
              <w:t xml:space="preserve"> years)</w:t>
            </w:r>
          </w:p>
          <w:p w:rsidR="001A47D3" w:rsidRPr="00CC0FEB" w:rsidRDefault="001A47D3" w:rsidP="000E5A4F">
            <w:pPr>
              <w:spacing w:line="276" w:lineRule="auto"/>
              <w:jc w:val="center"/>
              <w:rPr>
                <w:rFonts w:ascii="Times New Roman" w:hAnsi="Times New Roman"/>
                <w:sz w:val="20"/>
                <w:szCs w:val="20"/>
                <w:lang w:val="en-US"/>
              </w:rPr>
            </w:pPr>
            <w:r w:rsidRPr="00CC0FEB">
              <w:rPr>
                <w:rFonts w:ascii="Times New Roman" w:hAnsi="Times New Roman"/>
                <w:sz w:val="20"/>
                <w:szCs w:val="20"/>
                <w:lang w:val="en-US"/>
              </w:rPr>
              <w:t>N=247</w:t>
            </w:r>
          </w:p>
        </w:tc>
        <w:tc>
          <w:tcPr>
            <w:tcW w:w="1348" w:type="pct"/>
            <w:shd w:val="clear" w:color="auto" w:fill="auto"/>
          </w:tcPr>
          <w:p w:rsidR="003807E0" w:rsidRDefault="008E2D6E" w:rsidP="000E5A4F">
            <w:pPr>
              <w:spacing w:line="276" w:lineRule="auto"/>
              <w:jc w:val="center"/>
              <w:rPr>
                <w:rFonts w:ascii="Times New Roman" w:hAnsi="Times New Roman"/>
                <w:sz w:val="20"/>
                <w:szCs w:val="20"/>
              </w:rPr>
            </w:pPr>
            <w:r w:rsidRPr="000E5A4F">
              <w:rPr>
                <w:rFonts w:ascii="Times New Roman" w:hAnsi="Times New Roman"/>
                <w:sz w:val="20"/>
                <w:szCs w:val="20"/>
              </w:rPr>
              <w:t>ADULT-</w:t>
            </w:r>
            <w:r w:rsidR="001A47D3" w:rsidRPr="000E5A4F">
              <w:rPr>
                <w:rFonts w:ascii="Times New Roman" w:hAnsi="Times New Roman"/>
                <w:sz w:val="20"/>
                <w:szCs w:val="20"/>
              </w:rPr>
              <w:t>ONSET</w:t>
            </w:r>
            <w:r w:rsidRPr="000E5A4F">
              <w:rPr>
                <w:rFonts w:ascii="Times New Roman" w:hAnsi="Times New Roman"/>
                <w:sz w:val="20"/>
                <w:szCs w:val="20"/>
              </w:rPr>
              <w:t xml:space="preserve"> </w:t>
            </w:r>
          </w:p>
          <w:p w:rsidR="001A47D3" w:rsidRPr="000E5A4F" w:rsidRDefault="008E2D6E" w:rsidP="000E5A4F">
            <w:pPr>
              <w:spacing w:line="276" w:lineRule="auto"/>
              <w:jc w:val="center"/>
              <w:rPr>
                <w:rFonts w:ascii="Times New Roman" w:hAnsi="Times New Roman"/>
                <w:sz w:val="20"/>
                <w:szCs w:val="20"/>
              </w:rPr>
            </w:pPr>
            <w:r w:rsidRPr="000E5A4F">
              <w:rPr>
                <w:rFonts w:ascii="Times New Roman" w:hAnsi="Times New Roman"/>
                <w:sz w:val="20"/>
                <w:szCs w:val="20"/>
              </w:rPr>
              <w:t>(</w:t>
            </w:r>
            <w:r w:rsidR="0041575A" w:rsidRPr="00CC0FEB">
              <w:rPr>
                <w:rFonts w:ascii="Times New Roman" w:hAnsi="Times New Roman"/>
                <w:color w:val="000000" w:themeColor="text1"/>
                <w:sz w:val="20"/>
                <w:szCs w:val="20"/>
              </w:rPr>
              <w:sym w:font="Symbol" w:char="F0B3"/>
            </w:r>
            <w:r w:rsidR="001A47D3" w:rsidRPr="000E5A4F">
              <w:rPr>
                <w:rFonts w:ascii="Times New Roman" w:hAnsi="Times New Roman"/>
                <w:sz w:val="20"/>
                <w:szCs w:val="20"/>
              </w:rPr>
              <w:t>18</w:t>
            </w:r>
            <w:r w:rsidRPr="000E5A4F">
              <w:rPr>
                <w:rFonts w:ascii="Times New Roman" w:hAnsi="Times New Roman"/>
                <w:sz w:val="20"/>
                <w:szCs w:val="20"/>
              </w:rPr>
              <w:t xml:space="preserve"> years)</w:t>
            </w:r>
          </w:p>
          <w:p w:rsidR="001A47D3" w:rsidRPr="000E5A4F" w:rsidRDefault="001A47D3" w:rsidP="000E5A4F">
            <w:pPr>
              <w:spacing w:line="276" w:lineRule="auto"/>
              <w:jc w:val="center"/>
              <w:rPr>
                <w:rFonts w:ascii="Times New Roman" w:hAnsi="Times New Roman"/>
                <w:sz w:val="20"/>
                <w:szCs w:val="20"/>
              </w:rPr>
            </w:pPr>
            <w:r w:rsidRPr="000E5A4F">
              <w:rPr>
                <w:rFonts w:ascii="Times New Roman" w:hAnsi="Times New Roman"/>
                <w:sz w:val="20"/>
                <w:szCs w:val="20"/>
              </w:rPr>
              <w:t>N=184</w:t>
            </w:r>
          </w:p>
        </w:tc>
      </w:tr>
      <w:tr w:rsidR="008E2D6E" w:rsidRPr="008E2D6E" w:rsidTr="000E5A4F">
        <w:trPr>
          <w:trHeight w:val="592"/>
        </w:trPr>
        <w:tc>
          <w:tcPr>
            <w:tcW w:w="1181" w:type="pct"/>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GENDER (M:F)</w:t>
            </w:r>
          </w:p>
        </w:tc>
        <w:tc>
          <w:tcPr>
            <w:tcW w:w="1198" w:type="pct"/>
            <w:vAlign w:val="center"/>
          </w:tcPr>
          <w:p w:rsidR="001A47D3" w:rsidRPr="008E2D6E" w:rsidRDefault="001A47D3" w:rsidP="003F182C">
            <w:pPr>
              <w:spacing w:line="276" w:lineRule="auto"/>
              <w:jc w:val="center"/>
              <w:rPr>
                <w:rFonts w:ascii="Times New Roman" w:hAnsi="Times New Roman"/>
                <w:sz w:val="20"/>
                <w:szCs w:val="20"/>
              </w:rPr>
            </w:pPr>
            <w:r w:rsidRPr="008E2D6E">
              <w:rPr>
                <w:rFonts w:ascii="Times New Roman" w:hAnsi="Times New Roman"/>
                <w:sz w:val="20"/>
                <w:szCs w:val="20"/>
              </w:rPr>
              <w:t>182 (42%):249 (58%)</w:t>
            </w:r>
          </w:p>
          <w:p w:rsidR="001A47D3" w:rsidRPr="00522600"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A257EA" w:rsidRDefault="001A47D3" w:rsidP="003F182C">
            <w:pPr>
              <w:spacing w:line="276" w:lineRule="auto"/>
              <w:jc w:val="center"/>
              <w:rPr>
                <w:rFonts w:ascii="Times New Roman" w:hAnsi="Times New Roman"/>
                <w:sz w:val="20"/>
                <w:szCs w:val="20"/>
              </w:rPr>
            </w:pPr>
            <w:r w:rsidRPr="00A257EA">
              <w:rPr>
                <w:rFonts w:ascii="Times New Roman" w:hAnsi="Times New Roman"/>
                <w:sz w:val="20"/>
                <w:szCs w:val="20"/>
              </w:rPr>
              <w:t>121(49%):126(51%)</w:t>
            </w:r>
          </w:p>
        </w:tc>
        <w:tc>
          <w:tcPr>
            <w:tcW w:w="1348" w:type="pct"/>
            <w:shd w:val="clear" w:color="auto" w:fill="auto"/>
            <w:vAlign w:val="center"/>
          </w:tcPr>
          <w:p w:rsidR="001A47D3" w:rsidRPr="004F5C07"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61(33.2%):123(66.8%)**</w:t>
            </w:r>
          </w:p>
        </w:tc>
      </w:tr>
      <w:tr w:rsidR="008E2D6E" w:rsidRPr="008E2D6E" w:rsidTr="000E5A4F">
        <w:trPr>
          <w:trHeight w:val="601"/>
        </w:trPr>
        <w:tc>
          <w:tcPr>
            <w:tcW w:w="1181" w:type="pct"/>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MEAN AGE ± SD (years)</w:t>
            </w:r>
          </w:p>
        </w:tc>
        <w:tc>
          <w:tcPr>
            <w:tcW w:w="1198" w:type="pct"/>
            <w:vAlign w:val="center"/>
          </w:tcPr>
          <w:p w:rsidR="001A47D3" w:rsidRPr="008E2D6E" w:rsidRDefault="001A47D3" w:rsidP="003F182C">
            <w:pPr>
              <w:spacing w:line="276" w:lineRule="auto"/>
              <w:jc w:val="center"/>
              <w:rPr>
                <w:rFonts w:ascii="Times New Roman" w:hAnsi="Times New Roman"/>
                <w:sz w:val="20"/>
                <w:szCs w:val="20"/>
              </w:rPr>
            </w:pPr>
            <w:r w:rsidRPr="008E2D6E">
              <w:rPr>
                <w:rFonts w:ascii="Times New Roman" w:hAnsi="Times New Roman"/>
                <w:sz w:val="20"/>
                <w:szCs w:val="20"/>
              </w:rPr>
              <w:t>43.1 ± 12.8</w:t>
            </w:r>
          </w:p>
          <w:p w:rsidR="001A47D3" w:rsidRPr="00522600"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A257EA" w:rsidRDefault="001A47D3" w:rsidP="003F182C">
            <w:pPr>
              <w:spacing w:line="276" w:lineRule="auto"/>
              <w:jc w:val="center"/>
              <w:rPr>
                <w:rFonts w:ascii="Times New Roman" w:hAnsi="Times New Roman"/>
                <w:sz w:val="20"/>
                <w:szCs w:val="20"/>
              </w:rPr>
            </w:pPr>
            <w:r w:rsidRPr="00A257EA">
              <w:rPr>
                <w:rFonts w:ascii="Times New Roman" w:hAnsi="Times New Roman"/>
                <w:sz w:val="20"/>
                <w:szCs w:val="20"/>
              </w:rPr>
              <w:t>39.6±11.9</w:t>
            </w:r>
          </w:p>
        </w:tc>
        <w:tc>
          <w:tcPr>
            <w:tcW w:w="1348" w:type="pct"/>
            <w:shd w:val="clear" w:color="auto" w:fill="auto"/>
            <w:vAlign w:val="center"/>
          </w:tcPr>
          <w:p w:rsidR="001A47D3" w:rsidRPr="004F5C07"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47.9±12.5</w:t>
            </w:r>
          </w:p>
        </w:tc>
      </w:tr>
      <w:tr w:rsidR="008E2D6E" w:rsidRPr="008E2D6E" w:rsidTr="000E5A4F">
        <w:trPr>
          <w:trHeight w:val="889"/>
        </w:trPr>
        <w:tc>
          <w:tcPr>
            <w:tcW w:w="1181" w:type="pct"/>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MEAN YBOCS  SCORE ± SD</w:t>
            </w:r>
          </w:p>
        </w:tc>
        <w:tc>
          <w:tcPr>
            <w:tcW w:w="1198" w:type="pct"/>
            <w:vAlign w:val="center"/>
          </w:tcPr>
          <w:p w:rsidR="001A47D3" w:rsidRPr="008E2D6E" w:rsidRDefault="001A47D3" w:rsidP="003F182C">
            <w:pPr>
              <w:spacing w:line="276" w:lineRule="auto"/>
              <w:jc w:val="center"/>
              <w:rPr>
                <w:rFonts w:ascii="Times New Roman" w:hAnsi="Times New Roman"/>
                <w:sz w:val="20"/>
                <w:szCs w:val="20"/>
              </w:rPr>
            </w:pPr>
          </w:p>
          <w:p w:rsidR="001A47D3" w:rsidRPr="00522600" w:rsidRDefault="001A47D3" w:rsidP="003F182C">
            <w:pPr>
              <w:spacing w:line="276" w:lineRule="auto"/>
              <w:jc w:val="center"/>
              <w:rPr>
                <w:rFonts w:ascii="Times New Roman" w:hAnsi="Times New Roman"/>
                <w:sz w:val="20"/>
                <w:szCs w:val="20"/>
              </w:rPr>
            </w:pPr>
            <w:r w:rsidRPr="00522600">
              <w:rPr>
                <w:rFonts w:ascii="Times New Roman" w:hAnsi="Times New Roman"/>
                <w:sz w:val="20"/>
                <w:szCs w:val="20"/>
              </w:rPr>
              <w:t>20.6 ± 9.1</w:t>
            </w:r>
          </w:p>
          <w:p w:rsidR="001A47D3" w:rsidRPr="00A257EA"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4F5C07"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20.6±8.9</w:t>
            </w:r>
          </w:p>
        </w:tc>
        <w:tc>
          <w:tcPr>
            <w:tcW w:w="1348" w:type="pct"/>
            <w:shd w:val="clear" w:color="auto" w:fill="auto"/>
            <w:vAlign w:val="center"/>
          </w:tcPr>
          <w:p w:rsidR="001A47D3" w:rsidRPr="005667B3" w:rsidRDefault="001A47D3" w:rsidP="003F182C">
            <w:pPr>
              <w:spacing w:line="276" w:lineRule="auto"/>
              <w:jc w:val="center"/>
              <w:rPr>
                <w:rFonts w:ascii="Times New Roman" w:hAnsi="Times New Roman"/>
                <w:sz w:val="20"/>
                <w:szCs w:val="20"/>
              </w:rPr>
            </w:pPr>
            <w:r w:rsidRPr="005667B3">
              <w:rPr>
                <w:rFonts w:ascii="Times New Roman" w:hAnsi="Times New Roman"/>
                <w:sz w:val="20"/>
                <w:szCs w:val="20"/>
              </w:rPr>
              <w:t>20.6±9.3</w:t>
            </w:r>
          </w:p>
        </w:tc>
      </w:tr>
      <w:tr w:rsidR="008E2D6E" w:rsidRPr="008E2D6E" w:rsidTr="000E5A4F">
        <w:trPr>
          <w:trHeight w:val="898"/>
        </w:trPr>
        <w:tc>
          <w:tcPr>
            <w:tcW w:w="1181" w:type="pct"/>
            <w:shd w:val="clear" w:color="auto" w:fill="auto"/>
          </w:tcPr>
          <w:p w:rsidR="001A47D3" w:rsidRPr="00CC0FEB" w:rsidRDefault="001A47D3" w:rsidP="003F182C">
            <w:pPr>
              <w:spacing w:line="276" w:lineRule="auto"/>
              <w:rPr>
                <w:rFonts w:ascii="Times New Roman" w:hAnsi="Times New Roman"/>
                <w:sz w:val="20"/>
                <w:szCs w:val="20"/>
                <w:lang w:val="en-US"/>
              </w:rPr>
            </w:pPr>
            <w:r w:rsidRPr="00CC0FEB">
              <w:rPr>
                <w:rFonts w:ascii="Times New Roman" w:hAnsi="Times New Roman"/>
                <w:sz w:val="20"/>
                <w:szCs w:val="20"/>
                <w:lang w:val="en-US"/>
              </w:rPr>
              <w:t>HIGH SEVERITY OF ILLNESS (YBOCS</w:t>
            </w:r>
            <w:r w:rsidRPr="000E5A4F">
              <w:rPr>
                <w:rFonts w:ascii="Times New Roman" w:hAnsi="Times New Roman"/>
                <w:sz w:val="20"/>
                <w:szCs w:val="20"/>
              </w:rPr>
              <w:sym w:font="Symbol" w:char="F0B3"/>
            </w:r>
            <w:r w:rsidRPr="00CC0FEB">
              <w:rPr>
                <w:rFonts w:ascii="Times New Roman" w:hAnsi="Times New Roman"/>
                <w:sz w:val="20"/>
                <w:szCs w:val="20"/>
                <w:lang w:val="en-US"/>
              </w:rPr>
              <w:t>24) (Y:N)</w:t>
            </w:r>
          </w:p>
        </w:tc>
        <w:tc>
          <w:tcPr>
            <w:tcW w:w="1198" w:type="pct"/>
            <w:vAlign w:val="center"/>
          </w:tcPr>
          <w:p w:rsidR="001A47D3" w:rsidRPr="008E2D6E" w:rsidDel="00CA052A" w:rsidRDefault="001A47D3" w:rsidP="003F182C">
            <w:pPr>
              <w:spacing w:line="276" w:lineRule="auto"/>
              <w:jc w:val="center"/>
              <w:rPr>
                <w:rFonts w:ascii="Times New Roman" w:hAnsi="Times New Roman"/>
                <w:sz w:val="20"/>
                <w:szCs w:val="20"/>
              </w:rPr>
            </w:pPr>
            <w:r w:rsidRPr="008E2D6E">
              <w:rPr>
                <w:rFonts w:ascii="Times New Roman" w:hAnsi="Times New Roman"/>
                <w:sz w:val="20"/>
                <w:szCs w:val="20"/>
              </w:rPr>
              <w:t>175(40.6%):231(53.5%)</w:t>
            </w:r>
          </w:p>
        </w:tc>
        <w:tc>
          <w:tcPr>
            <w:tcW w:w="1273" w:type="pct"/>
            <w:shd w:val="clear" w:color="auto" w:fill="auto"/>
            <w:vAlign w:val="center"/>
          </w:tcPr>
          <w:p w:rsidR="001A47D3" w:rsidRPr="00522600" w:rsidRDefault="001A47D3" w:rsidP="003F182C">
            <w:pPr>
              <w:spacing w:line="276" w:lineRule="auto"/>
              <w:jc w:val="center"/>
              <w:rPr>
                <w:rFonts w:ascii="Times New Roman" w:hAnsi="Times New Roman"/>
                <w:sz w:val="20"/>
                <w:szCs w:val="20"/>
              </w:rPr>
            </w:pPr>
            <w:r w:rsidRPr="00522600">
              <w:rPr>
                <w:rFonts w:ascii="Times New Roman" w:hAnsi="Times New Roman"/>
                <w:sz w:val="20"/>
                <w:szCs w:val="20"/>
              </w:rPr>
              <w:t>96(38.9%):141(57.1%)</w:t>
            </w:r>
          </w:p>
        </w:tc>
        <w:tc>
          <w:tcPr>
            <w:tcW w:w="1348" w:type="pct"/>
            <w:shd w:val="clear" w:color="auto" w:fill="auto"/>
            <w:vAlign w:val="center"/>
          </w:tcPr>
          <w:p w:rsidR="001A47D3" w:rsidRPr="004F5C07" w:rsidRDefault="001A47D3" w:rsidP="003F182C">
            <w:pPr>
              <w:spacing w:line="276" w:lineRule="auto"/>
              <w:jc w:val="center"/>
              <w:rPr>
                <w:rFonts w:ascii="Times New Roman" w:hAnsi="Times New Roman"/>
                <w:sz w:val="20"/>
                <w:szCs w:val="20"/>
              </w:rPr>
            </w:pPr>
            <w:r w:rsidRPr="00A257EA">
              <w:rPr>
                <w:rFonts w:ascii="Times New Roman" w:hAnsi="Times New Roman"/>
                <w:sz w:val="20"/>
                <w:szCs w:val="20"/>
              </w:rPr>
              <w:t>79(42.9%):90(48.9%)</w:t>
            </w:r>
          </w:p>
        </w:tc>
      </w:tr>
      <w:tr w:rsidR="008E2D6E" w:rsidRPr="008E2D6E" w:rsidTr="000E5A4F">
        <w:trPr>
          <w:trHeight w:val="898"/>
        </w:trPr>
        <w:tc>
          <w:tcPr>
            <w:tcW w:w="1181" w:type="pct"/>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PSYCHIATRIC COMORBIDITY (Y:N)</w:t>
            </w:r>
          </w:p>
        </w:tc>
        <w:tc>
          <w:tcPr>
            <w:tcW w:w="1198" w:type="pct"/>
            <w:vAlign w:val="center"/>
          </w:tcPr>
          <w:p w:rsidR="001A47D3" w:rsidRPr="00A257EA" w:rsidRDefault="001A47D3" w:rsidP="003F182C">
            <w:pPr>
              <w:spacing w:line="276" w:lineRule="auto"/>
              <w:jc w:val="center"/>
              <w:rPr>
                <w:rFonts w:ascii="Times New Roman" w:hAnsi="Times New Roman"/>
                <w:sz w:val="20"/>
                <w:szCs w:val="20"/>
              </w:rPr>
            </w:pPr>
            <w:r w:rsidRPr="008E2D6E" w:rsidDel="00CA052A">
              <w:rPr>
                <w:rFonts w:ascii="Times New Roman" w:hAnsi="Times New Roman"/>
                <w:sz w:val="20"/>
                <w:szCs w:val="20"/>
              </w:rPr>
              <w:t xml:space="preserve"> </w:t>
            </w:r>
            <w:r w:rsidRPr="008E2D6E">
              <w:rPr>
                <w:rFonts w:ascii="Times New Roman" w:hAnsi="Times New Roman"/>
                <w:sz w:val="20"/>
                <w:szCs w:val="20"/>
              </w:rPr>
              <w:t>101(23.4%):330(</w:t>
            </w:r>
            <w:r w:rsidRPr="00522600">
              <w:rPr>
                <w:rFonts w:ascii="Times New Roman" w:hAnsi="Times New Roman"/>
                <w:sz w:val="20"/>
                <w:szCs w:val="20"/>
              </w:rPr>
              <w:t>76.5</w:t>
            </w:r>
            <w:r w:rsidRPr="00A257EA">
              <w:rPr>
                <w:rFonts w:ascii="Times New Roman" w:hAnsi="Times New Roman"/>
                <w:sz w:val="20"/>
                <w:szCs w:val="20"/>
              </w:rPr>
              <w:t>%)</w:t>
            </w:r>
          </w:p>
          <w:p w:rsidR="001A47D3" w:rsidRPr="004F5C07"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5667B3" w:rsidRDefault="001A47D3" w:rsidP="003F182C">
            <w:pPr>
              <w:spacing w:line="276" w:lineRule="auto"/>
              <w:jc w:val="center"/>
              <w:rPr>
                <w:rFonts w:ascii="Times New Roman" w:hAnsi="Times New Roman"/>
                <w:sz w:val="20"/>
                <w:szCs w:val="20"/>
              </w:rPr>
            </w:pPr>
            <w:r w:rsidRPr="005667B3">
              <w:rPr>
                <w:rFonts w:ascii="Times New Roman" w:hAnsi="Times New Roman"/>
                <w:sz w:val="20"/>
                <w:szCs w:val="20"/>
              </w:rPr>
              <w:t xml:space="preserve"> 67(27.1%):180(72.9%)</w:t>
            </w:r>
          </w:p>
        </w:tc>
        <w:tc>
          <w:tcPr>
            <w:tcW w:w="1348" w:type="pct"/>
            <w:shd w:val="clear" w:color="auto" w:fill="auto"/>
            <w:vAlign w:val="center"/>
          </w:tcPr>
          <w:p w:rsidR="001A47D3" w:rsidRPr="00245FA0" w:rsidRDefault="001A47D3" w:rsidP="003F182C">
            <w:pPr>
              <w:spacing w:line="276" w:lineRule="auto"/>
              <w:jc w:val="center"/>
              <w:rPr>
                <w:rFonts w:ascii="Times New Roman" w:hAnsi="Times New Roman"/>
                <w:sz w:val="20"/>
                <w:szCs w:val="20"/>
              </w:rPr>
            </w:pPr>
            <w:r w:rsidRPr="00245FA0">
              <w:rPr>
                <w:rFonts w:ascii="Times New Roman" w:hAnsi="Times New Roman"/>
                <w:sz w:val="20"/>
                <w:szCs w:val="20"/>
              </w:rPr>
              <w:t>34(18.4%):150(81.6%)</w:t>
            </w:r>
          </w:p>
        </w:tc>
      </w:tr>
      <w:tr w:rsidR="008E2D6E" w:rsidRPr="008E2D6E" w:rsidTr="000E5A4F">
        <w:trPr>
          <w:trHeight w:val="889"/>
        </w:trPr>
        <w:tc>
          <w:tcPr>
            <w:tcW w:w="1181" w:type="pct"/>
            <w:shd w:val="clear" w:color="auto" w:fill="auto"/>
          </w:tcPr>
          <w:p w:rsidR="001A47D3" w:rsidRPr="00CC0FEB" w:rsidRDefault="001A47D3" w:rsidP="003F182C">
            <w:pPr>
              <w:spacing w:line="276" w:lineRule="auto"/>
              <w:rPr>
                <w:rFonts w:ascii="Times New Roman" w:hAnsi="Times New Roman"/>
                <w:sz w:val="20"/>
                <w:szCs w:val="20"/>
                <w:lang w:val="en-US"/>
              </w:rPr>
            </w:pPr>
            <w:r w:rsidRPr="00CC0FEB">
              <w:rPr>
                <w:rFonts w:ascii="Times New Roman" w:hAnsi="Times New Roman"/>
                <w:sz w:val="20"/>
                <w:szCs w:val="20"/>
                <w:lang w:val="en-US"/>
              </w:rPr>
              <w:t>PSYCHIATRIC POLY-COMORBIDITY (Y:N)</w:t>
            </w:r>
          </w:p>
        </w:tc>
        <w:tc>
          <w:tcPr>
            <w:tcW w:w="1198" w:type="pct"/>
            <w:vAlign w:val="center"/>
          </w:tcPr>
          <w:p w:rsidR="001A47D3" w:rsidRPr="00522600" w:rsidRDefault="001A47D3" w:rsidP="003F182C">
            <w:pPr>
              <w:spacing w:line="276" w:lineRule="auto"/>
              <w:jc w:val="center"/>
              <w:rPr>
                <w:rFonts w:ascii="Times New Roman" w:hAnsi="Times New Roman"/>
                <w:sz w:val="20"/>
                <w:szCs w:val="20"/>
              </w:rPr>
            </w:pPr>
            <w:r w:rsidRPr="008E2D6E">
              <w:rPr>
                <w:rFonts w:ascii="Times New Roman" w:hAnsi="Times New Roman"/>
                <w:sz w:val="20"/>
                <w:szCs w:val="20"/>
              </w:rPr>
              <w:t>21(4.8%):410(95.2</w:t>
            </w:r>
            <w:r w:rsidRPr="00522600">
              <w:rPr>
                <w:rFonts w:ascii="Times New Roman" w:hAnsi="Times New Roman"/>
                <w:sz w:val="20"/>
                <w:szCs w:val="20"/>
              </w:rPr>
              <w:t>%)</w:t>
            </w:r>
          </w:p>
          <w:p w:rsidR="001A47D3" w:rsidRPr="00A257EA"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5667B3"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12</w:t>
            </w:r>
            <w:r w:rsidRPr="005667B3">
              <w:rPr>
                <w:rFonts w:ascii="Times New Roman" w:hAnsi="Times New Roman"/>
                <w:sz w:val="20"/>
                <w:szCs w:val="20"/>
              </w:rPr>
              <w:t>(4.8%):235(95.2%)</w:t>
            </w:r>
          </w:p>
        </w:tc>
        <w:tc>
          <w:tcPr>
            <w:tcW w:w="1348" w:type="pct"/>
            <w:shd w:val="clear" w:color="auto" w:fill="auto"/>
            <w:vAlign w:val="center"/>
          </w:tcPr>
          <w:p w:rsidR="001A47D3" w:rsidRPr="00245FA0" w:rsidRDefault="001A47D3" w:rsidP="003F182C">
            <w:pPr>
              <w:spacing w:line="276" w:lineRule="auto"/>
              <w:jc w:val="center"/>
              <w:rPr>
                <w:rFonts w:ascii="Times New Roman" w:hAnsi="Times New Roman"/>
                <w:sz w:val="20"/>
                <w:szCs w:val="20"/>
              </w:rPr>
            </w:pPr>
            <w:r w:rsidRPr="00245FA0">
              <w:rPr>
                <w:rFonts w:ascii="Times New Roman" w:hAnsi="Times New Roman"/>
                <w:sz w:val="20"/>
                <w:szCs w:val="20"/>
              </w:rPr>
              <w:t>9(4.9%):175(95.1%)</w:t>
            </w:r>
          </w:p>
        </w:tc>
      </w:tr>
      <w:tr w:rsidR="008E2D6E" w:rsidRPr="008E2D6E" w:rsidTr="000E5A4F">
        <w:trPr>
          <w:trHeight w:val="898"/>
        </w:trPr>
        <w:tc>
          <w:tcPr>
            <w:tcW w:w="1181" w:type="pct"/>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PSYCHIATRIC MEDICATION (Y:N)</w:t>
            </w:r>
          </w:p>
        </w:tc>
        <w:tc>
          <w:tcPr>
            <w:tcW w:w="1198" w:type="pct"/>
            <w:vAlign w:val="center"/>
          </w:tcPr>
          <w:p w:rsidR="001A47D3" w:rsidRPr="008E2D6E" w:rsidRDefault="001A47D3" w:rsidP="003F182C">
            <w:pPr>
              <w:spacing w:line="276" w:lineRule="auto"/>
              <w:jc w:val="center"/>
              <w:rPr>
                <w:rFonts w:ascii="Times New Roman" w:hAnsi="Times New Roman"/>
                <w:sz w:val="20"/>
                <w:szCs w:val="20"/>
              </w:rPr>
            </w:pPr>
          </w:p>
          <w:p w:rsidR="001A47D3" w:rsidRPr="00522600" w:rsidRDefault="001A47D3" w:rsidP="003F182C">
            <w:pPr>
              <w:spacing w:line="276" w:lineRule="auto"/>
              <w:jc w:val="center"/>
              <w:rPr>
                <w:rFonts w:ascii="Times New Roman" w:hAnsi="Times New Roman"/>
                <w:sz w:val="20"/>
                <w:szCs w:val="20"/>
              </w:rPr>
            </w:pPr>
            <w:r w:rsidRPr="00522600">
              <w:rPr>
                <w:rFonts w:ascii="Times New Roman" w:hAnsi="Times New Roman"/>
                <w:sz w:val="20"/>
                <w:szCs w:val="20"/>
              </w:rPr>
              <w:t>297(88.4%):39(11.6%)</w:t>
            </w:r>
          </w:p>
          <w:p w:rsidR="001A47D3" w:rsidRPr="00A257EA"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4F5C07"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176(85.9%):29(14.1%)</w:t>
            </w:r>
          </w:p>
        </w:tc>
        <w:tc>
          <w:tcPr>
            <w:tcW w:w="1348" w:type="pct"/>
            <w:shd w:val="clear" w:color="auto" w:fill="auto"/>
            <w:vAlign w:val="center"/>
          </w:tcPr>
          <w:p w:rsidR="001A47D3" w:rsidRPr="00B32551" w:rsidRDefault="001A47D3" w:rsidP="003F182C">
            <w:pPr>
              <w:spacing w:line="276" w:lineRule="auto"/>
              <w:jc w:val="center"/>
              <w:rPr>
                <w:rFonts w:ascii="Times New Roman" w:hAnsi="Times New Roman"/>
                <w:sz w:val="20"/>
                <w:szCs w:val="20"/>
                <w:vertAlign w:val="superscript"/>
              </w:rPr>
            </w:pPr>
            <w:r w:rsidRPr="005667B3">
              <w:rPr>
                <w:rFonts w:ascii="Times New Roman" w:hAnsi="Times New Roman"/>
                <w:sz w:val="20"/>
                <w:szCs w:val="20"/>
              </w:rPr>
              <w:t>121(9</w:t>
            </w:r>
            <w:r w:rsidRPr="00245FA0">
              <w:rPr>
                <w:rFonts w:ascii="Times New Roman" w:hAnsi="Times New Roman"/>
                <w:sz w:val="20"/>
                <w:szCs w:val="20"/>
              </w:rPr>
              <w:t>2.4%):10(7.6%)</w:t>
            </w:r>
          </w:p>
        </w:tc>
      </w:tr>
      <w:tr w:rsidR="008E2D6E" w:rsidRPr="008E2D6E" w:rsidTr="000E5A4F">
        <w:trPr>
          <w:trHeight w:val="592"/>
        </w:trPr>
        <w:tc>
          <w:tcPr>
            <w:tcW w:w="1181" w:type="pct"/>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CBT (Y:N)</w:t>
            </w:r>
          </w:p>
        </w:tc>
        <w:tc>
          <w:tcPr>
            <w:tcW w:w="1198" w:type="pct"/>
            <w:vAlign w:val="center"/>
          </w:tcPr>
          <w:p w:rsidR="001A47D3" w:rsidRPr="008E2D6E" w:rsidRDefault="001A47D3" w:rsidP="003F182C">
            <w:pPr>
              <w:spacing w:line="276" w:lineRule="auto"/>
              <w:jc w:val="center"/>
              <w:rPr>
                <w:rFonts w:ascii="Times New Roman" w:hAnsi="Times New Roman"/>
                <w:sz w:val="20"/>
                <w:szCs w:val="20"/>
              </w:rPr>
            </w:pPr>
            <w:r w:rsidRPr="008E2D6E">
              <w:rPr>
                <w:rFonts w:ascii="Times New Roman" w:hAnsi="Times New Roman"/>
                <w:sz w:val="20"/>
                <w:szCs w:val="20"/>
              </w:rPr>
              <w:t>176(41.9%):244(58.1%)</w:t>
            </w:r>
          </w:p>
          <w:p w:rsidR="001A47D3" w:rsidRPr="00522600"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A257EA" w:rsidRDefault="001A47D3" w:rsidP="003F182C">
            <w:pPr>
              <w:spacing w:line="276" w:lineRule="auto"/>
              <w:jc w:val="center"/>
              <w:rPr>
                <w:rFonts w:ascii="Times New Roman" w:hAnsi="Times New Roman"/>
                <w:sz w:val="20"/>
                <w:szCs w:val="20"/>
              </w:rPr>
            </w:pPr>
            <w:r w:rsidRPr="00A257EA">
              <w:rPr>
                <w:rFonts w:ascii="Times New Roman" w:hAnsi="Times New Roman"/>
                <w:sz w:val="20"/>
                <w:szCs w:val="20"/>
              </w:rPr>
              <w:t>118(48.8%):124(51.2%)</w:t>
            </w:r>
          </w:p>
        </w:tc>
        <w:tc>
          <w:tcPr>
            <w:tcW w:w="1348" w:type="pct"/>
            <w:shd w:val="clear" w:color="auto" w:fill="auto"/>
            <w:vAlign w:val="center"/>
          </w:tcPr>
          <w:p w:rsidR="001A47D3" w:rsidRPr="004F5C07"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58(32.6%):120(67.4%)**</w:t>
            </w:r>
          </w:p>
        </w:tc>
      </w:tr>
      <w:tr w:rsidR="008E2D6E" w:rsidRPr="008E2D6E" w:rsidTr="000E5A4F">
        <w:trPr>
          <w:trHeight w:val="898"/>
        </w:trPr>
        <w:tc>
          <w:tcPr>
            <w:tcW w:w="1181" w:type="pct"/>
            <w:shd w:val="clear" w:color="auto" w:fill="auto"/>
          </w:tcPr>
          <w:p w:rsidR="001A47D3" w:rsidRPr="00CC0FEB" w:rsidRDefault="001A47D3" w:rsidP="003F182C">
            <w:pPr>
              <w:spacing w:line="276" w:lineRule="auto"/>
              <w:rPr>
                <w:rFonts w:ascii="Times New Roman" w:hAnsi="Times New Roman"/>
                <w:sz w:val="20"/>
                <w:szCs w:val="20"/>
                <w:lang w:val="en-US"/>
              </w:rPr>
            </w:pPr>
            <w:r w:rsidRPr="00CC0FEB">
              <w:rPr>
                <w:rFonts w:ascii="Times New Roman" w:hAnsi="Times New Roman"/>
                <w:sz w:val="20"/>
                <w:szCs w:val="20"/>
                <w:lang w:val="en-US"/>
              </w:rPr>
              <w:t>PAST SUICIDE ATTEMPTS (Y:N)</w:t>
            </w:r>
          </w:p>
        </w:tc>
        <w:tc>
          <w:tcPr>
            <w:tcW w:w="1198" w:type="pct"/>
            <w:vAlign w:val="center"/>
          </w:tcPr>
          <w:p w:rsidR="001A47D3" w:rsidRPr="00CC0FEB" w:rsidRDefault="001A47D3" w:rsidP="003F182C">
            <w:pPr>
              <w:spacing w:line="276" w:lineRule="auto"/>
              <w:jc w:val="center"/>
              <w:rPr>
                <w:rFonts w:ascii="Times New Roman" w:hAnsi="Times New Roman"/>
                <w:sz w:val="20"/>
                <w:szCs w:val="20"/>
                <w:lang w:val="en-US"/>
              </w:rPr>
            </w:pPr>
          </w:p>
          <w:p w:rsidR="001A47D3" w:rsidRPr="00522600" w:rsidRDefault="001A47D3" w:rsidP="003F182C">
            <w:pPr>
              <w:spacing w:line="276" w:lineRule="auto"/>
              <w:jc w:val="center"/>
              <w:rPr>
                <w:rFonts w:ascii="Times New Roman" w:hAnsi="Times New Roman"/>
                <w:sz w:val="20"/>
                <w:szCs w:val="20"/>
              </w:rPr>
            </w:pPr>
            <w:r w:rsidRPr="00522600">
              <w:rPr>
                <w:rFonts w:ascii="Times New Roman" w:hAnsi="Times New Roman"/>
                <w:sz w:val="20"/>
                <w:szCs w:val="20"/>
              </w:rPr>
              <w:t>62(14.6%):363(85.4%)</w:t>
            </w:r>
          </w:p>
          <w:p w:rsidR="001A47D3" w:rsidRPr="00A257EA"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4F5C07"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41(16.9%):202(83.1%)</w:t>
            </w:r>
          </w:p>
        </w:tc>
        <w:tc>
          <w:tcPr>
            <w:tcW w:w="1348" w:type="pct"/>
            <w:shd w:val="clear" w:color="auto" w:fill="auto"/>
            <w:vAlign w:val="center"/>
          </w:tcPr>
          <w:p w:rsidR="001A47D3" w:rsidRPr="005667B3" w:rsidRDefault="001A47D3" w:rsidP="003F182C">
            <w:pPr>
              <w:spacing w:line="276" w:lineRule="auto"/>
              <w:jc w:val="center"/>
              <w:rPr>
                <w:rFonts w:ascii="Times New Roman" w:hAnsi="Times New Roman"/>
                <w:sz w:val="20"/>
                <w:szCs w:val="20"/>
              </w:rPr>
            </w:pPr>
            <w:r w:rsidRPr="005667B3">
              <w:rPr>
                <w:rFonts w:ascii="Times New Roman" w:hAnsi="Times New Roman"/>
                <w:sz w:val="20"/>
                <w:szCs w:val="20"/>
              </w:rPr>
              <w:t>21(11.5%):161(88.5%)</w:t>
            </w:r>
          </w:p>
        </w:tc>
      </w:tr>
      <w:tr w:rsidR="008E2D6E" w:rsidRPr="008E2D6E" w:rsidTr="000E5A4F">
        <w:trPr>
          <w:trHeight w:val="889"/>
        </w:trPr>
        <w:tc>
          <w:tcPr>
            <w:tcW w:w="1181" w:type="pct"/>
            <w:shd w:val="clear" w:color="auto" w:fill="auto"/>
          </w:tcPr>
          <w:p w:rsidR="001A47D3" w:rsidRPr="00CC0FEB" w:rsidRDefault="001A47D3" w:rsidP="003F182C">
            <w:pPr>
              <w:spacing w:line="276" w:lineRule="auto"/>
              <w:rPr>
                <w:rFonts w:ascii="Times New Roman" w:hAnsi="Times New Roman"/>
                <w:sz w:val="20"/>
                <w:szCs w:val="20"/>
                <w:lang w:val="en-US"/>
              </w:rPr>
            </w:pPr>
            <w:r w:rsidRPr="00CC0FEB">
              <w:rPr>
                <w:rFonts w:ascii="Times New Roman" w:hAnsi="Times New Roman"/>
                <w:sz w:val="20"/>
                <w:szCs w:val="20"/>
                <w:lang w:val="en-US"/>
              </w:rPr>
              <w:t>PAST PSYCHIATRIC HOSPITALIZATION (Y:N)</w:t>
            </w:r>
          </w:p>
        </w:tc>
        <w:tc>
          <w:tcPr>
            <w:tcW w:w="1198" w:type="pct"/>
            <w:vAlign w:val="center"/>
          </w:tcPr>
          <w:p w:rsidR="001A47D3" w:rsidRPr="008E2D6E" w:rsidRDefault="001A47D3" w:rsidP="003F182C">
            <w:pPr>
              <w:spacing w:line="276" w:lineRule="auto"/>
              <w:jc w:val="center"/>
              <w:rPr>
                <w:rFonts w:ascii="Times New Roman" w:hAnsi="Times New Roman"/>
                <w:sz w:val="20"/>
                <w:szCs w:val="20"/>
              </w:rPr>
            </w:pPr>
            <w:r w:rsidRPr="008E2D6E">
              <w:rPr>
                <w:rFonts w:ascii="Times New Roman" w:hAnsi="Times New Roman"/>
                <w:sz w:val="20"/>
                <w:szCs w:val="20"/>
              </w:rPr>
              <w:t>79(18.7%):342(81.3%)</w:t>
            </w:r>
          </w:p>
          <w:p w:rsidR="001A47D3" w:rsidRPr="00522600"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A257EA" w:rsidRDefault="001A47D3" w:rsidP="003F182C">
            <w:pPr>
              <w:spacing w:line="276" w:lineRule="auto"/>
              <w:jc w:val="center"/>
              <w:rPr>
                <w:rFonts w:ascii="Times New Roman" w:hAnsi="Times New Roman"/>
                <w:sz w:val="20"/>
                <w:szCs w:val="20"/>
              </w:rPr>
            </w:pPr>
            <w:r w:rsidRPr="00A257EA">
              <w:rPr>
                <w:rFonts w:ascii="Times New Roman" w:hAnsi="Times New Roman"/>
                <w:sz w:val="20"/>
                <w:szCs w:val="20"/>
              </w:rPr>
              <w:t>44(18.3%):197(81.7%)</w:t>
            </w:r>
          </w:p>
        </w:tc>
        <w:tc>
          <w:tcPr>
            <w:tcW w:w="1348" w:type="pct"/>
            <w:shd w:val="clear" w:color="auto" w:fill="auto"/>
            <w:vAlign w:val="center"/>
          </w:tcPr>
          <w:p w:rsidR="001A47D3" w:rsidRPr="005667B3"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35(19.4%):145(80.6</w:t>
            </w:r>
            <w:r w:rsidRPr="005667B3">
              <w:rPr>
                <w:rFonts w:ascii="Times New Roman" w:hAnsi="Times New Roman"/>
                <w:sz w:val="20"/>
                <w:szCs w:val="20"/>
              </w:rPr>
              <w:t>%)</w:t>
            </w:r>
          </w:p>
        </w:tc>
      </w:tr>
      <w:tr w:rsidR="008E2D6E" w:rsidRPr="008E2D6E" w:rsidTr="000E5A4F">
        <w:trPr>
          <w:trHeight w:val="935"/>
        </w:trPr>
        <w:tc>
          <w:tcPr>
            <w:tcW w:w="1181" w:type="pct"/>
            <w:shd w:val="clear" w:color="auto" w:fill="auto"/>
          </w:tcPr>
          <w:p w:rsidR="001A47D3" w:rsidRPr="000E5A4F" w:rsidRDefault="001A47D3" w:rsidP="003F182C">
            <w:pPr>
              <w:spacing w:line="276" w:lineRule="auto"/>
              <w:rPr>
                <w:rFonts w:ascii="Times New Roman" w:hAnsi="Times New Roman"/>
                <w:sz w:val="20"/>
                <w:szCs w:val="20"/>
              </w:rPr>
            </w:pPr>
            <w:r w:rsidRPr="000E5A4F">
              <w:rPr>
                <w:rFonts w:ascii="Times New Roman" w:hAnsi="Times New Roman"/>
                <w:sz w:val="20"/>
                <w:szCs w:val="20"/>
              </w:rPr>
              <w:t>MEDICAL COMORBIDITY (Y:N)</w:t>
            </w:r>
          </w:p>
        </w:tc>
        <w:tc>
          <w:tcPr>
            <w:tcW w:w="1198" w:type="pct"/>
            <w:vAlign w:val="center"/>
          </w:tcPr>
          <w:p w:rsidR="001A47D3" w:rsidRPr="008E2D6E" w:rsidRDefault="001A47D3" w:rsidP="003F182C">
            <w:pPr>
              <w:spacing w:line="276" w:lineRule="auto"/>
              <w:jc w:val="center"/>
              <w:rPr>
                <w:rFonts w:ascii="Times New Roman" w:hAnsi="Times New Roman"/>
                <w:sz w:val="20"/>
                <w:szCs w:val="20"/>
              </w:rPr>
            </w:pPr>
            <w:r w:rsidRPr="008E2D6E">
              <w:rPr>
                <w:rFonts w:ascii="Times New Roman" w:hAnsi="Times New Roman"/>
                <w:sz w:val="20"/>
                <w:szCs w:val="20"/>
              </w:rPr>
              <w:t>82(20%):327(80%)</w:t>
            </w:r>
          </w:p>
          <w:p w:rsidR="001A47D3" w:rsidRPr="00522600" w:rsidRDefault="001A47D3" w:rsidP="003F182C">
            <w:pPr>
              <w:spacing w:line="276" w:lineRule="auto"/>
              <w:jc w:val="center"/>
              <w:rPr>
                <w:rFonts w:ascii="Times New Roman" w:hAnsi="Times New Roman"/>
                <w:sz w:val="20"/>
                <w:szCs w:val="20"/>
              </w:rPr>
            </w:pPr>
          </w:p>
        </w:tc>
        <w:tc>
          <w:tcPr>
            <w:tcW w:w="1273" w:type="pct"/>
            <w:shd w:val="clear" w:color="auto" w:fill="auto"/>
            <w:vAlign w:val="center"/>
          </w:tcPr>
          <w:p w:rsidR="001A47D3" w:rsidRPr="00A257EA" w:rsidRDefault="001A47D3" w:rsidP="003F182C">
            <w:pPr>
              <w:spacing w:line="276" w:lineRule="auto"/>
              <w:jc w:val="center"/>
              <w:rPr>
                <w:rFonts w:ascii="Times New Roman" w:hAnsi="Times New Roman"/>
                <w:sz w:val="20"/>
                <w:szCs w:val="20"/>
              </w:rPr>
            </w:pPr>
            <w:r w:rsidRPr="00A257EA">
              <w:rPr>
                <w:rFonts w:ascii="Times New Roman" w:hAnsi="Times New Roman"/>
                <w:sz w:val="20"/>
                <w:szCs w:val="20"/>
              </w:rPr>
              <w:t>42(18.1%):190(81.9%)</w:t>
            </w:r>
          </w:p>
        </w:tc>
        <w:tc>
          <w:tcPr>
            <w:tcW w:w="1348" w:type="pct"/>
            <w:shd w:val="clear" w:color="auto" w:fill="auto"/>
            <w:vAlign w:val="center"/>
          </w:tcPr>
          <w:p w:rsidR="001A47D3" w:rsidRPr="004F5C07" w:rsidRDefault="001A47D3" w:rsidP="003F182C">
            <w:pPr>
              <w:spacing w:line="276" w:lineRule="auto"/>
              <w:jc w:val="center"/>
              <w:rPr>
                <w:rFonts w:ascii="Times New Roman" w:hAnsi="Times New Roman"/>
                <w:sz w:val="20"/>
                <w:szCs w:val="20"/>
              </w:rPr>
            </w:pPr>
            <w:r w:rsidRPr="004F5C07">
              <w:rPr>
                <w:rFonts w:ascii="Times New Roman" w:hAnsi="Times New Roman"/>
                <w:sz w:val="20"/>
                <w:szCs w:val="20"/>
              </w:rPr>
              <w:t>40(22.6%):137(77.4%)</w:t>
            </w:r>
          </w:p>
        </w:tc>
      </w:tr>
    </w:tbl>
    <w:p w:rsidR="001A47D3" w:rsidRPr="00342265" w:rsidRDefault="001A47D3" w:rsidP="001A47D3">
      <w:pPr>
        <w:pStyle w:val="Normale1"/>
        <w:outlineLvl w:val="0"/>
        <w:rPr>
          <w:b/>
          <w:lang w:val="en-GB"/>
        </w:rPr>
      </w:pPr>
    </w:p>
    <w:p w:rsidR="001A47D3" w:rsidRPr="00342265" w:rsidRDefault="001A47D3" w:rsidP="001A47D3">
      <w:pPr>
        <w:pStyle w:val="Normale1"/>
        <w:outlineLvl w:val="0"/>
        <w:rPr>
          <w:lang w:val="en-GB"/>
        </w:rPr>
      </w:pPr>
      <w:r w:rsidRPr="00342265">
        <w:rPr>
          <w:lang w:val="en-GB"/>
        </w:rPr>
        <w:t>Values for categorical and continuous variables are expressed as N (%) and mean ± SD, respectively. Reported variables had a percentage of missing dat</w:t>
      </w:r>
      <w:r w:rsidRPr="00342265">
        <w:rPr>
          <w:lang w:val="en-US"/>
        </w:rPr>
        <w:t>a ranging from 0% to 22%.</w:t>
      </w:r>
    </w:p>
    <w:p w:rsidR="001A47D3" w:rsidRDefault="001A47D3" w:rsidP="001A47D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outlineLvl w:val="0"/>
        <w:rPr>
          <w:b/>
          <w:lang w:val="en-GB"/>
        </w:rPr>
      </w:pPr>
    </w:p>
    <w:p w:rsidR="001A47D3" w:rsidRPr="00342265" w:rsidRDefault="001A47D3" w:rsidP="001A47D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outlineLvl w:val="0"/>
        <w:rPr>
          <w:b/>
          <w:lang w:val="en-GB"/>
        </w:rPr>
      </w:pPr>
      <w:r w:rsidRPr="00342265">
        <w:rPr>
          <w:b/>
          <w:lang w:val="en-GB"/>
        </w:rPr>
        <w:t>Legenda:</w:t>
      </w:r>
    </w:p>
    <w:p w:rsidR="001A47D3" w:rsidRDefault="001A47D3" w:rsidP="001A47D3">
      <w:pPr>
        <w:spacing w:after="240"/>
        <w:rPr>
          <w:rFonts w:ascii="Times New Roman" w:hAnsi="Times New Roman"/>
          <w:lang w:val="en-GB"/>
        </w:rPr>
      </w:pPr>
      <w:r w:rsidRPr="00342265">
        <w:rPr>
          <w:rFonts w:ascii="Times New Roman" w:hAnsi="Times New Roman"/>
          <w:lang w:val="en-GB"/>
        </w:rPr>
        <w:t>Y-BOCS: Yale-Brown Obsessive Compulsive Scale</w:t>
      </w:r>
    </w:p>
    <w:p w:rsidR="001A47D3" w:rsidRPr="00342265" w:rsidRDefault="001A47D3" w:rsidP="001A47D3">
      <w:pPr>
        <w:spacing w:after="240"/>
        <w:rPr>
          <w:rFonts w:ascii="Times New Roman" w:hAnsi="Times New Roman"/>
          <w:lang w:val="en-GB"/>
        </w:rPr>
      </w:pPr>
      <w:r>
        <w:rPr>
          <w:rFonts w:ascii="Times New Roman" w:hAnsi="Times New Roman"/>
          <w:lang w:val="en-GB"/>
        </w:rPr>
        <w:t xml:space="preserve">CBT: Cognitive </w:t>
      </w:r>
      <w:proofErr w:type="spellStart"/>
      <w:r>
        <w:rPr>
          <w:rFonts w:ascii="Times New Roman" w:hAnsi="Times New Roman"/>
          <w:lang w:val="en-GB"/>
        </w:rPr>
        <w:t>behavioral</w:t>
      </w:r>
      <w:proofErr w:type="spellEnd"/>
      <w:r>
        <w:rPr>
          <w:rFonts w:ascii="Times New Roman" w:hAnsi="Times New Roman"/>
          <w:lang w:val="en-GB"/>
        </w:rPr>
        <w:t xml:space="preserve"> therapy</w:t>
      </w:r>
    </w:p>
    <w:p w:rsidR="001A47D3" w:rsidRPr="00342265" w:rsidRDefault="001A47D3" w:rsidP="001A47D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outlineLvl w:val="0"/>
        <w:rPr>
          <w:lang w:val="en-GB"/>
        </w:rPr>
      </w:pPr>
      <w:r w:rsidRPr="00342265">
        <w:rPr>
          <w:b/>
          <w:lang w:val="en-GB"/>
        </w:rPr>
        <w:t>Statistics:</w:t>
      </w:r>
    </w:p>
    <w:p w:rsidR="001A47D3" w:rsidRPr="00342265" w:rsidRDefault="001A47D3" w:rsidP="001A47D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lang w:val="en-GB"/>
        </w:rPr>
      </w:pPr>
      <w:r w:rsidRPr="00342265">
        <w:rPr>
          <w:lang w:val="en-GB"/>
        </w:rPr>
        <w:t xml:space="preserve">**:p&lt;0.01 </w:t>
      </w:r>
    </w:p>
    <w:p w:rsidR="001A47D3" w:rsidRPr="00CC0FEB" w:rsidRDefault="001A47D3" w:rsidP="001A47D3">
      <w:pPr>
        <w:rPr>
          <w:rFonts w:ascii="Times New Roman" w:hAnsi="Times New Roman"/>
          <w:sz w:val="28"/>
          <w:lang w:val="en-US"/>
        </w:rPr>
      </w:pPr>
      <w:r w:rsidRPr="00CC0FEB">
        <w:rPr>
          <w:rFonts w:ascii="Times New Roman" w:hAnsi="Times New Roman"/>
          <w:b/>
          <w:sz w:val="28"/>
          <w:lang w:val="en-US"/>
        </w:rPr>
        <w:br w:type="page"/>
      </w:r>
      <w:proofErr w:type="gramStart"/>
      <w:r w:rsidRPr="00CC0FEB">
        <w:rPr>
          <w:rFonts w:ascii="Times New Roman" w:hAnsi="Times New Roman"/>
          <w:b/>
          <w:sz w:val="28"/>
          <w:lang w:val="en-US"/>
        </w:rPr>
        <w:lastRenderedPageBreak/>
        <w:t>Figure 1a.</w:t>
      </w:r>
      <w:proofErr w:type="gramEnd"/>
      <w:r w:rsidRPr="00CC0FEB">
        <w:rPr>
          <w:rFonts w:ascii="Times New Roman" w:hAnsi="Times New Roman"/>
          <w:b/>
          <w:sz w:val="28"/>
          <w:lang w:val="en-US"/>
        </w:rPr>
        <w:t xml:space="preserve">  </w:t>
      </w:r>
      <w:r w:rsidRPr="00CC0FEB">
        <w:rPr>
          <w:rFonts w:ascii="Times New Roman" w:hAnsi="Times New Roman"/>
          <w:sz w:val="28"/>
          <w:lang w:val="en-US"/>
        </w:rPr>
        <w:t xml:space="preserve">Gender differences across </w:t>
      </w:r>
      <w:r w:rsidR="008E2D6E" w:rsidRPr="00CC0FEB">
        <w:rPr>
          <w:rFonts w:ascii="Times New Roman" w:hAnsi="Times New Roman"/>
          <w:sz w:val="28"/>
          <w:lang w:val="en-US"/>
        </w:rPr>
        <w:t>AAO</w:t>
      </w:r>
      <w:r w:rsidRPr="00CC0FEB">
        <w:rPr>
          <w:rFonts w:ascii="Times New Roman" w:hAnsi="Times New Roman"/>
          <w:sz w:val="28"/>
          <w:lang w:val="en-US"/>
        </w:rPr>
        <w:t xml:space="preserve"> subgroups of OCD patients </w:t>
      </w:r>
    </w:p>
    <w:p w:rsidR="001A47D3" w:rsidRPr="00CC0FEB" w:rsidRDefault="001A47D3" w:rsidP="001A47D3">
      <w:pPr>
        <w:rPr>
          <w:b/>
          <w:sz w:val="28"/>
          <w:lang w:val="en-US"/>
        </w:rPr>
      </w:pPr>
    </w:p>
    <w:p w:rsidR="001A47D3" w:rsidRPr="00CC0FEB" w:rsidRDefault="001A47D3" w:rsidP="001A47D3">
      <w:pPr>
        <w:rPr>
          <w:lang w:val="en-US"/>
        </w:rPr>
      </w:pPr>
    </w:p>
    <w:p w:rsidR="001A47D3" w:rsidRDefault="00824A38" w:rsidP="001A47D3">
      <w:r w:rsidRPr="00824A38">
        <w:rPr>
          <w:b/>
          <w:noProof/>
          <w:sz w:val="28"/>
          <w:lang w:val="en-US" w:eastAsia="en-US" w:bidi="he-IL"/>
        </w:rPr>
        <w:pict>
          <v:shape id="Text Box 4" o:spid="_x0000_s1027" type="#_x0000_t202" style="position:absolute;margin-left:342pt;margin-top:7.4pt;width:36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sAIAAL8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" filled="f" stroked="f">
            <v:textbox inset=",7.2pt,,7.2pt">
              <w:txbxContent>
                <w:p w:rsidR="00657AEC" w:rsidRPr="00CB5DD8" w:rsidRDefault="00657AEC" w:rsidP="001A47D3">
                  <w:pPr>
                    <w:rPr>
                      <w:vertAlign w:val="superscript"/>
                    </w:rPr>
                  </w:pPr>
                  <w:r>
                    <w:t>*</w:t>
                  </w:r>
                  <w:r>
                    <w:rPr>
                      <w:vertAlign w:val="superscript"/>
                    </w:rPr>
                    <w:t>1</w:t>
                  </w:r>
                </w:p>
              </w:txbxContent>
            </v:textbox>
          </v:shape>
        </w:pict>
      </w:r>
      <w:r w:rsidR="001A47D3">
        <w:rPr>
          <w:noProof/>
          <w:lang w:val="en-GB" w:eastAsia="en-GB"/>
        </w:rPr>
        <w:drawing>
          <wp:inline distT="0" distB="0" distL="0" distR="0">
            <wp:extent cx="5497830" cy="3217545"/>
            <wp:effectExtent l="0" t="0" r="0" b="0"/>
            <wp:docPr id="1"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A47D3" w:rsidRDefault="00824A38" w:rsidP="001A47D3">
      <w:r w:rsidRPr="00824A38">
        <w:rPr>
          <w:noProof/>
          <w:lang w:val="en-US" w:eastAsia="en-US" w:bidi="he-IL"/>
        </w:rPr>
        <w:pict>
          <v:shape id="Text Box 2" o:spid="_x0000_s1028" type="#_x0000_t202" style="position:absolute;margin-left:297pt;margin-top:24.45pt;width:27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" filled="f" stroked="f">
            <v:textbox inset=",7.2pt,,7.2pt">
              <w:txbxContent>
                <w:p w:rsidR="00657AEC" w:rsidRPr="007C3796" w:rsidRDefault="00657AEC" w:rsidP="001A47D3">
                  <w:pPr>
                    <w:rPr>
                      <w:vertAlign w:val="superscript"/>
                    </w:rPr>
                  </w:pPr>
                  <w:r>
                    <w:t>*</w:t>
                  </w:r>
                  <w:r>
                    <w:rPr>
                      <w:vertAlign w:val="superscript"/>
                    </w:rPr>
                    <w:t>2</w:t>
                  </w:r>
                </w:p>
              </w:txbxContent>
            </v:textbox>
          </v:shape>
        </w:pict>
      </w:r>
      <w:r w:rsidR="001A47D3">
        <w:rPr>
          <w:noProof/>
          <w:lang w:val="en-GB" w:eastAsia="en-GB"/>
        </w:rPr>
        <w:drawing>
          <wp:inline distT="0" distB="0" distL="0" distR="0">
            <wp:extent cx="5497830" cy="3217545"/>
            <wp:effectExtent l="0" t="0" r="0" b="0"/>
            <wp:docPr id="2"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A47D3" w:rsidRDefault="001A47D3" w:rsidP="001A47D3"/>
    <w:p w:rsidR="001A47D3" w:rsidRDefault="001A47D3" w:rsidP="001A47D3"/>
    <w:p w:rsidR="001A47D3" w:rsidRDefault="001A47D3" w:rsidP="001A47D3">
      <w:pPr>
        <w:rPr>
          <w:b/>
          <w:sz w:val="28"/>
        </w:rPr>
      </w:pPr>
    </w:p>
    <w:p w:rsidR="001A47D3" w:rsidRDefault="00824A38" w:rsidP="001A47D3">
      <w:pPr>
        <w:rPr>
          <w:b/>
          <w:sz w:val="28"/>
        </w:rPr>
      </w:pPr>
      <w:r w:rsidRPr="00824A38">
        <w:rPr>
          <w:b/>
          <w:noProof/>
          <w:sz w:val="28"/>
          <w:lang w:val="en-US" w:eastAsia="en-US" w:bidi="he-IL"/>
        </w:rPr>
        <w:pict>
          <v:shape id="Text Box 5" o:spid="_x0000_s1029" type="#_x0000_t202" style="position:absolute;margin-left:315pt;margin-top:275.1pt;width:27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d6sAIAAL8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" filled="f" stroked="f">
            <v:textbox inset=",7.2pt,,7.2pt">
              <w:txbxContent>
                <w:p w:rsidR="00657AEC" w:rsidRPr="00CB5DD8" w:rsidRDefault="00657AEC" w:rsidP="001A47D3">
                  <w:pPr>
                    <w:rPr>
                      <w:vertAlign w:val="superscript"/>
                    </w:rPr>
                  </w:pPr>
                  <w:r>
                    <w:t>*</w:t>
                  </w:r>
                  <w:r>
                    <w:rPr>
                      <w:vertAlign w:val="superscript"/>
                    </w:rPr>
                    <w:t>2</w:t>
                  </w:r>
                </w:p>
              </w:txbxContent>
            </v:textbox>
          </v:shape>
        </w:pict>
      </w:r>
    </w:p>
    <w:p w:rsidR="001A47D3" w:rsidRPr="00CC0FEB" w:rsidRDefault="001A47D3" w:rsidP="001A47D3">
      <w:pPr>
        <w:rPr>
          <w:rFonts w:ascii="Times New Roman" w:hAnsi="Times New Roman"/>
          <w:b/>
          <w:lang w:val="en-US"/>
        </w:rPr>
      </w:pPr>
      <w:r w:rsidRPr="00CC0FEB">
        <w:rPr>
          <w:rFonts w:ascii="Times New Roman" w:hAnsi="Times New Roman"/>
          <w:b/>
          <w:lang w:val="en-US"/>
        </w:rPr>
        <w:t>Statistics</w:t>
      </w:r>
    </w:p>
    <w:p w:rsidR="001A47D3" w:rsidRPr="00CC0FEB" w:rsidRDefault="001A47D3" w:rsidP="001A47D3">
      <w:pPr>
        <w:rPr>
          <w:rFonts w:ascii="Times New Roman" w:hAnsi="Times New Roman"/>
          <w:b/>
          <w:lang w:val="en-US"/>
        </w:rPr>
      </w:pPr>
    </w:p>
    <w:p w:rsidR="001A47D3" w:rsidRPr="00CC0FEB" w:rsidRDefault="001A47D3" w:rsidP="001A47D3">
      <w:pPr>
        <w:rPr>
          <w:rFonts w:ascii="Times New Roman" w:hAnsi="Times New Roman"/>
          <w:b/>
          <w:sz w:val="28"/>
          <w:lang w:val="en-US"/>
        </w:rPr>
      </w:pPr>
      <w:r w:rsidRPr="00CC0FEB">
        <w:rPr>
          <w:rFonts w:ascii="Times New Roman" w:hAnsi="Times New Roman"/>
          <w:b/>
          <w:sz w:val="28"/>
          <w:lang w:val="en-US"/>
        </w:rPr>
        <w:t>*</w:t>
      </w:r>
      <w:r w:rsidRPr="00CC0FEB">
        <w:rPr>
          <w:rFonts w:ascii="Times New Roman" w:hAnsi="Times New Roman"/>
          <w:b/>
          <w:sz w:val="28"/>
          <w:vertAlign w:val="superscript"/>
          <w:lang w:val="en-US"/>
        </w:rPr>
        <w:t>1</w:t>
      </w:r>
      <w:r w:rsidRPr="00CC0FEB">
        <w:rPr>
          <w:rFonts w:ascii="Times New Roman" w:hAnsi="Times New Roman"/>
          <w:b/>
          <w:sz w:val="28"/>
          <w:lang w:val="en-US"/>
        </w:rPr>
        <w:t xml:space="preserve">: </w:t>
      </w:r>
      <w:r w:rsidRPr="00CC0FEB">
        <w:rPr>
          <w:rFonts w:ascii="Times New Roman" w:hAnsi="Times New Roman"/>
          <w:color w:val="000000"/>
          <w:lang w:val="en-US"/>
        </w:rPr>
        <w:t xml:space="preserve">p&lt;.005, </w:t>
      </w:r>
      <w:r w:rsidRPr="00276548">
        <w:rPr>
          <w:rFonts w:ascii="Times New Roman" w:hAnsi="Times New Roman"/>
          <w:color w:val="000000"/>
        </w:rPr>
        <w:t>Χ</w:t>
      </w:r>
      <w:r w:rsidRPr="00CC0FEB">
        <w:rPr>
          <w:rFonts w:ascii="Times New Roman" w:hAnsi="Times New Roman"/>
          <w:color w:val="000000"/>
          <w:sz w:val="28"/>
          <w:szCs w:val="14"/>
          <w:vertAlign w:val="superscript"/>
          <w:lang w:val="en-US"/>
        </w:rPr>
        <w:t>2</w:t>
      </w:r>
      <w:r w:rsidRPr="00CC0FEB">
        <w:rPr>
          <w:rFonts w:ascii="Times New Roman" w:hAnsi="Times New Roman"/>
          <w:color w:val="000000"/>
          <w:lang w:val="en-US"/>
        </w:rPr>
        <w:t>=10.9</w:t>
      </w:r>
    </w:p>
    <w:p w:rsidR="001A47D3" w:rsidRPr="00CC0FEB" w:rsidRDefault="001A47D3" w:rsidP="001A47D3">
      <w:pPr>
        <w:rPr>
          <w:rFonts w:ascii="Times New Roman" w:hAnsi="Times New Roman"/>
          <w:b/>
          <w:sz w:val="28"/>
          <w:lang w:val="en-US"/>
        </w:rPr>
      </w:pPr>
      <w:r w:rsidRPr="00CC0FEB">
        <w:rPr>
          <w:rFonts w:ascii="Times New Roman" w:hAnsi="Times New Roman"/>
          <w:b/>
          <w:sz w:val="28"/>
          <w:lang w:val="en-US"/>
        </w:rPr>
        <w:t>*</w:t>
      </w:r>
      <w:r w:rsidRPr="00CC0FEB">
        <w:rPr>
          <w:rFonts w:ascii="Times New Roman" w:hAnsi="Times New Roman"/>
          <w:b/>
          <w:sz w:val="28"/>
          <w:vertAlign w:val="superscript"/>
          <w:lang w:val="en-US"/>
        </w:rPr>
        <w:t>2</w:t>
      </w:r>
      <w:r w:rsidRPr="00CC0FEB">
        <w:rPr>
          <w:rFonts w:ascii="Times New Roman" w:hAnsi="Times New Roman"/>
          <w:b/>
          <w:sz w:val="28"/>
          <w:lang w:val="en-US"/>
        </w:rPr>
        <w:t>:</w:t>
      </w:r>
      <w:r w:rsidRPr="00CC0FEB">
        <w:rPr>
          <w:rFonts w:ascii="Times New Roman" w:hAnsi="Times New Roman"/>
          <w:color w:val="000000"/>
          <w:lang w:val="en-US"/>
        </w:rPr>
        <w:t xml:space="preserve"> p&lt;.001, </w:t>
      </w:r>
      <w:r w:rsidRPr="00276548">
        <w:rPr>
          <w:rFonts w:ascii="Times New Roman" w:hAnsi="Times New Roman"/>
          <w:color w:val="000000"/>
        </w:rPr>
        <w:t>Χ</w:t>
      </w:r>
      <w:r w:rsidRPr="00CC0FEB">
        <w:rPr>
          <w:rFonts w:ascii="Times New Roman" w:hAnsi="Times New Roman"/>
          <w:color w:val="000000"/>
          <w:szCs w:val="14"/>
          <w:vertAlign w:val="superscript"/>
          <w:lang w:val="en-US"/>
        </w:rPr>
        <w:t>2</w:t>
      </w:r>
      <w:r w:rsidRPr="00CC0FEB">
        <w:rPr>
          <w:rFonts w:ascii="Times New Roman" w:hAnsi="Times New Roman"/>
          <w:color w:val="000000"/>
          <w:lang w:val="en-US"/>
        </w:rPr>
        <w:t>=10.9</w:t>
      </w:r>
    </w:p>
    <w:p w:rsidR="001A47D3" w:rsidRPr="00CC0FEB" w:rsidRDefault="001A47D3" w:rsidP="001A47D3">
      <w:pPr>
        <w:rPr>
          <w:b/>
          <w:sz w:val="28"/>
          <w:lang w:val="en-US"/>
        </w:rPr>
      </w:pPr>
      <w:r w:rsidRPr="00CC0FEB">
        <w:rPr>
          <w:b/>
          <w:sz w:val="28"/>
          <w:lang w:val="en-US"/>
        </w:rPr>
        <w:br w:type="page"/>
      </w:r>
    </w:p>
    <w:p w:rsidR="001A47D3" w:rsidRPr="00CC0FEB" w:rsidRDefault="001A47D3" w:rsidP="001A47D3">
      <w:pPr>
        <w:rPr>
          <w:rFonts w:ascii="Times New Roman" w:hAnsi="Times New Roman"/>
          <w:b/>
          <w:sz w:val="28"/>
          <w:lang w:val="en-US"/>
        </w:rPr>
      </w:pPr>
      <w:proofErr w:type="gramStart"/>
      <w:r w:rsidRPr="00CC0FEB">
        <w:rPr>
          <w:rFonts w:ascii="Times New Roman" w:hAnsi="Times New Roman"/>
          <w:b/>
          <w:sz w:val="28"/>
          <w:lang w:val="en-US"/>
        </w:rPr>
        <w:lastRenderedPageBreak/>
        <w:t>Figure 1b.</w:t>
      </w:r>
      <w:proofErr w:type="gramEnd"/>
      <w:r w:rsidRPr="00CC0FEB">
        <w:rPr>
          <w:rFonts w:ascii="Times New Roman" w:hAnsi="Times New Roman"/>
          <w:b/>
          <w:sz w:val="28"/>
          <w:lang w:val="en-US"/>
        </w:rPr>
        <w:t xml:space="preserve"> </w:t>
      </w:r>
      <w:proofErr w:type="gramStart"/>
      <w:r w:rsidRPr="00CC0FEB">
        <w:rPr>
          <w:rFonts w:ascii="Times New Roman" w:hAnsi="Times New Roman"/>
          <w:b/>
          <w:sz w:val="28"/>
          <w:lang w:val="en-US"/>
        </w:rPr>
        <w:t>Differences in treatment with CBT across onset subgroups of OCD patients.</w:t>
      </w:r>
      <w:proofErr w:type="gramEnd"/>
      <w:r w:rsidR="008E2D6E" w:rsidRPr="00CC0FEB">
        <w:rPr>
          <w:rFonts w:ascii="Times New Roman" w:hAnsi="Times New Roman"/>
          <w:b/>
          <w:sz w:val="28"/>
          <w:lang w:val="en-US"/>
        </w:rPr>
        <w:t xml:space="preserve"> </w:t>
      </w:r>
    </w:p>
    <w:p w:rsidR="001A47D3" w:rsidRPr="00CC0FEB" w:rsidRDefault="001A47D3" w:rsidP="001A47D3">
      <w:pPr>
        <w:rPr>
          <w:rFonts w:ascii="Times New Roman" w:hAnsi="Times New Roman"/>
          <w:b/>
          <w:sz w:val="28"/>
          <w:lang w:val="en-US"/>
        </w:rPr>
      </w:pPr>
    </w:p>
    <w:p w:rsidR="001A47D3" w:rsidRDefault="00824A38" w:rsidP="001A47D3">
      <w:r w:rsidRPr="00824A38">
        <w:rPr>
          <w:b/>
          <w:noProof/>
          <w:sz w:val="28"/>
          <w:lang w:val="en-US" w:eastAsia="en-US" w:bidi="he-IL"/>
        </w:rPr>
        <w:pict>
          <v:shape id="Text Box 7" o:spid="_x0000_s1030" type="#_x0000_t202" style="position:absolute;margin-left:333pt;margin-top:25.3pt;width:27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RzsAIAAL8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" filled="f" stroked="f">
            <v:textbox inset=",7.2pt,,7.2pt">
              <w:txbxContent>
                <w:p w:rsidR="00657AEC" w:rsidRPr="007C3796" w:rsidRDefault="00657AEC" w:rsidP="001A47D3">
                  <w:pPr>
                    <w:rPr>
                      <w:vertAlign w:val="superscript"/>
                    </w:rPr>
                  </w:pPr>
                  <w:r>
                    <w:t>*</w:t>
                  </w:r>
                  <w:r>
                    <w:rPr>
                      <w:vertAlign w:val="superscript"/>
                    </w:rPr>
                    <w:t>1</w:t>
                  </w:r>
                </w:p>
              </w:txbxContent>
            </v:textbox>
          </v:shape>
        </w:pict>
      </w:r>
      <w:r w:rsidR="001A47D3">
        <w:rPr>
          <w:noProof/>
          <w:lang w:val="en-GB" w:eastAsia="en-GB"/>
        </w:rPr>
        <w:drawing>
          <wp:inline distT="0" distB="0" distL="0" distR="0">
            <wp:extent cx="5497830" cy="3217545"/>
            <wp:effectExtent l="0" t="0" r="0" b="0"/>
            <wp:docPr id="3" name="Gra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A47D3" w:rsidRDefault="00824A38" w:rsidP="001A47D3">
      <w:r w:rsidRPr="00824A38">
        <w:rPr>
          <w:rFonts w:ascii="Times New Roman" w:hAnsi="Times New Roman"/>
          <w:b/>
          <w:noProof/>
          <w:sz w:val="28"/>
          <w:lang w:val="en-US" w:eastAsia="en-US" w:bidi="he-IL"/>
        </w:rPr>
        <w:pict>
          <v:shape id="Text Box 6" o:spid="_x0000_s1031" type="#_x0000_t202" style="position:absolute;margin-left:297pt;margin-top:24.35pt;width:27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" filled="f" stroked="f">
            <v:textbox inset=",7.2pt,,7.2pt">
              <w:txbxContent>
                <w:p w:rsidR="00657AEC" w:rsidRPr="007C3796" w:rsidRDefault="00657AEC" w:rsidP="001A47D3">
                  <w:pPr>
                    <w:rPr>
                      <w:vertAlign w:val="superscript"/>
                    </w:rPr>
                  </w:pPr>
                  <w:r>
                    <w:t>*</w:t>
                  </w:r>
                  <w:r>
                    <w:rPr>
                      <w:vertAlign w:val="superscript"/>
                    </w:rPr>
                    <w:t>2</w:t>
                  </w:r>
                </w:p>
              </w:txbxContent>
            </v:textbox>
          </v:shape>
        </w:pict>
      </w:r>
      <w:r w:rsidR="001A47D3">
        <w:rPr>
          <w:noProof/>
          <w:lang w:val="en-GB" w:eastAsia="en-GB"/>
        </w:rPr>
        <w:drawing>
          <wp:inline distT="0" distB="0" distL="0" distR="0">
            <wp:extent cx="5497830" cy="3217545"/>
            <wp:effectExtent l="0" t="0" r="0" b="0"/>
            <wp:docPr id="4" name="Gra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A47D3" w:rsidRDefault="001A47D3" w:rsidP="001A47D3">
      <w:pPr>
        <w:rPr>
          <w:b/>
          <w:sz w:val="28"/>
        </w:rPr>
      </w:pPr>
    </w:p>
    <w:p w:rsidR="001A47D3" w:rsidRDefault="001A47D3" w:rsidP="001A47D3">
      <w:pPr>
        <w:rPr>
          <w:rFonts w:ascii="Times New Roman" w:hAnsi="Times New Roman"/>
          <w:color w:val="000000"/>
        </w:rPr>
      </w:pPr>
    </w:p>
    <w:p w:rsidR="001A47D3" w:rsidRPr="00CC0FEB" w:rsidRDefault="001A47D3" w:rsidP="001A47D3">
      <w:pPr>
        <w:rPr>
          <w:rFonts w:ascii="Times New Roman" w:hAnsi="Times New Roman"/>
          <w:b/>
          <w:color w:val="000000"/>
          <w:lang w:val="en-US"/>
        </w:rPr>
      </w:pPr>
      <w:r w:rsidRPr="00CC0FEB">
        <w:rPr>
          <w:rFonts w:ascii="Times New Roman" w:hAnsi="Times New Roman"/>
          <w:b/>
          <w:color w:val="000000"/>
          <w:lang w:val="en-US"/>
        </w:rPr>
        <w:t>Statistics</w:t>
      </w:r>
    </w:p>
    <w:p w:rsidR="001A47D3" w:rsidRPr="00CC0FEB" w:rsidRDefault="001A47D3" w:rsidP="001A47D3">
      <w:pPr>
        <w:rPr>
          <w:rFonts w:ascii="Times New Roman" w:hAnsi="Times New Roman"/>
          <w:b/>
          <w:color w:val="000000"/>
          <w:sz w:val="28"/>
          <w:lang w:val="en-US"/>
        </w:rPr>
      </w:pPr>
    </w:p>
    <w:p w:rsidR="001A47D3" w:rsidRPr="00CC0FEB" w:rsidRDefault="001A47D3" w:rsidP="001A47D3">
      <w:pPr>
        <w:rPr>
          <w:rFonts w:ascii="Times New Roman" w:hAnsi="Times New Roman"/>
          <w:b/>
          <w:sz w:val="28"/>
          <w:lang w:val="en-US"/>
        </w:rPr>
      </w:pPr>
      <w:r w:rsidRPr="00CC0FEB">
        <w:rPr>
          <w:rFonts w:ascii="Times New Roman" w:hAnsi="Times New Roman"/>
          <w:b/>
          <w:sz w:val="28"/>
          <w:lang w:val="en-US"/>
        </w:rPr>
        <w:t>*</w:t>
      </w:r>
      <w:r w:rsidRPr="00CC0FEB">
        <w:rPr>
          <w:rFonts w:ascii="Times New Roman" w:hAnsi="Times New Roman"/>
          <w:b/>
          <w:sz w:val="28"/>
          <w:vertAlign w:val="superscript"/>
          <w:lang w:val="en-US"/>
        </w:rPr>
        <w:t>1</w:t>
      </w:r>
      <w:r w:rsidRPr="00CC0FEB">
        <w:rPr>
          <w:rFonts w:ascii="Times New Roman" w:hAnsi="Times New Roman"/>
          <w:b/>
          <w:sz w:val="28"/>
          <w:lang w:val="en-US"/>
        </w:rPr>
        <w:t xml:space="preserve">: </w:t>
      </w:r>
      <w:r w:rsidRPr="00CC0FEB">
        <w:rPr>
          <w:rFonts w:ascii="Times New Roman" w:hAnsi="Times New Roman"/>
          <w:color w:val="000000"/>
          <w:lang w:val="en-US"/>
        </w:rPr>
        <w:t xml:space="preserve">p&lt;.005, </w:t>
      </w:r>
      <w:r w:rsidRPr="00276548">
        <w:rPr>
          <w:rFonts w:ascii="Times New Roman" w:hAnsi="Times New Roman"/>
          <w:color w:val="000000"/>
        </w:rPr>
        <w:t>Χ</w:t>
      </w:r>
      <w:r w:rsidRPr="00CC0FEB">
        <w:rPr>
          <w:rFonts w:ascii="Times New Roman" w:hAnsi="Times New Roman"/>
          <w:color w:val="000000"/>
          <w:szCs w:val="14"/>
          <w:vertAlign w:val="superscript"/>
          <w:lang w:val="en-US"/>
        </w:rPr>
        <w:t>2</w:t>
      </w:r>
      <w:r w:rsidRPr="00CC0FEB">
        <w:rPr>
          <w:rFonts w:ascii="Times New Roman" w:hAnsi="Times New Roman"/>
          <w:color w:val="000000"/>
          <w:lang w:val="en-US"/>
        </w:rPr>
        <w:t>=11.5</w:t>
      </w:r>
    </w:p>
    <w:p w:rsidR="001A47D3" w:rsidRPr="00CC0FEB" w:rsidRDefault="001A47D3" w:rsidP="001A47D3">
      <w:pPr>
        <w:rPr>
          <w:rFonts w:ascii="Times New Roman" w:hAnsi="Times New Roman"/>
          <w:b/>
          <w:sz w:val="28"/>
          <w:lang w:val="en-US"/>
        </w:rPr>
      </w:pPr>
    </w:p>
    <w:p w:rsidR="001A47D3" w:rsidRPr="00CC0FEB" w:rsidRDefault="001A47D3" w:rsidP="001A47D3">
      <w:pPr>
        <w:rPr>
          <w:rFonts w:ascii="Times New Roman" w:hAnsi="Times New Roman"/>
          <w:b/>
          <w:sz w:val="28"/>
          <w:lang w:val="en-US"/>
        </w:rPr>
      </w:pPr>
      <w:r w:rsidRPr="00CC0FEB">
        <w:rPr>
          <w:rFonts w:ascii="Times New Roman" w:hAnsi="Times New Roman"/>
          <w:b/>
          <w:sz w:val="28"/>
          <w:lang w:val="en-US"/>
        </w:rPr>
        <w:t>*</w:t>
      </w:r>
      <w:r w:rsidRPr="00CC0FEB">
        <w:rPr>
          <w:rFonts w:ascii="Times New Roman" w:hAnsi="Times New Roman"/>
          <w:b/>
          <w:sz w:val="28"/>
          <w:vertAlign w:val="superscript"/>
          <w:lang w:val="en-US"/>
        </w:rPr>
        <w:t>2</w:t>
      </w:r>
      <w:r w:rsidRPr="00CC0FEB">
        <w:rPr>
          <w:rFonts w:ascii="Times New Roman" w:hAnsi="Times New Roman"/>
          <w:b/>
          <w:sz w:val="28"/>
          <w:lang w:val="en-US"/>
        </w:rPr>
        <w:t>:</w:t>
      </w:r>
      <w:r w:rsidRPr="00CC0FEB">
        <w:rPr>
          <w:rFonts w:ascii="Times New Roman" w:hAnsi="Times New Roman"/>
          <w:color w:val="000000"/>
          <w:lang w:val="en-US"/>
        </w:rPr>
        <w:t xml:space="preserve"> p&lt;.001, </w:t>
      </w:r>
      <w:r w:rsidRPr="00276548">
        <w:rPr>
          <w:rFonts w:ascii="Times New Roman" w:hAnsi="Times New Roman"/>
          <w:color w:val="000000"/>
        </w:rPr>
        <w:t>Χ</w:t>
      </w:r>
      <w:r w:rsidRPr="00CC0FEB">
        <w:rPr>
          <w:rFonts w:ascii="Times New Roman" w:hAnsi="Times New Roman"/>
          <w:color w:val="000000"/>
          <w:szCs w:val="14"/>
          <w:vertAlign w:val="superscript"/>
          <w:lang w:val="en-US"/>
        </w:rPr>
        <w:t>2</w:t>
      </w:r>
      <w:r w:rsidRPr="00CC0FEB">
        <w:rPr>
          <w:rFonts w:ascii="Times New Roman" w:hAnsi="Times New Roman"/>
          <w:color w:val="000000"/>
          <w:lang w:val="en-US"/>
        </w:rPr>
        <w:t>=11.5</w:t>
      </w:r>
    </w:p>
    <w:p w:rsidR="001A47D3" w:rsidRPr="00CC0FEB" w:rsidRDefault="001A47D3" w:rsidP="001A47D3">
      <w:pPr>
        <w:rPr>
          <w:rFonts w:ascii="Times New Roman" w:hAnsi="Times New Roman"/>
          <w:sz w:val="20"/>
          <w:szCs w:val="20"/>
          <w:lang w:val="en-US"/>
        </w:rPr>
      </w:pPr>
    </w:p>
    <w:p w:rsidR="001A47D3" w:rsidRPr="00CC0FEB" w:rsidRDefault="001A47D3" w:rsidP="001A47D3">
      <w:pPr>
        <w:rPr>
          <w:rFonts w:ascii="Times New Roman" w:hAnsi="Times New Roman"/>
          <w:b/>
          <w:szCs w:val="20"/>
          <w:lang w:val="en-US"/>
        </w:rPr>
      </w:pPr>
      <w:proofErr w:type="spellStart"/>
      <w:r w:rsidRPr="00CC0FEB">
        <w:rPr>
          <w:rFonts w:ascii="Times New Roman" w:hAnsi="Times New Roman"/>
          <w:b/>
          <w:szCs w:val="20"/>
          <w:lang w:val="en-US"/>
        </w:rPr>
        <w:t>Legenda</w:t>
      </w:r>
      <w:proofErr w:type="spellEnd"/>
      <w:r w:rsidRPr="00CC0FEB">
        <w:rPr>
          <w:rFonts w:ascii="Times New Roman" w:hAnsi="Times New Roman"/>
          <w:b/>
          <w:szCs w:val="20"/>
          <w:lang w:val="en-US"/>
        </w:rPr>
        <w:t>:</w:t>
      </w:r>
    </w:p>
    <w:p w:rsidR="0023622E" w:rsidRPr="00CC0FEB" w:rsidRDefault="001A47D3">
      <w:pPr>
        <w:rPr>
          <w:lang w:val="en-US"/>
        </w:rPr>
      </w:pPr>
      <w:r w:rsidRPr="00CC0FEB">
        <w:rPr>
          <w:rFonts w:ascii="Times New Roman" w:hAnsi="Times New Roman"/>
          <w:szCs w:val="20"/>
          <w:lang w:val="en-US"/>
        </w:rPr>
        <w:t xml:space="preserve"> CBT= cognitive behavioral therapy</w:t>
      </w:r>
    </w:p>
    <w:sectPr w:rsidR="0023622E" w:rsidRPr="00CC0FEB" w:rsidSect="003F182C">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0D37"/>
    <w:multiLevelType w:val="hybridMultilevel"/>
    <w:tmpl w:val="6B700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DD0745"/>
    <w:multiLevelType w:val="hybridMultilevel"/>
    <w:tmpl w:val="66E83C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D72AF7"/>
    <w:multiLevelType w:val="hybridMultilevel"/>
    <w:tmpl w:val="E9842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71F3E03"/>
    <w:multiLevelType w:val="hybridMultilevel"/>
    <w:tmpl w:val="785A7F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rice Benatti">
    <w15:presenceInfo w15:providerId="None" w15:userId="Beatrice Benatt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useFELayout/>
  </w:compat>
  <w:rsids>
    <w:rsidRoot w:val="001A47D3"/>
    <w:rsid w:val="000556DF"/>
    <w:rsid w:val="0008470C"/>
    <w:rsid w:val="000E5A4F"/>
    <w:rsid w:val="000E77F0"/>
    <w:rsid w:val="001A47D3"/>
    <w:rsid w:val="001D0880"/>
    <w:rsid w:val="0023622E"/>
    <w:rsid w:val="00245FA0"/>
    <w:rsid w:val="00253959"/>
    <w:rsid w:val="002D5ED3"/>
    <w:rsid w:val="0035309A"/>
    <w:rsid w:val="003807E0"/>
    <w:rsid w:val="003B3E07"/>
    <w:rsid w:val="003F182C"/>
    <w:rsid w:val="0041575A"/>
    <w:rsid w:val="004B2ABC"/>
    <w:rsid w:val="004C2E8A"/>
    <w:rsid w:val="004C7B4D"/>
    <w:rsid w:val="004D54BB"/>
    <w:rsid w:val="004F0C3D"/>
    <w:rsid w:val="004F5C07"/>
    <w:rsid w:val="005077E0"/>
    <w:rsid w:val="00522600"/>
    <w:rsid w:val="00530538"/>
    <w:rsid w:val="00536C12"/>
    <w:rsid w:val="005667B3"/>
    <w:rsid w:val="005C5060"/>
    <w:rsid w:val="00657AEC"/>
    <w:rsid w:val="00720C36"/>
    <w:rsid w:val="007568B4"/>
    <w:rsid w:val="00775193"/>
    <w:rsid w:val="00775E7B"/>
    <w:rsid w:val="00824A38"/>
    <w:rsid w:val="008E2B2A"/>
    <w:rsid w:val="008E2D6E"/>
    <w:rsid w:val="009A50AA"/>
    <w:rsid w:val="009D0D4C"/>
    <w:rsid w:val="00A06D1C"/>
    <w:rsid w:val="00A257EA"/>
    <w:rsid w:val="00A279AD"/>
    <w:rsid w:val="00A47B8D"/>
    <w:rsid w:val="00B32551"/>
    <w:rsid w:val="00BB7BD6"/>
    <w:rsid w:val="00C77AD5"/>
    <w:rsid w:val="00CA0801"/>
    <w:rsid w:val="00CC0FEB"/>
    <w:rsid w:val="00CD5AF5"/>
    <w:rsid w:val="00DA5F89"/>
    <w:rsid w:val="00DD4FB9"/>
    <w:rsid w:val="00DD6FC0"/>
    <w:rsid w:val="00E00EAE"/>
    <w:rsid w:val="00E862D1"/>
    <w:rsid w:val="00EB50DD"/>
    <w:rsid w:val="00EF02E2"/>
    <w:rsid w:val="00F4598A"/>
    <w:rsid w:val="00F559CD"/>
    <w:rsid w:val="00FB64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D3"/>
    <w:rPr>
      <w:rFonts w:ascii="Cambria" w:eastAsia="MS Mincho" w:hAnsi="Cambria" w:cs="Times New Roman"/>
    </w:rPr>
  </w:style>
  <w:style w:type="paragraph" w:styleId="Heading1">
    <w:name w:val="heading 1"/>
    <w:basedOn w:val="Normal"/>
    <w:link w:val="Heading1Char"/>
    <w:uiPriority w:val="9"/>
    <w:qFormat/>
    <w:rsid w:val="001A47D3"/>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7D3"/>
    <w:rPr>
      <w:rFonts w:ascii="Times" w:eastAsia="MS Mincho" w:hAnsi="Times" w:cs="Times New Roman"/>
      <w:b/>
      <w:bCs/>
      <w:kern w:val="36"/>
      <w:sz w:val="48"/>
      <w:szCs w:val="48"/>
      <w:lang w:val="en-US"/>
    </w:rPr>
  </w:style>
  <w:style w:type="paragraph" w:styleId="NormalWeb">
    <w:name w:val="Normal (Web)"/>
    <w:basedOn w:val="Normal"/>
    <w:uiPriority w:val="99"/>
    <w:semiHidden/>
    <w:unhideWhenUsed/>
    <w:rsid w:val="001A47D3"/>
    <w:pPr>
      <w:spacing w:before="100" w:beforeAutospacing="1" w:after="100" w:afterAutospacing="1"/>
    </w:pPr>
    <w:rPr>
      <w:rFonts w:ascii="Times" w:hAnsi="Times"/>
      <w:sz w:val="20"/>
      <w:szCs w:val="20"/>
    </w:rPr>
  </w:style>
  <w:style w:type="character" w:customStyle="1" w:styleId="apple-tab-span">
    <w:name w:val="apple-tab-span"/>
    <w:rsid w:val="001A47D3"/>
  </w:style>
  <w:style w:type="paragraph" w:styleId="ListParagraph">
    <w:name w:val="List Paragraph"/>
    <w:basedOn w:val="Normal"/>
    <w:uiPriority w:val="34"/>
    <w:qFormat/>
    <w:rsid w:val="001A47D3"/>
    <w:pPr>
      <w:ind w:left="720"/>
      <w:contextualSpacing/>
    </w:pPr>
  </w:style>
  <w:style w:type="paragraph" w:customStyle="1" w:styleId="Normale1">
    <w:name w:val="Normale1"/>
    <w:rsid w:val="001A47D3"/>
    <w:pPr>
      <w:suppressAutoHyphens/>
    </w:pPr>
    <w:rPr>
      <w:rFonts w:ascii="Times New Roman" w:eastAsia="Times New Roman" w:hAnsi="Times New Roman" w:cs="Times New Roman"/>
      <w:noProof/>
      <w:color w:val="000000"/>
    </w:rPr>
  </w:style>
  <w:style w:type="paragraph" w:styleId="HTMLPreformatted">
    <w:name w:val="HTML Preformatted"/>
    <w:basedOn w:val="Normal"/>
    <w:link w:val="HTMLPreformattedChar"/>
    <w:uiPriority w:val="99"/>
    <w:unhideWhenUsed/>
    <w:rsid w:val="001A4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A47D3"/>
    <w:rPr>
      <w:rFonts w:ascii="Courier" w:eastAsia="MS Mincho" w:hAnsi="Courier" w:cs="Courier"/>
      <w:sz w:val="20"/>
      <w:szCs w:val="20"/>
    </w:rPr>
  </w:style>
  <w:style w:type="paragraph" w:styleId="BalloonText">
    <w:name w:val="Balloon Text"/>
    <w:basedOn w:val="Normal"/>
    <w:link w:val="BalloonTextChar"/>
    <w:uiPriority w:val="99"/>
    <w:semiHidden/>
    <w:unhideWhenUsed/>
    <w:rsid w:val="001A47D3"/>
    <w:rPr>
      <w:rFonts w:ascii="Lucida Grande" w:hAnsi="Lucida Grande"/>
      <w:sz w:val="18"/>
      <w:szCs w:val="18"/>
    </w:rPr>
  </w:style>
  <w:style w:type="character" w:customStyle="1" w:styleId="BalloonTextChar">
    <w:name w:val="Balloon Text Char"/>
    <w:basedOn w:val="DefaultParagraphFont"/>
    <w:link w:val="BalloonText"/>
    <w:uiPriority w:val="99"/>
    <w:semiHidden/>
    <w:rsid w:val="001A47D3"/>
    <w:rPr>
      <w:rFonts w:ascii="Lucida Grande" w:eastAsia="MS Mincho" w:hAnsi="Lucida Grande" w:cs="Times New Roman"/>
      <w:sz w:val="18"/>
      <w:szCs w:val="18"/>
    </w:rPr>
  </w:style>
  <w:style w:type="character" w:styleId="Hyperlink">
    <w:name w:val="Hyperlink"/>
    <w:uiPriority w:val="99"/>
    <w:semiHidden/>
    <w:unhideWhenUsed/>
    <w:rsid w:val="001A47D3"/>
    <w:rPr>
      <w:color w:val="0000FF"/>
      <w:u w:val="single"/>
    </w:rPr>
  </w:style>
  <w:style w:type="character" w:customStyle="1" w:styleId="apple-converted-space">
    <w:name w:val="apple-converted-space"/>
    <w:rsid w:val="001A47D3"/>
  </w:style>
  <w:style w:type="paragraph" w:styleId="Revision">
    <w:name w:val="Revision"/>
    <w:hidden/>
    <w:uiPriority w:val="99"/>
    <w:semiHidden/>
    <w:rsid w:val="001A47D3"/>
    <w:rPr>
      <w:rFonts w:ascii="Cambria" w:eastAsia="MS Mincho"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D3"/>
    <w:rPr>
      <w:rFonts w:ascii="Cambria" w:eastAsia="MS Mincho" w:hAnsi="Cambria" w:cs="Times New Roman"/>
    </w:rPr>
  </w:style>
  <w:style w:type="paragraph" w:styleId="Heading1">
    <w:name w:val="heading 1"/>
    <w:basedOn w:val="Normal"/>
    <w:link w:val="Heading1Char"/>
    <w:uiPriority w:val="9"/>
    <w:qFormat/>
    <w:rsid w:val="001A47D3"/>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7D3"/>
    <w:rPr>
      <w:rFonts w:ascii="Times" w:eastAsia="MS Mincho" w:hAnsi="Times" w:cs="Times New Roman"/>
      <w:b/>
      <w:bCs/>
      <w:kern w:val="36"/>
      <w:sz w:val="48"/>
      <w:szCs w:val="48"/>
      <w:lang w:val="en-US"/>
    </w:rPr>
  </w:style>
  <w:style w:type="paragraph" w:styleId="NormalWeb">
    <w:name w:val="Normal (Web)"/>
    <w:basedOn w:val="Normal"/>
    <w:uiPriority w:val="99"/>
    <w:semiHidden/>
    <w:unhideWhenUsed/>
    <w:rsid w:val="001A47D3"/>
    <w:pPr>
      <w:spacing w:before="100" w:beforeAutospacing="1" w:after="100" w:afterAutospacing="1"/>
    </w:pPr>
    <w:rPr>
      <w:rFonts w:ascii="Times" w:hAnsi="Times"/>
      <w:sz w:val="20"/>
      <w:szCs w:val="20"/>
    </w:rPr>
  </w:style>
  <w:style w:type="character" w:customStyle="1" w:styleId="apple-tab-span">
    <w:name w:val="apple-tab-span"/>
    <w:rsid w:val="001A47D3"/>
  </w:style>
  <w:style w:type="paragraph" w:styleId="ListParagraph">
    <w:name w:val="List Paragraph"/>
    <w:basedOn w:val="Normal"/>
    <w:uiPriority w:val="34"/>
    <w:qFormat/>
    <w:rsid w:val="001A47D3"/>
    <w:pPr>
      <w:ind w:left="720"/>
      <w:contextualSpacing/>
    </w:pPr>
  </w:style>
  <w:style w:type="paragraph" w:customStyle="1" w:styleId="Normale1">
    <w:name w:val="Normale1"/>
    <w:rsid w:val="001A47D3"/>
    <w:pPr>
      <w:suppressAutoHyphens/>
    </w:pPr>
    <w:rPr>
      <w:rFonts w:ascii="Times New Roman" w:eastAsia="Times New Roman" w:hAnsi="Times New Roman" w:cs="Times New Roman"/>
      <w:noProof/>
      <w:color w:val="000000"/>
    </w:rPr>
  </w:style>
  <w:style w:type="paragraph" w:styleId="HTMLPreformatted">
    <w:name w:val="HTML Preformatted"/>
    <w:basedOn w:val="Normal"/>
    <w:link w:val="HTMLPreformattedChar"/>
    <w:uiPriority w:val="99"/>
    <w:unhideWhenUsed/>
    <w:rsid w:val="001A4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A47D3"/>
    <w:rPr>
      <w:rFonts w:ascii="Courier" w:eastAsia="MS Mincho" w:hAnsi="Courier" w:cs="Courier"/>
      <w:sz w:val="20"/>
      <w:szCs w:val="20"/>
    </w:rPr>
  </w:style>
  <w:style w:type="paragraph" w:styleId="BalloonText">
    <w:name w:val="Balloon Text"/>
    <w:basedOn w:val="Normal"/>
    <w:link w:val="BalloonTextChar"/>
    <w:uiPriority w:val="99"/>
    <w:semiHidden/>
    <w:unhideWhenUsed/>
    <w:rsid w:val="001A47D3"/>
    <w:rPr>
      <w:rFonts w:ascii="Lucida Grande" w:hAnsi="Lucida Grande"/>
      <w:sz w:val="18"/>
      <w:szCs w:val="18"/>
    </w:rPr>
  </w:style>
  <w:style w:type="character" w:customStyle="1" w:styleId="BalloonTextChar">
    <w:name w:val="Balloon Text Char"/>
    <w:basedOn w:val="DefaultParagraphFont"/>
    <w:link w:val="BalloonText"/>
    <w:uiPriority w:val="99"/>
    <w:semiHidden/>
    <w:rsid w:val="001A47D3"/>
    <w:rPr>
      <w:rFonts w:ascii="Lucida Grande" w:eastAsia="MS Mincho" w:hAnsi="Lucida Grande" w:cs="Times New Roman"/>
      <w:sz w:val="18"/>
      <w:szCs w:val="18"/>
    </w:rPr>
  </w:style>
  <w:style w:type="character" w:styleId="Hyperlink">
    <w:name w:val="Hyperlink"/>
    <w:uiPriority w:val="99"/>
    <w:semiHidden/>
    <w:unhideWhenUsed/>
    <w:rsid w:val="001A47D3"/>
    <w:rPr>
      <w:color w:val="0000FF"/>
      <w:u w:val="single"/>
    </w:rPr>
  </w:style>
  <w:style w:type="character" w:customStyle="1" w:styleId="apple-converted-space">
    <w:name w:val="apple-converted-space"/>
    <w:rsid w:val="001A47D3"/>
  </w:style>
  <w:style w:type="paragraph" w:styleId="Revision">
    <w:name w:val="Revision"/>
    <w:hidden/>
    <w:uiPriority w:val="99"/>
    <w:semiHidden/>
    <w:rsid w:val="001A47D3"/>
    <w:rPr>
      <w:rFonts w:ascii="Cambria" w:eastAsia="MS Mincho" w:hAnsi="Cambria" w:cs="Times New Roman"/>
    </w:rPr>
  </w:style>
</w:styles>
</file>

<file path=word/webSettings.xml><?xml version="1.0" encoding="utf-8"?>
<w:webSettings xmlns:r="http://schemas.openxmlformats.org/officeDocument/2006/relationships" xmlns:w="http://schemas.openxmlformats.org/wordprocessingml/2006/main">
  <w:divs>
    <w:div w:id="664017098">
      <w:bodyDiv w:val="1"/>
      <w:marLeft w:val="0"/>
      <w:marRight w:val="0"/>
      <w:marTop w:val="0"/>
      <w:marBottom w:val="0"/>
      <w:divBdr>
        <w:top w:val="none" w:sz="0" w:space="0" w:color="auto"/>
        <w:left w:val="none" w:sz="0" w:space="0" w:color="auto"/>
        <w:bottom w:val="none" w:sz="0" w:space="0" w:color="auto"/>
        <w:right w:val="none" w:sz="0" w:space="0" w:color="auto"/>
      </w:divBdr>
    </w:div>
    <w:div w:id="666131573">
      <w:bodyDiv w:val="1"/>
      <w:marLeft w:val="0"/>
      <w:marRight w:val="0"/>
      <w:marTop w:val="0"/>
      <w:marBottom w:val="0"/>
      <w:divBdr>
        <w:top w:val="none" w:sz="0" w:space="0" w:color="auto"/>
        <w:left w:val="none" w:sz="0" w:space="0" w:color="auto"/>
        <w:bottom w:val="none" w:sz="0" w:space="0" w:color="auto"/>
        <w:right w:val="none" w:sz="0" w:space="0" w:color="auto"/>
      </w:divBdr>
    </w:div>
    <w:div w:id="95047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Lopez-Canovas%20L%5BAuthor%5D&amp;cauthor=true&amp;cauthor_uid=25812540" TargetMode="External"/><Relationship Id="rId13" Type="http://schemas.openxmlformats.org/officeDocument/2006/relationships/hyperlink" Target="http://www.ncbi.nlm.nih.gov/pubmed/?term=L%C3%B3pez-Casamichana%20M%5BAuthor%5D&amp;cauthor=true&amp;cauthor_uid=25812540" TargetMode="External"/><Relationship Id="rId18" Type="http://schemas.openxmlformats.org/officeDocument/2006/relationships/hyperlink" Target="http://www.ncbi.nlm.nih.gov/pubmed/?term=Gitow%20A%5BAuthor%5D&amp;cauthor=true&amp;cauthor_uid=1549550"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www.ncbi.nlm.nih.gov/pubmed/?term=Del%20Bene%20D%5BAuthor%5D&amp;cauthor=true&amp;cauthor_uid=1549550" TargetMode="External"/><Relationship Id="rId7" Type="http://schemas.openxmlformats.org/officeDocument/2006/relationships/hyperlink" Target="http://www.ncbi.nlm.nih.gov/pubmed/?term=Rosenberg%20DR%5BAuthor%5D&amp;cauthor=true&amp;cauthor_uid=10442230" TargetMode="External"/><Relationship Id="rId12" Type="http://schemas.openxmlformats.org/officeDocument/2006/relationships/hyperlink" Target="http://www.ncbi.nlm.nih.gov/pubmed/?term=River%C3%B3n%20AM%5BAuthor%5D&amp;cauthor=true&amp;cauthor_uid=25812540" TargetMode="External"/><Relationship Id="rId17" Type="http://schemas.openxmlformats.org/officeDocument/2006/relationships/hyperlink" Target="http://www.ncbi.nlm.nih.gov/pubmed/?term=Santana%20D%5BAuthor%5D&amp;cauthor=true&amp;cauthor_uid=25812540" TargetMode="External"/><Relationship Id="rId25" Type="http://schemas.openxmlformats.org/officeDocument/2006/relationships/hyperlink" Target="http://www.ncbi.nlm.nih.gov/pubmed/?term=Leonard%20HL%5BAuthor%5D&amp;cauthor=true&amp;cauthor_uid=15999030" TargetMode="External"/><Relationship Id="rId2" Type="http://schemas.openxmlformats.org/officeDocument/2006/relationships/styles" Target="styles.xml"/><Relationship Id="rId16" Type="http://schemas.openxmlformats.org/officeDocument/2006/relationships/hyperlink" Target="http://www.ncbi.nlm.nih.gov/pubmed/?term=De%20la%20Fuente-Sandoval%20C%5BAuthor%5D&amp;cauthor=true&amp;cauthor_uid=25812540" TargetMode="External"/><Relationship Id="rId20" Type="http://schemas.openxmlformats.org/officeDocument/2006/relationships/hyperlink" Target="http://www.ncbi.nlm.nih.gov/pubmed/?term=Davies%20SO%5BAuthor%5D&amp;cauthor=true&amp;cauthor_uid=1549550" TargetMode="External"/><Relationship Id="rId29"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http://www.ncbi.nlm.nih.gov/pubmed/?term=Paulson%20LD%5BAuthor%5D&amp;cauthor=true&amp;cauthor_uid=10442230" TargetMode="External"/><Relationship Id="rId11" Type="http://schemas.openxmlformats.org/officeDocument/2006/relationships/hyperlink" Target="http://www.ncbi.nlm.nih.gov/pubmed/?term=Bobes%20MA%5BAuthor%5D&amp;cauthor=true&amp;cauthor_uid=25812540" TargetMode="External"/><Relationship Id="rId24" Type="http://schemas.openxmlformats.org/officeDocument/2006/relationships/hyperlink" Target="http://www.ncbi.nlm.nih.gov/pubmed/?term=Hamilton%20C%5BAuthor%5D&amp;cauthor=true&amp;cauthor_uid=15999030" TargetMode="External"/><Relationship Id="rId32" Type="http://schemas.microsoft.com/office/2007/relationships/stylesWithEffects" Target="stylesWithEffects.xml"/><Relationship Id="rId37" Type="http://schemas.microsoft.com/office/2011/relationships/people" Target="people.xml"/><Relationship Id="rId5" Type="http://schemas.openxmlformats.org/officeDocument/2006/relationships/hyperlink" Target="http://www.ncbi.nlm.nih.gov/pubmed/?term=Richter%20MA%5BAuthor%5D&amp;cauthor=true&amp;cauthor_uid=11760984" TargetMode="External"/><Relationship Id="rId15" Type="http://schemas.openxmlformats.org/officeDocument/2006/relationships/hyperlink" Target="http://www.ncbi.nlm.nih.gov/pubmed/?term=Lanzagorta%20N%5BAuthor%5D&amp;cauthor=true&amp;cauthor_uid=25812540" TargetMode="External"/><Relationship Id="rId23" Type="http://schemas.openxmlformats.org/officeDocument/2006/relationships/hyperlink" Target="http://www.ncbi.nlm.nih.gov/pubmed/?term=Snider%20L%5BAuthor%5D&amp;cauthor=true&amp;cauthor_uid=15999030" TargetMode="External"/><Relationship Id="rId28" Type="http://schemas.openxmlformats.org/officeDocument/2006/relationships/chart" Target="charts/chart3.xml"/><Relationship Id="rId10" Type="http://schemas.openxmlformats.org/officeDocument/2006/relationships/hyperlink" Target="http://www.ncbi.nlm.nih.gov/pubmed/?term=Hern%C3%A1ndez%20L%5BAuthor%5D&amp;cauthor=true&amp;cauthor_uid=25812540" TargetMode="External"/><Relationship Id="rId19" Type="http://schemas.openxmlformats.org/officeDocument/2006/relationships/hyperlink" Target="http://www.ncbi.nlm.nih.gov/pubmed/?term=Graae%20F%5BAuthor%5D&amp;cauthor=true&amp;cauthor_uid=154955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Niubo%20E%5BAuthor%5D&amp;cauthor=true&amp;cauthor_uid=25812540" TargetMode="External"/><Relationship Id="rId14" Type="http://schemas.openxmlformats.org/officeDocument/2006/relationships/hyperlink" Target="http://www.ncbi.nlm.nih.gov/pubmed/?term=Flores%20J%5BAuthor%5D&amp;cauthor=true&amp;cauthor_uid=25812540" TargetMode="External"/><Relationship Id="rId22" Type="http://schemas.openxmlformats.org/officeDocument/2006/relationships/hyperlink" Target="http://www.ncbi.nlm.nih.gov/pubmed/?term=Liebowitz%20M%5BAuthor%5D&amp;cauthor=true&amp;cauthor_uid=1549550" TargetMode="External"/><Relationship Id="rId27" Type="http://schemas.openxmlformats.org/officeDocument/2006/relationships/chart" Target="charts/chart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
  <c:clrMapOvr bg1="lt1" tx1="dk1" bg2="lt2" tx2="dk2" accent1="accent1" accent2="accent2" accent3="accent3" accent4="accent4" accent5="accent5" accent6="accent6" hlink="hlink" folHlink="folHlink"/>
  <c:chart>
    <c:plotArea>
      <c:layout/>
      <c:barChart>
        <c:barDir val="col"/>
        <c:grouping val="clustered"/>
        <c:ser>
          <c:idx val="0"/>
          <c:order val="0"/>
          <c:tx>
            <c:strRef>
              <c:f>Foglio1!$A$2</c:f>
              <c:strCache>
                <c:ptCount val="1"/>
                <c:pt idx="0">
                  <c:v>MALES</c:v>
                </c:pt>
              </c:strCache>
            </c:strRef>
          </c:tx>
          <c:spPr>
            <a:solidFill>
              <a:schemeClr val="dk1">
                <a:tint val="88500"/>
              </a:schemeClr>
            </a:solidFill>
            <a:ln>
              <a:noFill/>
            </a:ln>
            <a:effectLst/>
          </c:spPr>
          <c:cat>
            <c:strRef>
              <c:f>Foglio1!$B$1:$D$1</c:f>
              <c:strCache>
                <c:ptCount val="3"/>
                <c:pt idx="0">
                  <c:v>AGE AT ONSET≤12</c:v>
                </c:pt>
                <c:pt idx="1">
                  <c:v>AGE AT ONSET 13-17</c:v>
                </c:pt>
                <c:pt idx="2">
                  <c:v>AGE AT ONSET ≥18</c:v>
                </c:pt>
              </c:strCache>
            </c:strRef>
          </c:cat>
          <c:val>
            <c:numRef>
              <c:f>Foglio1!$B$2:$D$2</c:f>
              <c:numCache>
                <c:formatCode>General</c:formatCode>
                <c:ptCount val="3"/>
                <c:pt idx="0">
                  <c:v>44</c:v>
                </c:pt>
                <c:pt idx="1">
                  <c:v>77</c:v>
                </c:pt>
                <c:pt idx="2">
                  <c:v>61</c:v>
                </c:pt>
              </c:numCache>
            </c:numRef>
          </c:val>
        </c:ser>
        <c:ser>
          <c:idx val="1"/>
          <c:order val="1"/>
          <c:tx>
            <c:strRef>
              <c:f>Foglio1!$A$3</c:f>
              <c:strCache>
                <c:ptCount val="1"/>
                <c:pt idx="0">
                  <c:v>FEMALES</c:v>
                </c:pt>
              </c:strCache>
            </c:strRef>
          </c:tx>
          <c:spPr>
            <a:solidFill>
              <a:schemeClr val="dk1">
                <a:tint val="55000"/>
              </a:schemeClr>
            </a:solidFill>
            <a:ln>
              <a:noFill/>
            </a:ln>
            <a:effectLst/>
          </c:spPr>
          <c:cat>
            <c:strRef>
              <c:f>Foglio1!$B$1:$D$1</c:f>
              <c:strCache>
                <c:ptCount val="3"/>
                <c:pt idx="0">
                  <c:v>AGE AT ONSET≤12</c:v>
                </c:pt>
                <c:pt idx="1">
                  <c:v>AGE AT ONSET 13-17</c:v>
                </c:pt>
                <c:pt idx="2">
                  <c:v>AGE AT ONSET ≥18</c:v>
                </c:pt>
              </c:strCache>
            </c:strRef>
          </c:cat>
          <c:val>
            <c:numRef>
              <c:f>Foglio1!$B$3:$D$3</c:f>
              <c:numCache>
                <c:formatCode>General</c:formatCode>
                <c:ptCount val="3"/>
                <c:pt idx="0">
                  <c:v>48</c:v>
                </c:pt>
                <c:pt idx="1">
                  <c:v>78</c:v>
                </c:pt>
                <c:pt idx="2">
                  <c:v>123</c:v>
                </c:pt>
              </c:numCache>
            </c:numRef>
          </c:val>
        </c:ser>
        <c:gapWidth val="219"/>
        <c:overlap val="-27"/>
        <c:axId val="119157504"/>
        <c:axId val="119159040"/>
      </c:barChart>
      <c:catAx>
        <c:axId val="119157504"/>
        <c:scaling>
          <c:orientation val="minMax"/>
        </c:scaling>
        <c:axPos val="b"/>
        <c:numFmt formatCode="General" sourceLinked="1"/>
        <c:maj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159040"/>
        <c:crosses val="autoZero"/>
        <c:auto val="1"/>
        <c:lblAlgn val="ctr"/>
        <c:lblOffset val="100"/>
      </c:catAx>
      <c:valAx>
        <c:axId val="119159040"/>
        <c:scaling>
          <c:orientation val="minMax"/>
        </c:scaling>
        <c:axPos val="l"/>
        <c:majorGridlines>
          <c:spPr>
            <a:ln w="9524"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157504"/>
        <c:crosses val="autoZero"/>
        <c:crossBetween val="between"/>
      </c:valAx>
      <c:spPr>
        <a:noFill/>
        <a:ln w="25399">
          <a:noFill/>
        </a:ln>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GB"/>
  <c:style val="1"/>
  <c:clrMapOvr bg1="lt1" tx1="dk1" bg2="lt2" tx2="dk2" accent1="accent1" accent2="accent2" accent3="accent3" accent4="accent4" accent5="accent5" accent6="accent6" hlink="hlink" folHlink="folHlink"/>
  <c:chart>
    <c:plotArea>
      <c:layout/>
      <c:barChart>
        <c:barDir val="col"/>
        <c:grouping val="clustered"/>
        <c:ser>
          <c:idx val="0"/>
          <c:order val="0"/>
          <c:tx>
            <c:strRef>
              <c:f>Foglio1!$A$2</c:f>
              <c:strCache>
                <c:ptCount val="1"/>
                <c:pt idx="0">
                  <c:v>MALES</c:v>
                </c:pt>
              </c:strCache>
            </c:strRef>
          </c:tx>
          <c:spPr>
            <a:solidFill>
              <a:schemeClr val="dk1">
                <a:tint val="88500"/>
              </a:schemeClr>
            </a:solidFill>
            <a:ln>
              <a:noFill/>
            </a:ln>
            <a:effectLst/>
          </c:spPr>
          <c:cat>
            <c:strRef>
              <c:f>Foglio1!$B$1:$C$1</c:f>
              <c:strCache>
                <c:ptCount val="2"/>
                <c:pt idx="0">
                  <c:v>AGE AT ONSET &lt;18</c:v>
                </c:pt>
                <c:pt idx="1">
                  <c:v>AGE AT ONSET  ≥18</c:v>
                </c:pt>
              </c:strCache>
            </c:strRef>
          </c:cat>
          <c:val>
            <c:numRef>
              <c:f>Foglio1!$B$2:$C$2</c:f>
              <c:numCache>
                <c:formatCode>General</c:formatCode>
                <c:ptCount val="2"/>
                <c:pt idx="0">
                  <c:v>121</c:v>
                </c:pt>
                <c:pt idx="1">
                  <c:v>61</c:v>
                </c:pt>
              </c:numCache>
            </c:numRef>
          </c:val>
        </c:ser>
        <c:ser>
          <c:idx val="1"/>
          <c:order val="1"/>
          <c:tx>
            <c:strRef>
              <c:f>Foglio1!$A$3</c:f>
              <c:strCache>
                <c:ptCount val="1"/>
                <c:pt idx="0">
                  <c:v>FEMALES</c:v>
                </c:pt>
              </c:strCache>
            </c:strRef>
          </c:tx>
          <c:spPr>
            <a:solidFill>
              <a:schemeClr val="dk1">
                <a:tint val="55000"/>
              </a:schemeClr>
            </a:solidFill>
            <a:ln>
              <a:noFill/>
            </a:ln>
            <a:effectLst/>
          </c:spPr>
          <c:cat>
            <c:strRef>
              <c:f>Foglio1!$B$1:$C$1</c:f>
              <c:strCache>
                <c:ptCount val="2"/>
                <c:pt idx="0">
                  <c:v>AGE AT ONSET &lt;18</c:v>
                </c:pt>
                <c:pt idx="1">
                  <c:v>AGE AT ONSET  ≥18</c:v>
                </c:pt>
              </c:strCache>
            </c:strRef>
          </c:cat>
          <c:val>
            <c:numRef>
              <c:f>Foglio1!$B$3:$C$3</c:f>
              <c:numCache>
                <c:formatCode>General</c:formatCode>
                <c:ptCount val="2"/>
                <c:pt idx="0">
                  <c:v>126</c:v>
                </c:pt>
                <c:pt idx="1">
                  <c:v>123</c:v>
                </c:pt>
              </c:numCache>
            </c:numRef>
          </c:val>
        </c:ser>
        <c:gapWidth val="219"/>
        <c:overlap val="-27"/>
        <c:axId val="117701632"/>
        <c:axId val="117863168"/>
      </c:barChart>
      <c:catAx>
        <c:axId val="117701632"/>
        <c:scaling>
          <c:orientation val="minMax"/>
        </c:scaling>
        <c:axPos val="b"/>
        <c:numFmt formatCode="General" sourceLinked="1"/>
        <c:maj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63168"/>
        <c:crosses val="autoZero"/>
        <c:auto val="1"/>
        <c:lblAlgn val="ctr"/>
        <c:lblOffset val="100"/>
      </c:catAx>
      <c:valAx>
        <c:axId val="117863168"/>
        <c:scaling>
          <c:orientation val="minMax"/>
        </c:scaling>
        <c:axPos val="l"/>
        <c:majorGridlines>
          <c:spPr>
            <a:ln w="9524"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01632"/>
        <c:crosses val="autoZero"/>
        <c:crossBetween val="between"/>
      </c:valAx>
      <c:spPr>
        <a:noFill/>
        <a:ln w="25399">
          <a:noFill/>
        </a:ln>
      </c:spPr>
    </c:plotArea>
    <c:plotVisOnly val="1"/>
    <c:dispBlanksAs val="gap"/>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GB"/>
  <c:style val="1"/>
  <c:clrMapOvr bg1="lt1" tx1="dk1" bg2="lt2" tx2="dk2" accent1="accent1" accent2="accent2" accent3="accent3" accent4="accent4" accent5="accent5" accent6="accent6" hlink="hlink" folHlink="folHlink"/>
  <c:chart>
    <c:plotArea>
      <c:layout/>
      <c:barChart>
        <c:barDir val="col"/>
        <c:grouping val="clustered"/>
        <c:ser>
          <c:idx val="0"/>
          <c:order val="0"/>
          <c:tx>
            <c:strRef>
              <c:f>Foglio1!$A$2</c:f>
              <c:strCache>
                <c:ptCount val="1"/>
                <c:pt idx="0">
                  <c:v>CBT</c:v>
                </c:pt>
              </c:strCache>
            </c:strRef>
          </c:tx>
          <c:spPr>
            <a:solidFill>
              <a:schemeClr val="dk1">
                <a:tint val="88500"/>
              </a:schemeClr>
            </a:solidFill>
            <a:ln>
              <a:noFill/>
            </a:ln>
            <a:effectLst/>
          </c:spPr>
          <c:cat>
            <c:strRef>
              <c:f>Foglio1!$B$1:$D$1</c:f>
              <c:strCache>
                <c:ptCount val="3"/>
                <c:pt idx="0">
                  <c:v>AGE AT ONSET≤ 12</c:v>
                </c:pt>
                <c:pt idx="1">
                  <c:v>AGE AT ONSET 13-17</c:v>
                </c:pt>
                <c:pt idx="2">
                  <c:v>AGE AT ONSET ≥18</c:v>
                </c:pt>
              </c:strCache>
            </c:strRef>
          </c:cat>
          <c:val>
            <c:numRef>
              <c:f>Foglio1!$B$2:$D$2</c:f>
              <c:numCache>
                <c:formatCode>General</c:formatCode>
                <c:ptCount val="3"/>
                <c:pt idx="0">
                  <c:v>47</c:v>
                </c:pt>
                <c:pt idx="1">
                  <c:v>71</c:v>
                </c:pt>
                <c:pt idx="2">
                  <c:v>58</c:v>
                </c:pt>
              </c:numCache>
            </c:numRef>
          </c:val>
        </c:ser>
        <c:ser>
          <c:idx val="1"/>
          <c:order val="1"/>
          <c:tx>
            <c:strRef>
              <c:f>Foglio1!$A$3</c:f>
              <c:strCache>
                <c:ptCount val="1"/>
                <c:pt idx="0">
                  <c:v>NO CBT</c:v>
                </c:pt>
              </c:strCache>
            </c:strRef>
          </c:tx>
          <c:spPr>
            <a:solidFill>
              <a:schemeClr val="dk1">
                <a:tint val="55000"/>
              </a:schemeClr>
            </a:solidFill>
            <a:ln>
              <a:noFill/>
            </a:ln>
            <a:effectLst/>
          </c:spPr>
          <c:cat>
            <c:strRef>
              <c:f>Foglio1!$B$1:$D$1</c:f>
              <c:strCache>
                <c:ptCount val="3"/>
                <c:pt idx="0">
                  <c:v>AGE AT ONSET≤ 12</c:v>
                </c:pt>
                <c:pt idx="1">
                  <c:v>AGE AT ONSET 13-17</c:v>
                </c:pt>
                <c:pt idx="2">
                  <c:v>AGE AT ONSET ≥18</c:v>
                </c:pt>
              </c:strCache>
            </c:strRef>
          </c:cat>
          <c:val>
            <c:numRef>
              <c:f>Foglio1!$B$3:$D$3</c:f>
              <c:numCache>
                <c:formatCode>General</c:formatCode>
                <c:ptCount val="3"/>
                <c:pt idx="0">
                  <c:v>44</c:v>
                </c:pt>
                <c:pt idx="1">
                  <c:v>80</c:v>
                </c:pt>
                <c:pt idx="2">
                  <c:v>120</c:v>
                </c:pt>
              </c:numCache>
            </c:numRef>
          </c:val>
        </c:ser>
        <c:gapWidth val="219"/>
        <c:overlap val="-27"/>
        <c:axId val="118875264"/>
        <c:axId val="118876800"/>
      </c:barChart>
      <c:catAx>
        <c:axId val="118875264"/>
        <c:scaling>
          <c:orientation val="minMax"/>
        </c:scaling>
        <c:axPos val="b"/>
        <c:numFmt formatCode="General" sourceLinked="1"/>
        <c:maj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876800"/>
        <c:crosses val="autoZero"/>
        <c:auto val="1"/>
        <c:lblAlgn val="ctr"/>
        <c:lblOffset val="100"/>
      </c:catAx>
      <c:valAx>
        <c:axId val="118876800"/>
        <c:scaling>
          <c:orientation val="minMax"/>
        </c:scaling>
        <c:axPos val="l"/>
        <c:majorGridlines>
          <c:spPr>
            <a:ln w="9524"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875264"/>
        <c:crosses val="autoZero"/>
        <c:crossBetween val="between"/>
      </c:valAx>
      <c:spPr>
        <a:noFill/>
        <a:ln w="25399">
          <a:noFill/>
        </a:ln>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style val="1"/>
  <c:clrMapOvr bg1="lt1" tx1="dk1" bg2="lt2" tx2="dk2" accent1="accent1" accent2="accent2" accent3="accent3" accent4="accent4" accent5="accent5" accent6="accent6" hlink="hlink" folHlink="folHlink"/>
  <c:chart>
    <c:plotArea>
      <c:layout/>
      <c:barChart>
        <c:barDir val="col"/>
        <c:grouping val="clustered"/>
        <c:ser>
          <c:idx val="0"/>
          <c:order val="0"/>
          <c:tx>
            <c:strRef>
              <c:f>Foglio1!$A$2</c:f>
              <c:strCache>
                <c:ptCount val="1"/>
                <c:pt idx="0">
                  <c:v>CBT</c:v>
                </c:pt>
              </c:strCache>
            </c:strRef>
          </c:tx>
          <c:spPr>
            <a:solidFill>
              <a:schemeClr val="dk1">
                <a:tint val="88500"/>
              </a:schemeClr>
            </a:solidFill>
            <a:ln>
              <a:noFill/>
            </a:ln>
            <a:effectLst/>
          </c:spPr>
          <c:cat>
            <c:strRef>
              <c:f>Foglio1!$B$1:$C$1</c:f>
              <c:strCache>
                <c:ptCount val="2"/>
                <c:pt idx="0">
                  <c:v>AGE AT ONSET &lt;18</c:v>
                </c:pt>
                <c:pt idx="1">
                  <c:v>AGE AT ONSET ≥18</c:v>
                </c:pt>
              </c:strCache>
            </c:strRef>
          </c:cat>
          <c:val>
            <c:numRef>
              <c:f>Foglio1!$B$2:$C$2</c:f>
              <c:numCache>
                <c:formatCode>General</c:formatCode>
                <c:ptCount val="2"/>
                <c:pt idx="0">
                  <c:v>118</c:v>
                </c:pt>
                <c:pt idx="1">
                  <c:v>58</c:v>
                </c:pt>
              </c:numCache>
            </c:numRef>
          </c:val>
        </c:ser>
        <c:ser>
          <c:idx val="1"/>
          <c:order val="1"/>
          <c:tx>
            <c:strRef>
              <c:f>Foglio1!$A$3</c:f>
              <c:strCache>
                <c:ptCount val="1"/>
                <c:pt idx="0">
                  <c:v>NO CBT</c:v>
                </c:pt>
              </c:strCache>
            </c:strRef>
          </c:tx>
          <c:spPr>
            <a:solidFill>
              <a:schemeClr val="dk1">
                <a:tint val="55000"/>
              </a:schemeClr>
            </a:solidFill>
            <a:ln>
              <a:noFill/>
            </a:ln>
            <a:effectLst/>
          </c:spPr>
          <c:cat>
            <c:strRef>
              <c:f>Foglio1!$B$1:$C$1</c:f>
              <c:strCache>
                <c:ptCount val="2"/>
                <c:pt idx="0">
                  <c:v>AGE AT ONSET &lt;18</c:v>
                </c:pt>
                <c:pt idx="1">
                  <c:v>AGE AT ONSET ≥18</c:v>
                </c:pt>
              </c:strCache>
            </c:strRef>
          </c:cat>
          <c:val>
            <c:numRef>
              <c:f>Foglio1!$B$3:$C$3</c:f>
              <c:numCache>
                <c:formatCode>General</c:formatCode>
                <c:ptCount val="2"/>
                <c:pt idx="0">
                  <c:v>124</c:v>
                </c:pt>
                <c:pt idx="1">
                  <c:v>120</c:v>
                </c:pt>
              </c:numCache>
            </c:numRef>
          </c:val>
        </c:ser>
        <c:gapWidth val="219"/>
        <c:overlap val="-27"/>
        <c:axId val="113843584"/>
        <c:axId val="117838976"/>
      </c:barChart>
      <c:catAx>
        <c:axId val="113843584"/>
        <c:scaling>
          <c:orientation val="minMax"/>
        </c:scaling>
        <c:axPos val="b"/>
        <c:numFmt formatCode="General" sourceLinked="1"/>
        <c:maj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38976"/>
        <c:crosses val="autoZero"/>
        <c:auto val="1"/>
        <c:lblAlgn val="ctr"/>
        <c:lblOffset val="100"/>
      </c:catAx>
      <c:valAx>
        <c:axId val="117838976"/>
        <c:scaling>
          <c:orientation val="minMax"/>
        </c:scaling>
        <c:axPos val="l"/>
        <c:majorGridlines>
          <c:spPr>
            <a:ln w="9524"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843584"/>
        <c:crosses val="autoZero"/>
        <c:crossBetween val="between"/>
      </c:valAx>
      <c:spPr>
        <a:noFill/>
        <a:ln w="25399">
          <a:noFill/>
        </a:ln>
      </c:spPr>
    </c:plotArea>
    <c:plotVisOnly val="1"/>
    <c:dispBlanksAs val="gap"/>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16</Pages>
  <Words>4829</Words>
  <Characters>27529</Characters>
  <Application>Microsoft Office Word</Application>
  <DocSecurity>0</DocSecurity>
  <Lines>229</Lines>
  <Paragraphs>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degli Studi di Milano</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dell'osso</dc:creator>
  <cp:lastModifiedBy>Lynne</cp:lastModifiedBy>
  <cp:revision>2</cp:revision>
  <dcterms:created xsi:type="dcterms:W3CDTF">2016-12-21T17:26:00Z</dcterms:created>
  <dcterms:modified xsi:type="dcterms:W3CDTF">2016-12-21T17:26:00Z</dcterms:modified>
</cp:coreProperties>
</file>