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EC03" w14:textId="65FFC828" w:rsidR="00EF1545" w:rsidRPr="000A27B4" w:rsidRDefault="00B009AC" w:rsidP="005474E3">
      <w:pPr>
        <w:shd w:val="clear" w:color="auto" w:fill="FFFFFF"/>
        <w:spacing w:after="0" w:line="480" w:lineRule="auto"/>
        <w:rPr>
          <w:b/>
          <w:lang w:val="en-US"/>
        </w:rPr>
      </w:pPr>
      <w:bookmarkStart w:id="0" w:name="_GoBack"/>
      <w:bookmarkEnd w:id="0"/>
      <w:r w:rsidRPr="000A27B4">
        <w:rPr>
          <w:b/>
          <w:lang w:val="en-US"/>
        </w:rPr>
        <w:t xml:space="preserve">Title:  </w:t>
      </w:r>
      <w:r w:rsidR="00EF1545" w:rsidRPr="000A27B4">
        <w:rPr>
          <w:b/>
          <w:lang w:val="en-US"/>
        </w:rPr>
        <w:t>Automated diabetic retinopathy image assessment software</w:t>
      </w:r>
      <w:r w:rsidR="005709C9" w:rsidRPr="000A27B4">
        <w:rPr>
          <w:b/>
          <w:lang w:val="en-US"/>
        </w:rPr>
        <w:t>:</w:t>
      </w:r>
      <w:r w:rsidR="00560D1B" w:rsidRPr="000A27B4">
        <w:rPr>
          <w:b/>
          <w:lang w:val="en-US"/>
        </w:rPr>
        <w:t xml:space="preserve"> </w:t>
      </w:r>
      <w:r w:rsidR="00EF1545" w:rsidRPr="000A27B4">
        <w:rPr>
          <w:b/>
          <w:lang w:val="en-US"/>
        </w:rPr>
        <w:t>diagnostic accuracy and cost-effectiv</w:t>
      </w:r>
      <w:r w:rsidR="00993C1A" w:rsidRPr="000A27B4">
        <w:rPr>
          <w:b/>
          <w:lang w:val="en-US"/>
        </w:rPr>
        <w:t>eness compared to human graders</w:t>
      </w:r>
    </w:p>
    <w:p w14:paraId="0715F706" w14:textId="77777777" w:rsidR="001319A0" w:rsidRPr="000A27B4" w:rsidRDefault="001319A0" w:rsidP="005474E3">
      <w:pPr>
        <w:shd w:val="clear" w:color="auto" w:fill="FFFFFF"/>
        <w:spacing w:after="0" w:line="480" w:lineRule="auto"/>
        <w:rPr>
          <w:b/>
          <w:lang w:val="en-US"/>
        </w:rPr>
      </w:pPr>
    </w:p>
    <w:p w14:paraId="068E69E0" w14:textId="4975AA7C" w:rsidR="001319A0" w:rsidRPr="000A27B4" w:rsidRDefault="001319A0" w:rsidP="005474E3">
      <w:pPr>
        <w:spacing w:after="0" w:line="480" w:lineRule="auto"/>
        <w:rPr>
          <w:lang w:val="en-US"/>
        </w:rPr>
      </w:pPr>
      <w:r w:rsidRPr="000A27B4">
        <w:rPr>
          <w:b/>
          <w:lang w:val="en-US"/>
        </w:rPr>
        <w:t>Authors:</w:t>
      </w:r>
      <w:r w:rsidRPr="000A27B4">
        <w:rPr>
          <w:lang w:val="en-US"/>
        </w:rPr>
        <w:t xml:space="preserve">  </w:t>
      </w:r>
      <w:r w:rsidR="00D552F1" w:rsidRPr="000A27B4">
        <w:rPr>
          <w:lang w:val="en-US"/>
        </w:rPr>
        <w:t>Adnan Tufail</w:t>
      </w:r>
      <w:r w:rsidR="00D24C2B" w:rsidRPr="000A27B4">
        <w:rPr>
          <w:lang w:val="en-US"/>
        </w:rPr>
        <w:t xml:space="preserve"> </w:t>
      </w:r>
      <w:r w:rsidR="000609D6" w:rsidRPr="000A27B4">
        <w:rPr>
          <w:lang w:val="en-US"/>
        </w:rPr>
        <w:t>FRCOphth</w:t>
      </w:r>
      <w:r w:rsidR="00D552F1" w:rsidRPr="000A27B4">
        <w:rPr>
          <w:lang w:val="en-US"/>
        </w:rPr>
        <w:t>,</w:t>
      </w:r>
      <w:r w:rsidR="00D552F1" w:rsidRPr="000A27B4">
        <w:rPr>
          <w:vertAlign w:val="superscript"/>
          <w:lang w:val="en-US"/>
        </w:rPr>
        <w:t>1</w:t>
      </w:r>
      <w:r w:rsidR="00D552F1" w:rsidRPr="000A27B4">
        <w:rPr>
          <w:lang w:val="en-US"/>
        </w:rPr>
        <w:t xml:space="preserve"> </w:t>
      </w:r>
      <w:r w:rsidR="00303CAD" w:rsidRPr="000A27B4">
        <w:rPr>
          <w:lang w:val="en-US"/>
        </w:rPr>
        <w:t>Caroline Rudisill</w:t>
      </w:r>
      <w:r w:rsidR="00D24C2B" w:rsidRPr="000A27B4">
        <w:rPr>
          <w:lang w:val="en-US"/>
        </w:rPr>
        <w:t xml:space="preserve"> </w:t>
      </w:r>
      <w:r w:rsidR="000609D6" w:rsidRPr="000A27B4">
        <w:rPr>
          <w:lang w:val="en-US"/>
        </w:rPr>
        <w:t>PhD</w:t>
      </w:r>
      <w:r w:rsidRPr="000A27B4">
        <w:rPr>
          <w:lang w:val="en-US"/>
        </w:rPr>
        <w:t>,</w:t>
      </w:r>
      <w:r w:rsidR="00290616" w:rsidRPr="000A27B4">
        <w:rPr>
          <w:vertAlign w:val="superscript"/>
          <w:lang w:val="en-US"/>
        </w:rPr>
        <w:t>2</w:t>
      </w:r>
      <w:r w:rsidRPr="000A27B4">
        <w:rPr>
          <w:lang w:val="en-US"/>
        </w:rPr>
        <w:t xml:space="preserve"> </w:t>
      </w:r>
      <w:r w:rsidR="00777E46" w:rsidRPr="000A27B4">
        <w:rPr>
          <w:lang w:val="en-US"/>
        </w:rPr>
        <w:t>Catherine Egan</w:t>
      </w:r>
      <w:r w:rsidR="00D24C2B" w:rsidRPr="000A27B4">
        <w:rPr>
          <w:lang w:val="en-US"/>
        </w:rPr>
        <w:t xml:space="preserve"> </w:t>
      </w:r>
      <w:r w:rsidR="000609D6" w:rsidRPr="000A27B4">
        <w:rPr>
          <w:lang w:val="en-US"/>
        </w:rPr>
        <w:t>FRANZCO</w:t>
      </w:r>
      <w:r w:rsidRPr="000A27B4">
        <w:rPr>
          <w:lang w:val="en-US"/>
        </w:rPr>
        <w:t>,</w:t>
      </w:r>
      <w:r w:rsidR="00290616" w:rsidRPr="000A27B4">
        <w:rPr>
          <w:vertAlign w:val="superscript"/>
          <w:lang w:val="en-US"/>
        </w:rPr>
        <w:t>1</w:t>
      </w:r>
      <w:r w:rsidRPr="000A27B4">
        <w:rPr>
          <w:lang w:val="en-US"/>
        </w:rPr>
        <w:t xml:space="preserve"> Venediktos V Kapetanakis</w:t>
      </w:r>
      <w:r w:rsidR="00FA4D27" w:rsidRPr="000A27B4">
        <w:rPr>
          <w:lang w:val="en-US"/>
        </w:rPr>
        <w:t xml:space="preserve"> </w:t>
      </w:r>
      <w:r w:rsidR="000609D6" w:rsidRPr="000A27B4">
        <w:rPr>
          <w:lang w:val="en-US"/>
        </w:rPr>
        <w:t>PhD</w:t>
      </w:r>
      <w:r w:rsidRPr="000A27B4">
        <w:rPr>
          <w:lang w:val="en-US"/>
        </w:rPr>
        <w:t>,</w:t>
      </w:r>
      <w:r w:rsidR="00290616" w:rsidRPr="000A27B4">
        <w:rPr>
          <w:vertAlign w:val="superscript"/>
          <w:lang w:val="en-US"/>
        </w:rPr>
        <w:t>3</w:t>
      </w:r>
      <w:r w:rsidRPr="000A27B4">
        <w:rPr>
          <w:lang w:val="en-US"/>
        </w:rPr>
        <w:t xml:space="preserve"> Sebastian Salas-Vega</w:t>
      </w:r>
      <w:r w:rsidR="002C1410" w:rsidRPr="000A27B4">
        <w:rPr>
          <w:lang w:val="en-US"/>
        </w:rPr>
        <w:t xml:space="preserve"> </w:t>
      </w:r>
      <w:r w:rsidR="000609D6" w:rsidRPr="000A27B4">
        <w:rPr>
          <w:lang w:val="en-US"/>
        </w:rPr>
        <w:t>MSc</w:t>
      </w:r>
      <w:r w:rsidRPr="000A27B4">
        <w:rPr>
          <w:lang w:val="en-US"/>
        </w:rPr>
        <w:t>,</w:t>
      </w:r>
      <w:r w:rsidR="00290616" w:rsidRPr="000A27B4">
        <w:rPr>
          <w:vertAlign w:val="superscript"/>
          <w:lang w:val="en-US"/>
        </w:rPr>
        <w:t>2</w:t>
      </w:r>
      <w:r w:rsidRPr="000A27B4">
        <w:rPr>
          <w:lang w:val="en-US"/>
        </w:rPr>
        <w:t xml:space="preserve"> </w:t>
      </w:r>
      <w:r w:rsidR="00303CAD" w:rsidRPr="000A27B4">
        <w:rPr>
          <w:lang w:val="en-US"/>
        </w:rPr>
        <w:t>Christopher G Owen</w:t>
      </w:r>
      <w:r w:rsidR="00D24C2B" w:rsidRPr="000A27B4">
        <w:rPr>
          <w:lang w:val="en-US"/>
        </w:rPr>
        <w:t xml:space="preserve"> </w:t>
      </w:r>
      <w:r w:rsidR="000609D6" w:rsidRPr="000A27B4">
        <w:rPr>
          <w:lang w:val="en-US"/>
        </w:rPr>
        <w:t>PhD</w:t>
      </w:r>
      <w:r w:rsidR="00D24C2B" w:rsidRPr="000A27B4">
        <w:rPr>
          <w:lang w:val="en-US"/>
        </w:rPr>
        <w:t>,</w:t>
      </w:r>
      <w:r w:rsidR="00290616" w:rsidRPr="000A27B4">
        <w:rPr>
          <w:vertAlign w:val="superscript"/>
          <w:lang w:val="en-US"/>
        </w:rPr>
        <w:t>3</w:t>
      </w:r>
      <w:r w:rsidRPr="000A27B4">
        <w:rPr>
          <w:lang w:val="en-US"/>
        </w:rPr>
        <w:t xml:space="preserve"> Aaron Lee</w:t>
      </w:r>
      <w:r w:rsidR="00D24C2B" w:rsidRPr="000A27B4">
        <w:rPr>
          <w:lang w:val="en-US"/>
        </w:rPr>
        <w:t xml:space="preserve"> </w:t>
      </w:r>
      <w:r w:rsidR="000609D6" w:rsidRPr="000A27B4">
        <w:rPr>
          <w:lang w:val="en-US"/>
        </w:rPr>
        <w:t>MD</w:t>
      </w:r>
      <w:r w:rsidRPr="000A27B4">
        <w:rPr>
          <w:lang w:val="en-US"/>
        </w:rPr>
        <w:t>,</w:t>
      </w:r>
      <w:r w:rsidRPr="000A27B4">
        <w:rPr>
          <w:vertAlign w:val="superscript"/>
          <w:lang w:val="en-US"/>
        </w:rPr>
        <w:t>1</w:t>
      </w:r>
      <w:r w:rsidR="00FA4D27" w:rsidRPr="000A27B4">
        <w:rPr>
          <w:vertAlign w:val="superscript"/>
          <w:lang w:val="en-US"/>
        </w:rPr>
        <w:t>,4</w:t>
      </w:r>
      <w:r w:rsidRPr="000A27B4">
        <w:rPr>
          <w:lang w:val="en-US"/>
        </w:rPr>
        <w:t xml:space="preserve"> Vern Louw,</w:t>
      </w:r>
      <w:r w:rsidRPr="000A27B4">
        <w:rPr>
          <w:vertAlign w:val="superscript"/>
          <w:lang w:val="en-US"/>
        </w:rPr>
        <w:t>1</w:t>
      </w:r>
      <w:r w:rsidRPr="000A27B4">
        <w:rPr>
          <w:lang w:val="en-US"/>
        </w:rPr>
        <w:t xml:space="preserve"> John Anderson</w:t>
      </w:r>
      <w:r w:rsidR="00D24C2B" w:rsidRPr="000A27B4">
        <w:rPr>
          <w:lang w:val="en-US"/>
        </w:rPr>
        <w:t xml:space="preserve"> </w:t>
      </w:r>
      <w:r w:rsidR="000609D6" w:rsidRPr="000A27B4">
        <w:rPr>
          <w:lang w:val="en-US"/>
        </w:rPr>
        <w:t>FRCP</w:t>
      </w:r>
      <w:r w:rsidRPr="000A27B4">
        <w:rPr>
          <w:lang w:val="en-US"/>
        </w:rPr>
        <w:t>,</w:t>
      </w:r>
      <w:r w:rsidR="00FA4D27" w:rsidRPr="000A27B4">
        <w:rPr>
          <w:vertAlign w:val="superscript"/>
          <w:lang w:val="en-US"/>
        </w:rPr>
        <w:t>5</w:t>
      </w:r>
      <w:r w:rsidRPr="000A27B4">
        <w:rPr>
          <w:lang w:val="en-US"/>
        </w:rPr>
        <w:t xml:space="preserve"> Gerald Liew</w:t>
      </w:r>
      <w:r w:rsidR="00D24C2B" w:rsidRPr="000A27B4">
        <w:rPr>
          <w:lang w:val="en-US"/>
        </w:rPr>
        <w:t xml:space="preserve"> </w:t>
      </w:r>
      <w:r w:rsidR="000609D6" w:rsidRPr="000A27B4">
        <w:rPr>
          <w:lang w:val="en-US"/>
        </w:rPr>
        <w:t>FRANZCO</w:t>
      </w:r>
      <w:r w:rsidRPr="000A27B4">
        <w:rPr>
          <w:lang w:val="en-US"/>
        </w:rPr>
        <w:t>,</w:t>
      </w:r>
      <w:r w:rsidR="00290616" w:rsidRPr="000A27B4">
        <w:rPr>
          <w:vertAlign w:val="superscript"/>
          <w:lang w:val="en-US"/>
        </w:rPr>
        <w:t>1</w:t>
      </w:r>
      <w:r w:rsidRPr="000A27B4">
        <w:rPr>
          <w:lang w:val="en-US"/>
        </w:rPr>
        <w:t>, Louis Bolter,</w:t>
      </w:r>
      <w:r w:rsidR="00FA4D27" w:rsidRPr="000A27B4">
        <w:rPr>
          <w:vertAlign w:val="superscript"/>
          <w:lang w:val="en-US"/>
        </w:rPr>
        <w:t>5</w:t>
      </w:r>
      <w:r w:rsidR="00FA4D27" w:rsidRPr="000A27B4">
        <w:rPr>
          <w:lang w:val="en-US"/>
        </w:rPr>
        <w:t xml:space="preserve"> </w:t>
      </w:r>
      <w:r w:rsidR="00290616" w:rsidRPr="000A27B4">
        <w:rPr>
          <w:rFonts w:eastAsia="ScalaLancetPro" w:cs="Times New Roman"/>
          <w:lang w:val="en-US"/>
        </w:rPr>
        <w:t>Sowmya Sriniva</w:t>
      </w:r>
      <w:r w:rsidR="00237657" w:rsidRPr="000A27B4">
        <w:rPr>
          <w:rFonts w:eastAsia="ScalaLancetPro" w:cs="Times New Roman"/>
          <w:lang w:val="en-US"/>
        </w:rPr>
        <w:t>s</w:t>
      </w:r>
      <w:r w:rsidR="00D24C2B" w:rsidRPr="000A27B4">
        <w:rPr>
          <w:rFonts w:eastAsia="ScalaLancetPro" w:cs="Times New Roman"/>
          <w:lang w:val="en-US"/>
        </w:rPr>
        <w:t xml:space="preserve"> </w:t>
      </w:r>
      <w:r w:rsidR="000609D6" w:rsidRPr="000A27B4">
        <w:rPr>
          <w:rFonts w:eastAsia="ScalaLancetPro" w:cs="Times New Roman"/>
          <w:lang w:val="en-US"/>
        </w:rPr>
        <w:t>MBBS</w:t>
      </w:r>
      <w:r w:rsidR="00FC16FD" w:rsidRPr="000A27B4">
        <w:rPr>
          <w:rFonts w:eastAsia="ScalaLancetPro" w:cs="Times New Roman"/>
          <w:lang w:val="en-US"/>
        </w:rPr>
        <w:t>,</w:t>
      </w:r>
      <w:r w:rsidR="00FA4D27" w:rsidRPr="000A27B4">
        <w:rPr>
          <w:vertAlign w:val="superscript"/>
          <w:lang w:val="en-US"/>
        </w:rPr>
        <w:t>6</w:t>
      </w:r>
      <w:r w:rsidR="006A3DCF" w:rsidRPr="000A27B4">
        <w:rPr>
          <w:lang w:val="en-US"/>
        </w:rPr>
        <w:t xml:space="preserve"> </w:t>
      </w:r>
      <w:r w:rsidR="00290616" w:rsidRPr="000A27B4">
        <w:rPr>
          <w:rFonts w:eastAsia="ScalaLancetPro" w:cs="Times New Roman"/>
          <w:lang w:val="en-US"/>
        </w:rPr>
        <w:t>Muneeswar Nittala</w:t>
      </w:r>
      <w:r w:rsidR="00FA4D27" w:rsidRPr="000A27B4">
        <w:rPr>
          <w:rFonts w:eastAsia="ScalaLancetPro" w:cs="Times New Roman"/>
          <w:lang w:val="en-US"/>
        </w:rPr>
        <w:t xml:space="preserve"> </w:t>
      </w:r>
      <w:r w:rsidR="000609D6" w:rsidRPr="000A27B4">
        <w:rPr>
          <w:rFonts w:eastAsia="ScalaLancetPro" w:cs="Times New Roman"/>
          <w:lang w:val="en-US"/>
        </w:rPr>
        <w:t>MPhil</w:t>
      </w:r>
      <w:r w:rsidR="00FC16FD" w:rsidRPr="000A27B4">
        <w:rPr>
          <w:rFonts w:eastAsia="ScalaLancetPro" w:cs="Times New Roman"/>
          <w:lang w:val="en-US"/>
        </w:rPr>
        <w:t>,</w:t>
      </w:r>
      <w:r w:rsidR="00FA4D27" w:rsidRPr="000A27B4">
        <w:rPr>
          <w:vertAlign w:val="superscript"/>
          <w:lang w:val="en-US"/>
        </w:rPr>
        <w:t>6</w:t>
      </w:r>
      <w:r w:rsidRPr="000A27B4">
        <w:rPr>
          <w:lang w:val="en-US"/>
        </w:rPr>
        <w:t xml:space="preserve"> SriniVas Sadda</w:t>
      </w:r>
      <w:r w:rsidR="00D24C2B" w:rsidRPr="000A27B4">
        <w:rPr>
          <w:lang w:val="en-US"/>
        </w:rPr>
        <w:t xml:space="preserve"> </w:t>
      </w:r>
      <w:r w:rsidR="000609D6" w:rsidRPr="000A27B4">
        <w:rPr>
          <w:lang w:val="en-US"/>
        </w:rPr>
        <w:t>MD</w:t>
      </w:r>
      <w:r w:rsidRPr="000A27B4">
        <w:rPr>
          <w:lang w:val="en-US"/>
        </w:rPr>
        <w:t>,</w:t>
      </w:r>
      <w:r w:rsidR="00FA4D27" w:rsidRPr="000A27B4">
        <w:rPr>
          <w:vertAlign w:val="superscript"/>
          <w:lang w:val="en-US"/>
        </w:rPr>
        <w:t>6</w:t>
      </w:r>
      <w:r w:rsidRPr="000A27B4">
        <w:rPr>
          <w:lang w:val="en-US"/>
        </w:rPr>
        <w:t xml:space="preserve"> Paul Taylor</w:t>
      </w:r>
      <w:r w:rsidR="00D24C2B" w:rsidRPr="000A27B4">
        <w:rPr>
          <w:lang w:val="en-US"/>
        </w:rPr>
        <w:t xml:space="preserve"> </w:t>
      </w:r>
      <w:r w:rsidR="000609D6" w:rsidRPr="000A27B4">
        <w:rPr>
          <w:lang w:val="en-US"/>
        </w:rPr>
        <w:t>PhD</w:t>
      </w:r>
      <w:r w:rsidR="00290616" w:rsidRPr="000A27B4">
        <w:rPr>
          <w:lang w:val="en-US"/>
        </w:rPr>
        <w:t>,</w:t>
      </w:r>
      <w:r w:rsidR="00FA4D27" w:rsidRPr="000A27B4">
        <w:rPr>
          <w:vertAlign w:val="superscript"/>
          <w:lang w:val="en-US"/>
        </w:rPr>
        <w:t>7</w:t>
      </w:r>
      <w:r w:rsidRPr="000A27B4">
        <w:rPr>
          <w:lang w:val="en-US"/>
        </w:rPr>
        <w:t xml:space="preserve"> </w:t>
      </w:r>
      <w:r w:rsidR="00491394" w:rsidRPr="000A27B4">
        <w:rPr>
          <w:lang w:val="en-US"/>
        </w:rPr>
        <w:t xml:space="preserve">Alicja R Rudnicka </w:t>
      </w:r>
      <w:r w:rsidR="000609D6" w:rsidRPr="000A27B4">
        <w:rPr>
          <w:lang w:val="en-US"/>
        </w:rPr>
        <w:t>PhD</w:t>
      </w:r>
      <w:r w:rsidR="00290616" w:rsidRPr="000A27B4">
        <w:rPr>
          <w:lang w:val="en-US"/>
        </w:rPr>
        <w:t>.</w:t>
      </w:r>
      <w:r w:rsidR="00290616" w:rsidRPr="000A27B4">
        <w:rPr>
          <w:vertAlign w:val="superscript"/>
          <w:lang w:val="en-US"/>
        </w:rPr>
        <w:t>3</w:t>
      </w:r>
    </w:p>
    <w:p w14:paraId="7D3F460E" w14:textId="77777777" w:rsidR="00B009AC" w:rsidRPr="000A27B4" w:rsidRDefault="00B009AC" w:rsidP="005474E3">
      <w:pPr>
        <w:spacing w:after="0" w:line="480" w:lineRule="auto"/>
        <w:rPr>
          <w:lang w:val="en-US"/>
        </w:rPr>
      </w:pPr>
    </w:p>
    <w:p w14:paraId="208077F1" w14:textId="77777777" w:rsidR="00D552F1" w:rsidRPr="000A27B4" w:rsidRDefault="00D552F1" w:rsidP="005474E3">
      <w:pPr>
        <w:spacing w:after="0" w:line="480" w:lineRule="auto"/>
        <w:rPr>
          <w:lang w:val="en-US"/>
        </w:rPr>
      </w:pPr>
      <w:r w:rsidRPr="000A27B4">
        <w:rPr>
          <w:lang w:val="en-US"/>
        </w:rPr>
        <w:t xml:space="preserve">1. Moorfields BRC, Moorfields Eye Hospital, London, EC1V 2PD, United Kingdom </w:t>
      </w:r>
    </w:p>
    <w:p w14:paraId="7B86098D" w14:textId="4D642FCF" w:rsidR="00D552F1" w:rsidRPr="000A27B4" w:rsidRDefault="00D552F1" w:rsidP="005474E3">
      <w:pPr>
        <w:spacing w:after="0" w:line="480" w:lineRule="auto"/>
        <w:rPr>
          <w:lang w:val="en-US"/>
        </w:rPr>
      </w:pPr>
      <w:r w:rsidRPr="000A27B4">
        <w:rPr>
          <w:lang w:val="en-US"/>
        </w:rPr>
        <w:t xml:space="preserve">2. </w:t>
      </w:r>
      <w:r w:rsidR="00BE5F5E" w:rsidRPr="000A27B4">
        <w:rPr>
          <w:lang w:val="en-US"/>
        </w:rPr>
        <w:t xml:space="preserve">Department of Social Policy, LSE Health, London School of Economics and Political Science, London, WC2A 2AE, United Kingdom </w:t>
      </w:r>
    </w:p>
    <w:p w14:paraId="60295E7B" w14:textId="178AF0C4" w:rsidR="00D552F1" w:rsidRPr="000A27B4" w:rsidRDefault="00D552F1" w:rsidP="005474E3">
      <w:pPr>
        <w:spacing w:after="0" w:line="480" w:lineRule="auto"/>
        <w:rPr>
          <w:lang w:val="en-US"/>
        </w:rPr>
      </w:pPr>
      <w:r w:rsidRPr="000A27B4">
        <w:rPr>
          <w:lang w:val="en-US"/>
        </w:rPr>
        <w:t xml:space="preserve">3. </w:t>
      </w:r>
      <w:r w:rsidR="00BE5F5E" w:rsidRPr="000A27B4">
        <w:rPr>
          <w:lang w:val="en-US"/>
        </w:rPr>
        <w:t>Population Health Research Institute, St George’s, University of London, Cranmer Terrace, London, SW17 0RE, United Kingdom</w:t>
      </w:r>
    </w:p>
    <w:p w14:paraId="37C3D946" w14:textId="6216CE44" w:rsidR="00FA4D27" w:rsidRPr="000A27B4" w:rsidRDefault="00FA4D27" w:rsidP="005474E3">
      <w:pPr>
        <w:spacing w:after="0" w:line="480" w:lineRule="auto"/>
      </w:pPr>
      <w:r w:rsidRPr="000A27B4">
        <w:t>4. University of Washington, Department of Ophthalmology, Seattle,</w:t>
      </w:r>
      <w:r w:rsidR="008C2076" w:rsidRPr="000A27B4">
        <w:t xml:space="preserve"> </w:t>
      </w:r>
      <w:r w:rsidRPr="000A27B4">
        <w:t>Washington</w:t>
      </w:r>
      <w:r w:rsidR="006A3DCF" w:rsidRPr="000A27B4">
        <w:t>, USA</w:t>
      </w:r>
    </w:p>
    <w:p w14:paraId="2E1A830E" w14:textId="20AB7200" w:rsidR="00D552F1" w:rsidRPr="000A27B4" w:rsidRDefault="00FA4D27" w:rsidP="005474E3">
      <w:pPr>
        <w:spacing w:after="0" w:line="480" w:lineRule="auto"/>
        <w:rPr>
          <w:lang w:val="en-US"/>
        </w:rPr>
      </w:pPr>
      <w:r w:rsidRPr="000A27B4">
        <w:rPr>
          <w:lang w:val="en-US"/>
        </w:rPr>
        <w:t>5</w:t>
      </w:r>
      <w:r w:rsidR="00D552F1" w:rsidRPr="000A27B4">
        <w:rPr>
          <w:lang w:val="en-US"/>
        </w:rPr>
        <w:t>. Homerton University Hospital, Homerton Row, E9 6SR</w:t>
      </w:r>
      <w:r w:rsidR="006A3DCF" w:rsidRPr="000A27B4">
        <w:rPr>
          <w:lang w:val="en-US"/>
        </w:rPr>
        <w:t xml:space="preserve">, </w:t>
      </w:r>
      <w:r w:rsidR="00BC4A6F" w:rsidRPr="000A27B4">
        <w:rPr>
          <w:lang w:val="en-US"/>
        </w:rPr>
        <w:t xml:space="preserve">London, </w:t>
      </w:r>
      <w:r w:rsidR="006A3DCF" w:rsidRPr="000A27B4">
        <w:rPr>
          <w:lang w:val="en-US"/>
        </w:rPr>
        <w:t>United Kingdom</w:t>
      </w:r>
    </w:p>
    <w:p w14:paraId="27859821" w14:textId="751E2BFB" w:rsidR="00D552F1" w:rsidRPr="000A27B4" w:rsidRDefault="00FA4D27" w:rsidP="005474E3">
      <w:pPr>
        <w:spacing w:after="0" w:line="480" w:lineRule="auto"/>
        <w:rPr>
          <w:lang w:val="en-US"/>
        </w:rPr>
      </w:pPr>
      <w:r w:rsidRPr="000A27B4">
        <w:rPr>
          <w:lang w:val="en-US"/>
        </w:rPr>
        <w:t>6</w:t>
      </w:r>
      <w:r w:rsidR="00D552F1" w:rsidRPr="000A27B4">
        <w:rPr>
          <w:lang w:val="en-US"/>
        </w:rPr>
        <w:t xml:space="preserve">. </w:t>
      </w:r>
      <w:r w:rsidR="00D552F1" w:rsidRPr="000A27B4">
        <w:rPr>
          <w:rFonts w:eastAsia="Times New Roman"/>
          <w:lang w:val="en-US"/>
        </w:rPr>
        <w:t>Doheny Eye In</w:t>
      </w:r>
      <w:r w:rsidR="006A3DCF" w:rsidRPr="000A27B4">
        <w:rPr>
          <w:rFonts w:eastAsia="Times New Roman"/>
          <w:lang w:val="en-US"/>
        </w:rPr>
        <w:t>stitute, Los Angeles, CA, 90033, USA</w:t>
      </w:r>
    </w:p>
    <w:p w14:paraId="4B29EBC6" w14:textId="4DB2A944" w:rsidR="00D552F1" w:rsidRPr="000A27B4" w:rsidRDefault="00FA4D27" w:rsidP="005474E3">
      <w:pPr>
        <w:spacing w:after="0" w:line="480" w:lineRule="auto"/>
        <w:rPr>
          <w:lang w:val="en-US"/>
        </w:rPr>
      </w:pPr>
      <w:r w:rsidRPr="000A27B4">
        <w:rPr>
          <w:lang w:val="en-US"/>
        </w:rPr>
        <w:t>7</w:t>
      </w:r>
      <w:r w:rsidR="00D552F1" w:rsidRPr="000A27B4">
        <w:rPr>
          <w:lang w:val="en-US"/>
        </w:rPr>
        <w:t>. CHIME, Institute of Health Informatics, University College London, London, NW1 2HE, United Kingdom</w:t>
      </w:r>
      <w:r w:rsidR="00D552F1" w:rsidRPr="000A27B4">
        <w:rPr>
          <w:rFonts w:eastAsia="Times New Roman"/>
          <w:lang w:val="en-US"/>
        </w:rPr>
        <w:t xml:space="preserve"> </w:t>
      </w:r>
    </w:p>
    <w:p w14:paraId="2246F734" w14:textId="77777777" w:rsidR="001319A0" w:rsidRPr="000A27B4" w:rsidRDefault="001319A0" w:rsidP="005474E3">
      <w:pPr>
        <w:shd w:val="clear" w:color="auto" w:fill="FFFFFF"/>
        <w:spacing w:after="0" w:line="480" w:lineRule="auto"/>
        <w:rPr>
          <w:rFonts w:eastAsia="Times New Roman" w:cs="Times New Roman"/>
          <w:lang w:val="en-US" w:eastAsia="en-GB"/>
        </w:rPr>
      </w:pPr>
    </w:p>
    <w:p w14:paraId="3B42F484" w14:textId="4BE2B0F1" w:rsidR="00FA4D27" w:rsidRPr="000A27B4" w:rsidRDefault="001F62D7" w:rsidP="005474E3">
      <w:pPr>
        <w:spacing w:after="0" w:line="480" w:lineRule="auto"/>
        <w:rPr>
          <w:rFonts w:eastAsiaTheme="minorEastAsia"/>
          <w:lang w:val="en-US" w:eastAsia="en-GB"/>
        </w:rPr>
      </w:pPr>
      <w:r w:rsidRPr="000A27B4">
        <w:rPr>
          <w:rFonts w:eastAsiaTheme="minorEastAsia"/>
          <w:b/>
          <w:lang w:val="en-US" w:eastAsia="en-GB"/>
        </w:rPr>
        <w:t xml:space="preserve">Word Count (excluding title page, abstract, </w:t>
      </w:r>
      <w:r w:rsidR="00956698" w:rsidRPr="000A27B4">
        <w:rPr>
          <w:rFonts w:eastAsiaTheme="minorEastAsia"/>
          <w:b/>
          <w:lang w:val="en-US" w:eastAsia="en-GB"/>
        </w:rPr>
        <w:t>3</w:t>
      </w:r>
      <w:r w:rsidR="00A57AE3" w:rsidRPr="000A27B4">
        <w:rPr>
          <w:rFonts w:eastAsiaTheme="minorEastAsia"/>
          <w:b/>
          <w:lang w:val="en-US" w:eastAsia="en-GB"/>
        </w:rPr>
        <w:t>6</w:t>
      </w:r>
      <w:r w:rsidR="00956698" w:rsidRPr="000A27B4">
        <w:rPr>
          <w:rFonts w:eastAsiaTheme="minorEastAsia"/>
          <w:b/>
          <w:lang w:val="en-US" w:eastAsia="en-GB"/>
        </w:rPr>
        <w:t xml:space="preserve"> </w:t>
      </w:r>
      <w:r w:rsidRPr="000A27B4">
        <w:rPr>
          <w:rFonts w:eastAsiaTheme="minorEastAsia"/>
          <w:b/>
          <w:lang w:val="en-US" w:eastAsia="en-GB"/>
        </w:rPr>
        <w:t xml:space="preserve">references, </w:t>
      </w:r>
      <w:r w:rsidR="008E089B" w:rsidRPr="000A27B4">
        <w:rPr>
          <w:rFonts w:eastAsiaTheme="minorEastAsia"/>
          <w:b/>
          <w:lang w:val="en-US" w:eastAsia="en-GB"/>
        </w:rPr>
        <w:t>3</w:t>
      </w:r>
      <w:r w:rsidR="00956698" w:rsidRPr="000A27B4">
        <w:rPr>
          <w:rFonts w:eastAsiaTheme="minorEastAsia"/>
          <w:b/>
          <w:lang w:val="en-US" w:eastAsia="en-GB"/>
        </w:rPr>
        <w:t xml:space="preserve"> </w:t>
      </w:r>
      <w:r w:rsidRPr="000A27B4">
        <w:rPr>
          <w:rFonts w:eastAsiaTheme="minorEastAsia"/>
          <w:b/>
          <w:lang w:val="en-US" w:eastAsia="en-GB"/>
        </w:rPr>
        <w:t xml:space="preserve">figures and </w:t>
      </w:r>
      <w:r w:rsidR="00956698" w:rsidRPr="000A27B4">
        <w:rPr>
          <w:rFonts w:eastAsiaTheme="minorEastAsia"/>
          <w:b/>
          <w:lang w:val="en-US" w:eastAsia="en-GB"/>
        </w:rPr>
        <w:t xml:space="preserve">3 </w:t>
      </w:r>
      <w:r w:rsidRPr="000A27B4">
        <w:rPr>
          <w:rFonts w:eastAsiaTheme="minorEastAsia"/>
          <w:b/>
          <w:lang w:val="en-US" w:eastAsia="en-GB"/>
        </w:rPr>
        <w:t>tables)</w:t>
      </w:r>
      <w:r w:rsidR="00FA4D27" w:rsidRPr="000A27B4">
        <w:rPr>
          <w:rFonts w:eastAsiaTheme="minorEastAsia"/>
          <w:b/>
          <w:lang w:val="en-US" w:eastAsia="en-GB"/>
        </w:rPr>
        <w:t>:</w:t>
      </w:r>
      <w:r w:rsidR="00FA4D27" w:rsidRPr="000A27B4">
        <w:rPr>
          <w:rFonts w:eastAsiaTheme="minorEastAsia"/>
          <w:lang w:val="en-US" w:eastAsia="en-GB"/>
        </w:rPr>
        <w:t xml:space="preserve"> </w:t>
      </w:r>
      <w:r w:rsidR="00E62BB9" w:rsidRPr="000A27B4">
        <w:rPr>
          <w:rFonts w:eastAsiaTheme="minorEastAsia"/>
          <w:lang w:val="en-US" w:eastAsia="en-GB"/>
        </w:rPr>
        <w:t>38</w:t>
      </w:r>
      <w:r w:rsidR="00886C4A" w:rsidRPr="000A27B4">
        <w:rPr>
          <w:rFonts w:eastAsiaTheme="minorEastAsia"/>
          <w:lang w:val="en-US" w:eastAsia="en-GB"/>
        </w:rPr>
        <w:t>75</w:t>
      </w:r>
      <w:r w:rsidR="008E089B" w:rsidRPr="000A27B4">
        <w:rPr>
          <w:rFonts w:eastAsiaTheme="minorEastAsia"/>
          <w:lang w:val="en-US" w:eastAsia="en-GB"/>
        </w:rPr>
        <w:t xml:space="preserve"> words</w:t>
      </w:r>
    </w:p>
    <w:p w14:paraId="485EBD73" w14:textId="77777777" w:rsidR="00187DA7" w:rsidRPr="000A27B4" w:rsidRDefault="00187DA7" w:rsidP="005474E3">
      <w:pPr>
        <w:spacing w:after="0" w:line="480" w:lineRule="auto"/>
        <w:rPr>
          <w:lang w:val="en-US"/>
        </w:rPr>
      </w:pPr>
    </w:p>
    <w:p w14:paraId="0A2DA627" w14:textId="4ECDA621" w:rsidR="00EF1545" w:rsidRPr="000A27B4" w:rsidRDefault="00D552F1" w:rsidP="005474E3">
      <w:pPr>
        <w:spacing w:after="0" w:line="480" w:lineRule="auto"/>
        <w:rPr>
          <w:rFonts w:eastAsia="Times New Roman" w:cs="Times New Roman"/>
          <w:lang w:val="en-US" w:eastAsia="en-GB"/>
        </w:rPr>
      </w:pPr>
      <w:r w:rsidRPr="000A27B4">
        <w:rPr>
          <w:b/>
          <w:lang w:val="en-US"/>
        </w:rPr>
        <w:t>Keywords:</w:t>
      </w:r>
      <w:r w:rsidRPr="000A27B4">
        <w:rPr>
          <w:lang w:val="en-US"/>
        </w:rPr>
        <w:t xml:space="preserve"> Diabetes mellitus, Diabetic retinopathy, digital image, screening, validation, automatic classification, sensitivity, specificity, detection, health economics, cost effectiveness</w:t>
      </w:r>
    </w:p>
    <w:p w14:paraId="7596BF36" w14:textId="77777777" w:rsidR="00187DA7" w:rsidRPr="000A27B4" w:rsidRDefault="00187DA7" w:rsidP="005474E3">
      <w:pPr>
        <w:spacing w:after="0" w:line="480" w:lineRule="auto"/>
        <w:rPr>
          <w:rFonts w:eastAsia="Times New Roman" w:cs="Times New Roman"/>
          <w:lang w:val="en-US" w:eastAsia="en-GB"/>
        </w:rPr>
      </w:pPr>
    </w:p>
    <w:p w14:paraId="35E9566A" w14:textId="77777777" w:rsidR="00E71B59" w:rsidRPr="000A27B4" w:rsidRDefault="00187DA7" w:rsidP="005474E3">
      <w:pPr>
        <w:spacing w:after="0" w:line="480" w:lineRule="auto"/>
        <w:rPr>
          <w:lang w:val="en-US"/>
        </w:rPr>
      </w:pPr>
      <w:r w:rsidRPr="000A27B4">
        <w:rPr>
          <w:b/>
          <w:lang w:val="en-US"/>
        </w:rPr>
        <w:t>Financial Support:</w:t>
      </w:r>
      <w:r w:rsidRPr="000A27B4">
        <w:rPr>
          <w:lang w:val="en-US"/>
        </w:rPr>
        <w:t xml:space="preserve">  This project was funded by the National Institute for Health Research HTA programme (project no. 11/21/02); a Fight for Sight Grant (Hirsch grant award); and the Department </w:t>
      </w:r>
      <w:r w:rsidRPr="000A27B4">
        <w:rPr>
          <w:lang w:val="en-US"/>
        </w:rPr>
        <w:lastRenderedPageBreak/>
        <w:t>of Health’s NIHR Biomedical Research Centre for Ophthalmology at Moorfields Eye Hospital and UCL Institute of Ophthalmology. The views expressed are those of the authors, not necessarily those of the Department of Health. The funder had no role in study design, data collection, analysis, or interpretation, or the writing of the report.</w:t>
      </w:r>
    </w:p>
    <w:p w14:paraId="79842CC1" w14:textId="77777777" w:rsidR="00E71B59" w:rsidRPr="000A27B4" w:rsidRDefault="00E71B59" w:rsidP="005474E3">
      <w:pPr>
        <w:spacing w:after="0" w:line="480" w:lineRule="auto"/>
        <w:rPr>
          <w:lang w:val="en-US"/>
        </w:rPr>
      </w:pPr>
    </w:p>
    <w:p w14:paraId="594483DA" w14:textId="6EA89CF7" w:rsidR="00E71B59" w:rsidRPr="000A27B4" w:rsidRDefault="00E71B59" w:rsidP="00E71B59">
      <w:pPr>
        <w:spacing w:after="0" w:line="480" w:lineRule="auto"/>
        <w:rPr>
          <w:rFonts w:eastAsia="ScalaLancetPro" w:cs="Times New Roman"/>
          <w:lang w:val="en-US"/>
        </w:rPr>
      </w:pPr>
      <w:r w:rsidRPr="000A27B4">
        <w:rPr>
          <w:rFonts w:eastAsia="ScalaLancetPro" w:cs="Times New Roman"/>
          <w:b/>
          <w:lang w:val="en-US"/>
        </w:rPr>
        <w:t>Conflicts of interest:</w:t>
      </w:r>
      <w:r w:rsidRPr="000A27B4">
        <w:rPr>
          <w:rFonts w:eastAsia="ScalaLancetPro" w:cs="Times New Roman"/>
          <w:lang w:val="en-US"/>
        </w:rPr>
        <w:t xml:space="preserve">  </w:t>
      </w:r>
      <w:r w:rsidR="006A05F0" w:rsidRPr="000A27B4">
        <w:rPr>
          <w:rFonts w:eastAsia="ScalaLancetPro" w:cs="Times New Roman"/>
          <w:lang w:val="en-US"/>
        </w:rPr>
        <w:t xml:space="preserve">Adnan Tufail has received funding from Novartis and is on the Advisory Board of Heidelberg Engineering and Optovue. </w:t>
      </w:r>
      <w:r w:rsidR="001D6C42" w:rsidRPr="000A27B4">
        <w:rPr>
          <w:rFonts w:eastAsia="ScalaLancetPro" w:cs="Times New Roman"/>
          <w:lang w:val="en-US"/>
        </w:rPr>
        <w:t xml:space="preserve"> </w:t>
      </w:r>
      <w:r w:rsidR="006A05F0" w:rsidRPr="000A27B4">
        <w:rPr>
          <w:rFonts w:eastAsia="ScalaLancetPro" w:cs="Times New Roman"/>
          <w:lang w:val="en-US"/>
        </w:rPr>
        <w:t>Sadda Srinivas has received personal fees from Optos, Carl Zeiss Medite</w:t>
      </w:r>
      <w:r w:rsidR="00B01A14" w:rsidRPr="000A27B4">
        <w:rPr>
          <w:rFonts w:eastAsia="ScalaLancetPro" w:cs="Times New Roman"/>
          <w:lang w:val="en-US"/>
        </w:rPr>
        <w:t xml:space="preserve">c, Alcon, Allergan, Genentech, </w:t>
      </w:r>
      <w:r w:rsidR="006A05F0" w:rsidRPr="000A27B4">
        <w:rPr>
          <w:rFonts w:eastAsia="ScalaLancetPro" w:cs="Times New Roman"/>
          <w:lang w:val="en-US"/>
        </w:rPr>
        <w:t>Regeneron and Novartis</w:t>
      </w:r>
      <w:r w:rsidRPr="000A27B4">
        <w:rPr>
          <w:rFonts w:eastAsia="ScalaLancetPro" w:cs="Times New Roman"/>
          <w:lang w:val="en-US"/>
        </w:rPr>
        <w:t>.</w:t>
      </w:r>
    </w:p>
    <w:p w14:paraId="5EB5D79B" w14:textId="77777777" w:rsidR="00E71B59" w:rsidRPr="000A27B4" w:rsidRDefault="00E71B59" w:rsidP="005474E3">
      <w:pPr>
        <w:spacing w:after="0" w:line="480" w:lineRule="auto"/>
        <w:rPr>
          <w:lang w:val="en-US"/>
        </w:rPr>
      </w:pPr>
    </w:p>
    <w:p w14:paraId="011D39F1" w14:textId="2738E3F5" w:rsidR="00E71B59" w:rsidRPr="000A27B4" w:rsidRDefault="00E71B59" w:rsidP="005474E3">
      <w:pPr>
        <w:spacing w:after="0" w:line="480" w:lineRule="auto"/>
        <w:rPr>
          <w:lang w:val="en-US"/>
        </w:rPr>
      </w:pPr>
      <w:r w:rsidRPr="000A27B4">
        <w:rPr>
          <w:b/>
          <w:lang w:val="en-US"/>
        </w:rPr>
        <w:t>Running head:</w:t>
      </w:r>
      <w:r w:rsidRPr="000A27B4">
        <w:rPr>
          <w:lang w:val="en-US"/>
        </w:rPr>
        <w:t xml:space="preserve">  Automated diabetic retinopathy image </w:t>
      </w:r>
      <w:r w:rsidR="00CE584E" w:rsidRPr="000A27B4">
        <w:rPr>
          <w:lang w:val="en-US"/>
        </w:rPr>
        <w:t xml:space="preserve">assessment </w:t>
      </w:r>
      <w:r w:rsidRPr="000A27B4">
        <w:rPr>
          <w:lang w:val="en-US"/>
        </w:rPr>
        <w:t>software performance</w:t>
      </w:r>
    </w:p>
    <w:p w14:paraId="44D1F8BB" w14:textId="77777777" w:rsidR="00E71B59" w:rsidRPr="000A27B4" w:rsidRDefault="00E71B59" w:rsidP="005474E3">
      <w:pPr>
        <w:spacing w:after="0" w:line="480" w:lineRule="auto"/>
        <w:rPr>
          <w:lang w:val="en-US"/>
        </w:rPr>
      </w:pPr>
    </w:p>
    <w:p w14:paraId="1CBB5381" w14:textId="77777777" w:rsidR="00E71B59" w:rsidRPr="000A27B4" w:rsidRDefault="00E71B59" w:rsidP="00E71B59">
      <w:pPr>
        <w:spacing w:after="0" w:line="480" w:lineRule="auto"/>
        <w:rPr>
          <w:rFonts w:eastAsiaTheme="minorEastAsia"/>
          <w:lang w:val="en-US" w:eastAsia="en-GB"/>
        </w:rPr>
      </w:pPr>
      <w:r w:rsidRPr="000A27B4">
        <w:rPr>
          <w:b/>
          <w:lang w:val="en-US"/>
        </w:rPr>
        <w:t>Address for reprints:</w:t>
      </w:r>
      <w:r w:rsidRPr="000A27B4">
        <w:rPr>
          <w:lang w:val="en-US"/>
        </w:rPr>
        <w:t xml:space="preserve"> Mr Adnan Tufail, Moorfields Eye Hospital NHS Trust, </w:t>
      </w:r>
      <w:r w:rsidRPr="000A27B4">
        <w:rPr>
          <w:rFonts w:eastAsiaTheme="minorEastAsia"/>
          <w:lang w:val="en-US" w:eastAsia="en-GB"/>
        </w:rPr>
        <w:t>162 City Road, London, EC1V 2PD, United Kingdom. Email:-  Adnan.tufail@moorfields.nhs.uk</w:t>
      </w:r>
    </w:p>
    <w:p w14:paraId="144BD6E0" w14:textId="02EEF595" w:rsidR="00EF1545" w:rsidRPr="000A27B4" w:rsidRDefault="00E71B59" w:rsidP="00086CF3">
      <w:pPr>
        <w:shd w:val="clear" w:color="auto" w:fill="FFFFFF"/>
        <w:spacing w:after="0" w:line="480" w:lineRule="auto"/>
        <w:rPr>
          <w:rFonts w:eastAsia="Times New Roman" w:cs="Times New Roman"/>
          <w:lang w:val="en-US" w:eastAsia="en-GB"/>
        </w:rPr>
      </w:pPr>
      <w:r w:rsidRPr="000A27B4">
        <w:rPr>
          <w:rFonts w:eastAsia="Times New Roman" w:cs="Times New Roman"/>
          <w:lang w:val="en-US" w:eastAsia="en-GB"/>
        </w:rPr>
        <w:t>Telephone:-  0207 253 3411</w:t>
      </w:r>
      <w:r w:rsidR="00EF1545" w:rsidRPr="000A27B4">
        <w:rPr>
          <w:rFonts w:eastAsia="Times New Roman" w:cs="Times New Roman"/>
          <w:lang w:val="en-US" w:eastAsia="en-GB"/>
        </w:rPr>
        <w:br w:type="page"/>
      </w:r>
    </w:p>
    <w:p w14:paraId="6FFEF278" w14:textId="32EBD8E1" w:rsidR="00EF1545" w:rsidRPr="000A27B4" w:rsidRDefault="009D44B1" w:rsidP="005474E3">
      <w:pPr>
        <w:pStyle w:val="Heading2"/>
        <w:shd w:val="clear" w:color="auto" w:fill="FFFFFF"/>
        <w:spacing w:line="480" w:lineRule="auto"/>
        <w:rPr>
          <w:rFonts w:asciiTheme="minorHAnsi" w:hAnsiTheme="minorHAnsi"/>
          <w:color w:val="auto"/>
          <w:sz w:val="22"/>
          <w:szCs w:val="22"/>
          <w:lang w:val="en-US"/>
        </w:rPr>
      </w:pPr>
      <w:r w:rsidRPr="000A27B4">
        <w:rPr>
          <w:rFonts w:asciiTheme="minorHAnsi" w:hAnsiTheme="minorHAnsi"/>
          <w:color w:val="auto"/>
          <w:sz w:val="22"/>
          <w:szCs w:val="22"/>
          <w:lang w:val="en-US"/>
        </w:rPr>
        <w:lastRenderedPageBreak/>
        <w:t>Abstract</w:t>
      </w:r>
    </w:p>
    <w:p w14:paraId="5AFFF963" w14:textId="77777777" w:rsidR="00E5490F" w:rsidRPr="000A27B4" w:rsidRDefault="00E5490F" w:rsidP="00E5490F">
      <w:pPr>
        <w:pStyle w:val="NormalWeb"/>
        <w:shd w:val="clear" w:color="auto" w:fill="FFFFFF"/>
        <w:spacing w:after="0" w:line="480" w:lineRule="auto"/>
        <w:textAlignment w:val="baseline"/>
        <w:rPr>
          <w:rFonts w:asciiTheme="minorHAnsi" w:hAnsiTheme="minorHAnsi" w:cs="Helvetica"/>
          <w:color w:val="333333"/>
          <w:sz w:val="22"/>
          <w:szCs w:val="22"/>
          <w:lang w:val="en-US"/>
        </w:rPr>
      </w:pPr>
      <w:r w:rsidRPr="000A27B4">
        <w:rPr>
          <w:rStyle w:val="Strong"/>
          <w:rFonts w:asciiTheme="minorHAnsi" w:hAnsiTheme="minorHAnsi" w:cs="Helvetica"/>
          <w:color w:val="333333"/>
          <w:sz w:val="22"/>
          <w:szCs w:val="22"/>
          <w:bdr w:val="none" w:sz="0" w:space="0" w:color="auto" w:frame="1"/>
          <w:lang w:val="en-US"/>
        </w:rPr>
        <w:t>Objective:</w:t>
      </w:r>
      <w:r w:rsidRPr="000A27B4">
        <w:rPr>
          <w:rStyle w:val="apple-converted-space"/>
          <w:rFonts w:asciiTheme="minorHAnsi" w:hAnsiTheme="minorHAnsi" w:cs="Helvetica"/>
          <w:color w:val="333333"/>
          <w:sz w:val="22"/>
          <w:szCs w:val="22"/>
          <w:lang w:val="en-US"/>
        </w:rPr>
        <w:t xml:space="preserve">  </w:t>
      </w:r>
      <w:r w:rsidRPr="000A27B4">
        <w:rPr>
          <w:rFonts w:asciiTheme="minorHAnsi" w:hAnsiTheme="minorHAnsi" w:cs="Helvetica"/>
          <w:color w:val="333333"/>
          <w:sz w:val="22"/>
          <w:szCs w:val="22"/>
          <w:lang w:val="en-US"/>
        </w:rPr>
        <w:t>With increasing prevalence of diabetes, annual screening for diabetic retinopathy (DR) by expert human grading of retinal images is challenging.  Automated DR image assessment systems (ARIAS) of retinal images may provide clinically- and cost-effective detection of retinopathy.  We aimed to determine if available Automated DR image assessment systems (ARIAS) can be safely introduced into DR screening pathways and replace human graders.</w:t>
      </w:r>
    </w:p>
    <w:p w14:paraId="290F3A76" w14:textId="77777777" w:rsidR="00E5490F" w:rsidRPr="000A27B4" w:rsidRDefault="00E5490F" w:rsidP="00E5490F">
      <w:pPr>
        <w:pStyle w:val="NormalWeb"/>
        <w:shd w:val="clear" w:color="auto" w:fill="FFFFFF"/>
        <w:spacing w:after="0" w:line="480" w:lineRule="auto"/>
        <w:textAlignment w:val="baseline"/>
        <w:rPr>
          <w:rFonts w:asciiTheme="minorHAnsi" w:hAnsiTheme="minorHAnsi" w:cs="Helvetica"/>
          <w:color w:val="333333"/>
          <w:sz w:val="22"/>
          <w:szCs w:val="22"/>
          <w:lang w:val="en-US"/>
        </w:rPr>
      </w:pPr>
      <w:r w:rsidRPr="000A27B4">
        <w:rPr>
          <w:rStyle w:val="Strong"/>
          <w:rFonts w:asciiTheme="minorHAnsi" w:hAnsiTheme="minorHAnsi" w:cs="Helvetica"/>
          <w:color w:val="333333"/>
          <w:sz w:val="22"/>
          <w:szCs w:val="22"/>
          <w:bdr w:val="none" w:sz="0" w:space="0" w:color="auto" w:frame="1"/>
          <w:lang w:val="en-US"/>
        </w:rPr>
        <w:t>Design:</w:t>
      </w:r>
      <w:r w:rsidRPr="000A27B4">
        <w:rPr>
          <w:rStyle w:val="apple-converted-space"/>
          <w:rFonts w:asciiTheme="minorHAnsi" w:hAnsiTheme="minorHAnsi" w:cs="Helvetica"/>
          <w:color w:val="333333"/>
          <w:sz w:val="22"/>
          <w:szCs w:val="22"/>
          <w:lang w:val="en-US"/>
        </w:rPr>
        <w:t xml:space="preserve">  </w:t>
      </w:r>
      <w:r w:rsidRPr="000A27B4">
        <w:rPr>
          <w:rFonts w:asciiTheme="minorHAnsi" w:hAnsiTheme="minorHAnsi" w:cs="Helvetica"/>
          <w:color w:val="333333"/>
          <w:sz w:val="22"/>
          <w:szCs w:val="22"/>
          <w:lang w:val="en-US"/>
        </w:rPr>
        <w:t xml:space="preserve">Observational measurement comparison study of human graders following a national screening program for DR versus ARIAS. </w:t>
      </w:r>
    </w:p>
    <w:p w14:paraId="3A141305" w14:textId="461C258D" w:rsidR="00E5490F" w:rsidRPr="000A27B4" w:rsidRDefault="00E5490F" w:rsidP="00E5490F">
      <w:pPr>
        <w:pStyle w:val="NormalWeb"/>
        <w:shd w:val="clear" w:color="auto" w:fill="FFFFFF"/>
        <w:spacing w:after="0" w:line="480" w:lineRule="auto"/>
        <w:textAlignment w:val="baseline"/>
        <w:rPr>
          <w:rFonts w:asciiTheme="minorHAnsi" w:hAnsiTheme="minorHAnsi" w:cs="Helvetica"/>
          <w:color w:val="333333"/>
          <w:sz w:val="22"/>
          <w:szCs w:val="22"/>
          <w:lang w:val="en-US"/>
        </w:rPr>
      </w:pPr>
      <w:r w:rsidRPr="000A27B4">
        <w:rPr>
          <w:rStyle w:val="Strong"/>
          <w:rFonts w:asciiTheme="minorHAnsi" w:hAnsiTheme="minorHAnsi" w:cs="Helvetica"/>
          <w:color w:val="333333"/>
          <w:sz w:val="22"/>
          <w:szCs w:val="22"/>
          <w:bdr w:val="none" w:sz="0" w:space="0" w:color="auto" w:frame="1"/>
          <w:lang w:val="en-US"/>
        </w:rPr>
        <w:t>Participants:</w:t>
      </w:r>
      <w:r w:rsidRPr="000A27B4">
        <w:rPr>
          <w:rStyle w:val="Strong"/>
          <w:rFonts w:asciiTheme="minorHAnsi" w:hAnsiTheme="minorHAnsi" w:cs="Helvetica"/>
          <w:b w:val="0"/>
          <w:color w:val="333333"/>
          <w:sz w:val="22"/>
          <w:szCs w:val="22"/>
          <w:bdr w:val="none" w:sz="0" w:space="0" w:color="auto" w:frame="1"/>
          <w:lang w:val="en-US"/>
        </w:rPr>
        <w:t xml:space="preserve">  </w:t>
      </w:r>
      <w:r w:rsidRPr="000A27B4">
        <w:rPr>
          <w:rFonts w:asciiTheme="minorHAnsi" w:hAnsiTheme="minorHAnsi" w:cs="Helvetica"/>
          <w:color w:val="333333"/>
          <w:sz w:val="22"/>
          <w:szCs w:val="22"/>
          <w:lang w:val="en-US"/>
        </w:rPr>
        <w:t>Retinal images from 20,258 consecutive patients attending routine annual diabetic eye screening between 1</w:t>
      </w:r>
      <w:r w:rsidRPr="000A27B4">
        <w:rPr>
          <w:rFonts w:asciiTheme="minorHAnsi" w:hAnsiTheme="minorHAnsi" w:cs="Helvetica"/>
          <w:color w:val="333333"/>
          <w:sz w:val="22"/>
          <w:szCs w:val="22"/>
          <w:vertAlign w:val="superscript"/>
          <w:lang w:val="en-US"/>
        </w:rPr>
        <w:t>st</w:t>
      </w:r>
      <w:r w:rsidRPr="000A27B4">
        <w:rPr>
          <w:rFonts w:asciiTheme="minorHAnsi" w:hAnsiTheme="minorHAnsi" w:cs="Helvetica"/>
          <w:color w:val="333333"/>
          <w:sz w:val="22"/>
          <w:szCs w:val="22"/>
          <w:lang w:val="en-US"/>
        </w:rPr>
        <w:t xml:space="preserve"> June 2012 and 4</w:t>
      </w:r>
      <w:r w:rsidRPr="000A27B4">
        <w:rPr>
          <w:rFonts w:asciiTheme="minorHAnsi" w:hAnsiTheme="minorHAnsi" w:cs="Helvetica"/>
          <w:color w:val="333333"/>
          <w:sz w:val="22"/>
          <w:szCs w:val="22"/>
          <w:vertAlign w:val="superscript"/>
          <w:lang w:val="en-US"/>
        </w:rPr>
        <w:t>th</w:t>
      </w:r>
      <w:r w:rsidRPr="000A27B4">
        <w:rPr>
          <w:rFonts w:asciiTheme="minorHAnsi" w:hAnsiTheme="minorHAnsi" w:cs="Helvetica"/>
          <w:color w:val="333333"/>
          <w:sz w:val="22"/>
          <w:szCs w:val="22"/>
          <w:lang w:val="en-US"/>
        </w:rPr>
        <w:t xml:space="preserve"> November 2013. </w:t>
      </w:r>
    </w:p>
    <w:p w14:paraId="25A95F61" w14:textId="3526ABB6" w:rsidR="00CF6FE5" w:rsidRPr="000A27B4" w:rsidRDefault="00E02038" w:rsidP="00E5490F">
      <w:pPr>
        <w:pStyle w:val="NormalWeb"/>
        <w:shd w:val="clear" w:color="auto" w:fill="FFFFFF"/>
        <w:spacing w:after="0" w:line="480" w:lineRule="auto"/>
        <w:textAlignment w:val="baseline"/>
        <w:rPr>
          <w:rStyle w:val="Strong"/>
          <w:rFonts w:asciiTheme="minorHAnsi" w:hAnsiTheme="minorHAnsi" w:cs="Helvetica"/>
          <w:b w:val="0"/>
          <w:color w:val="333333"/>
          <w:sz w:val="22"/>
          <w:szCs w:val="22"/>
          <w:bdr w:val="none" w:sz="0" w:space="0" w:color="auto" w:frame="1"/>
          <w:lang w:val="en-US"/>
        </w:rPr>
      </w:pPr>
      <w:r w:rsidRPr="000A27B4">
        <w:rPr>
          <w:rStyle w:val="Strong"/>
          <w:rFonts w:asciiTheme="minorHAnsi" w:hAnsiTheme="minorHAnsi" w:cs="Helvetica"/>
          <w:color w:val="333333"/>
          <w:sz w:val="22"/>
          <w:szCs w:val="22"/>
          <w:bdr w:val="none" w:sz="0" w:space="0" w:color="auto" w:frame="1"/>
          <w:lang w:val="en-US"/>
        </w:rPr>
        <w:t>Methods</w:t>
      </w:r>
      <w:r w:rsidR="00CF6FE5" w:rsidRPr="000A27B4">
        <w:rPr>
          <w:rStyle w:val="Strong"/>
          <w:rFonts w:asciiTheme="minorHAnsi" w:hAnsiTheme="minorHAnsi" w:cs="Helvetica"/>
          <w:color w:val="333333"/>
          <w:sz w:val="22"/>
          <w:szCs w:val="22"/>
          <w:bdr w:val="none" w:sz="0" w:space="0" w:color="auto" w:frame="1"/>
          <w:lang w:val="en-US"/>
        </w:rPr>
        <w:t>:</w:t>
      </w:r>
      <w:r w:rsidR="00CF6FE5" w:rsidRPr="000A27B4">
        <w:rPr>
          <w:rStyle w:val="Strong"/>
          <w:rFonts w:asciiTheme="minorHAnsi" w:hAnsiTheme="minorHAnsi" w:cs="Helvetica"/>
          <w:b w:val="0"/>
          <w:color w:val="333333"/>
          <w:sz w:val="22"/>
          <w:szCs w:val="22"/>
          <w:bdr w:val="none" w:sz="0" w:space="0" w:color="auto" w:frame="1"/>
          <w:lang w:val="en-US"/>
        </w:rPr>
        <w:t xml:space="preserve">  </w:t>
      </w:r>
      <w:r w:rsidRPr="000A27B4">
        <w:rPr>
          <w:rFonts w:asciiTheme="minorHAnsi" w:hAnsiTheme="minorHAnsi" w:cs="Helvetica"/>
          <w:color w:val="333333"/>
          <w:sz w:val="22"/>
          <w:szCs w:val="22"/>
          <w:lang w:val="en-US"/>
        </w:rPr>
        <w:t>Retinal images were manually graded following a standard national protocol for DR screening and were processed by three ARIAS: iGradingM, Retmarker, and EyeArt. Discrepancies between manual grades and ARIAS were sent for arbitration to a reading center.</w:t>
      </w:r>
    </w:p>
    <w:p w14:paraId="2F2A6E39" w14:textId="4CA48A59" w:rsidR="00E5490F" w:rsidRPr="000A27B4" w:rsidRDefault="00E5490F" w:rsidP="00E5490F">
      <w:pPr>
        <w:pStyle w:val="NormalWeb"/>
        <w:shd w:val="clear" w:color="auto" w:fill="FFFFFF"/>
        <w:spacing w:after="0" w:line="480" w:lineRule="auto"/>
        <w:textAlignment w:val="baseline"/>
        <w:rPr>
          <w:rFonts w:asciiTheme="minorHAnsi" w:hAnsiTheme="minorHAnsi" w:cs="Helvetica"/>
          <w:color w:val="333333"/>
          <w:sz w:val="22"/>
          <w:szCs w:val="22"/>
          <w:lang w:val="en-US"/>
        </w:rPr>
      </w:pPr>
      <w:r w:rsidRPr="000A27B4">
        <w:rPr>
          <w:rStyle w:val="Strong"/>
          <w:rFonts w:asciiTheme="minorHAnsi" w:hAnsiTheme="minorHAnsi" w:cs="Helvetica"/>
          <w:color w:val="333333"/>
          <w:sz w:val="22"/>
          <w:szCs w:val="22"/>
          <w:bdr w:val="none" w:sz="0" w:space="0" w:color="auto" w:frame="1"/>
          <w:lang w:val="en-US"/>
        </w:rPr>
        <w:t>Main outcomes:</w:t>
      </w:r>
      <w:r w:rsidRPr="000A27B4">
        <w:rPr>
          <w:rStyle w:val="apple-converted-space"/>
          <w:rFonts w:asciiTheme="minorHAnsi" w:hAnsiTheme="minorHAnsi" w:cs="Helvetica"/>
          <w:color w:val="333333"/>
          <w:sz w:val="22"/>
          <w:szCs w:val="22"/>
          <w:lang w:val="en-US"/>
        </w:rPr>
        <w:t xml:space="preserve">  </w:t>
      </w:r>
      <w:r w:rsidRPr="000A27B4">
        <w:rPr>
          <w:rFonts w:asciiTheme="minorHAnsi" w:hAnsiTheme="minorHAnsi" w:cs="Helvetica"/>
          <w:color w:val="333333"/>
          <w:sz w:val="22"/>
          <w:szCs w:val="22"/>
          <w:lang w:val="en-US"/>
        </w:rPr>
        <w:t>Screening performance (s</w:t>
      </w:r>
      <w:r w:rsidR="00A11E6E" w:rsidRPr="000A27B4">
        <w:rPr>
          <w:rFonts w:asciiTheme="minorHAnsi" w:hAnsiTheme="minorHAnsi" w:cs="Helvetica"/>
          <w:color w:val="333333"/>
          <w:sz w:val="22"/>
          <w:szCs w:val="22"/>
          <w:lang w:val="en-US"/>
        </w:rPr>
        <w:t>ensitivity, false positive rate</w:t>
      </w:r>
      <w:r w:rsidRPr="000A27B4">
        <w:rPr>
          <w:rFonts w:asciiTheme="minorHAnsi" w:hAnsiTheme="minorHAnsi" w:cs="Helvetica"/>
          <w:color w:val="333333"/>
          <w:sz w:val="22"/>
          <w:szCs w:val="22"/>
          <w:lang w:val="en-US"/>
        </w:rPr>
        <w:t xml:space="preserve">), and diagnostic accuracy (95% confidence intervals of screening performance measures) were determined. </w:t>
      </w:r>
      <w:r w:rsidR="005E06BF" w:rsidRPr="000A27B4">
        <w:rPr>
          <w:rFonts w:asciiTheme="minorHAnsi" w:hAnsiTheme="minorHAnsi" w:cs="Helvetica"/>
          <w:color w:val="333333"/>
          <w:sz w:val="22"/>
          <w:szCs w:val="22"/>
          <w:lang w:val="en-US"/>
        </w:rPr>
        <w:t xml:space="preserve"> </w:t>
      </w:r>
      <w:r w:rsidRPr="000A27B4">
        <w:rPr>
          <w:rFonts w:asciiTheme="minorHAnsi" w:hAnsiTheme="minorHAnsi" w:cs="Helvetica"/>
          <w:color w:val="333333"/>
          <w:sz w:val="22"/>
          <w:szCs w:val="22"/>
          <w:lang w:val="en-US"/>
        </w:rPr>
        <w:t>Economic analysis estimated the cost per appropriate screening outcome.</w:t>
      </w:r>
    </w:p>
    <w:p w14:paraId="09D35E85" w14:textId="77777777" w:rsidR="00E5490F" w:rsidRPr="000A27B4" w:rsidRDefault="00E5490F" w:rsidP="00E5490F">
      <w:pPr>
        <w:pStyle w:val="NormalWeb"/>
        <w:shd w:val="clear" w:color="auto" w:fill="FFFFFF"/>
        <w:spacing w:after="0" w:line="480" w:lineRule="auto"/>
        <w:textAlignment w:val="baseline"/>
        <w:rPr>
          <w:rFonts w:asciiTheme="minorHAnsi" w:hAnsiTheme="minorHAnsi" w:cs="Helvetica"/>
          <w:color w:val="333333"/>
          <w:sz w:val="22"/>
          <w:szCs w:val="22"/>
          <w:lang w:val="en-US"/>
        </w:rPr>
      </w:pPr>
      <w:r w:rsidRPr="000A27B4">
        <w:rPr>
          <w:rStyle w:val="Strong"/>
          <w:rFonts w:asciiTheme="minorHAnsi" w:hAnsiTheme="minorHAnsi" w:cs="Helvetica"/>
          <w:color w:val="333333"/>
          <w:sz w:val="22"/>
          <w:szCs w:val="22"/>
          <w:bdr w:val="none" w:sz="0" w:space="0" w:color="auto" w:frame="1"/>
          <w:lang w:val="en-US"/>
        </w:rPr>
        <w:t>Results:</w:t>
      </w:r>
      <w:r w:rsidRPr="000A27B4">
        <w:rPr>
          <w:rStyle w:val="apple-converted-space"/>
          <w:rFonts w:asciiTheme="minorHAnsi" w:hAnsiTheme="minorHAnsi" w:cs="Helvetica"/>
          <w:color w:val="333333"/>
          <w:sz w:val="22"/>
          <w:szCs w:val="22"/>
          <w:lang w:val="en-US"/>
        </w:rPr>
        <w:t xml:space="preserve">  S</w:t>
      </w:r>
      <w:r w:rsidRPr="000A27B4">
        <w:rPr>
          <w:rFonts w:asciiTheme="minorHAnsi" w:hAnsiTheme="minorHAnsi" w:cs="Helvetica"/>
          <w:color w:val="333333"/>
          <w:sz w:val="22"/>
          <w:szCs w:val="22"/>
          <w:lang w:val="en-US"/>
        </w:rPr>
        <w:t>ensitivity point estimates (95% confidence interval) of the ARIAS were as follows: EyeArt 94.7% (94.2 to 95.2) for any retinopathy, 93.8% (92.9 to 94.6) for referable retinopathy (human graded as either ungradable, maculopathy, pre-proliferative or proliferative), 99.6% (97.0 to 99.9) for proliferative retinopathy; Retmarker 73.0% (72.0 to 74.0) for any retinopathy, 85.0% (83.6 to 86.2) for referable retinopathy, 97.9% (94.9 to 99.1) for proliferative retinopathy. iGradingM classified all images as either having disease or being ungradeable.  EyeArt and Retmarker were cost saving compared to manual grading both as a replacement for initial human grading, or as a filter prior to primary human grading, although the latter approach was less cost-effective.</w:t>
      </w:r>
    </w:p>
    <w:p w14:paraId="7C66E79E" w14:textId="11EDFCB6" w:rsidR="009D44B1" w:rsidRPr="000A27B4" w:rsidRDefault="00E5490F" w:rsidP="00E62BB9">
      <w:pPr>
        <w:pStyle w:val="NormalWeb"/>
        <w:shd w:val="clear" w:color="auto" w:fill="FFFFFF"/>
        <w:spacing w:after="0" w:line="480" w:lineRule="auto"/>
        <w:textAlignment w:val="baseline"/>
        <w:rPr>
          <w:lang w:val="en-US"/>
        </w:rPr>
      </w:pPr>
      <w:r w:rsidRPr="000A27B4">
        <w:rPr>
          <w:rStyle w:val="Strong"/>
          <w:rFonts w:asciiTheme="minorHAnsi" w:hAnsiTheme="minorHAnsi" w:cs="Helvetica"/>
          <w:color w:val="333333"/>
          <w:sz w:val="22"/>
          <w:szCs w:val="22"/>
          <w:bdr w:val="none" w:sz="0" w:space="0" w:color="auto" w:frame="1"/>
          <w:lang w:val="en-US"/>
        </w:rPr>
        <w:t>Conclusions:</w:t>
      </w:r>
      <w:r w:rsidRPr="000A27B4">
        <w:rPr>
          <w:rStyle w:val="apple-converted-space"/>
          <w:rFonts w:asciiTheme="minorHAnsi" w:hAnsiTheme="minorHAnsi" w:cs="Helvetica"/>
          <w:color w:val="333333"/>
          <w:sz w:val="22"/>
          <w:szCs w:val="22"/>
          <w:lang w:val="en-US"/>
        </w:rPr>
        <w:t xml:space="preserve">  </w:t>
      </w:r>
      <w:r w:rsidRPr="000A27B4">
        <w:rPr>
          <w:rFonts w:asciiTheme="minorHAnsi" w:hAnsiTheme="minorHAnsi" w:cs="Helvetica"/>
          <w:color w:val="333333"/>
          <w:sz w:val="22"/>
          <w:szCs w:val="22"/>
          <w:lang w:val="en-US"/>
        </w:rPr>
        <w:t xml:space="preserve">Retmarker and EyeArt achieved acceptable sensitivity for referable retinopathy when compared with human graders and had sufficient specificity to make them cost-effective alternatives </w:t>
      </w:r>
      <w:r w:rsidRPr="000A27B4">
        <w:rPr>
          <w:rFonts w:asciiTheme="minorHAnsi" w:hAnsiTheme="minorHAnsi" w:cs="Helvetica"/>
          <w:color w:val="333333"/>
          <w:sz w:val="22"/>
          <w:szCs w:val="22"/>
          <w:lang w:val="en-US"/>
        </w:rPr>
        <w:lastRenderedPageBreak/>
        <w:t>to manual grading alone.  ARIAS have the potential to reduce costs in developed world healthcare economies and to aid delivery of DR screening in developing or remote healthcare settings.</w:t>
      </w:r>
      <w:r w:rsidR="009D44B1" w:rsidRPr="000A27B4">
        <w:rPr>
          <w:lang w:val="en-US"/>
        </w:rPr>
        <w:br w:type="page"/>
      </w:r>
    </w:p>
    <w:p w14:paraId="46D70409" w14:textId="0F97E4EE" w:rsidR="00EF1545" w:rsidRPr="000A27B4" w:rsidRDefault="00EF1545" w:rsidP="005474E3">
      <w:pPr>
        <w:spacing w:after="0" w:line="480" w:lineRule="auto"/>
        <w:rPr>
          <w:rFonts w:cs="Times New Roman"/>
          <w:b/>
          <w:lang w:val="en-US" w:eastAsia="en-GB"/>
        </w:rPr>
      </w:pPr>
      <w:r w:rsidRPr="000A27B4">
        <w:rPr>
          <w:rFonts w:cs="Times New Roman"/>
          <w:b/>
          <w:lang w:val="en-US" w:eastAsia="en-GB"/>
        </w:rPr>
        <w:lastRenderedPageBreak/>
        <w:t>Introduction</w:t>
      </w:r>
    </w:p>
    <w:p w14:paraId="554FA4FA" w14:textId="710199A4" w:rsidR="00C55E56" w:rsidRPr="000A27B4" w:rsidRDefault="002F284E" w:rsidP="005474E3">
      <w:pPr>
        <w:spacing w:after="0" w:line="480" w:lineRule="auto"/>
        <w:rPr>
          <w:lang w:val="en-US"/>
        </w:rPr>
      </w:pPr>
      <w:r w:rsidRPr="000A27B4">
        <w:rPr>
          <w:lang w:val="en-US"/>
        </w:rPr>
        <w:t>P</w:t>
      </w:r>
      <w:r w:rsidR="00A52134" w:rsidRPr="000A27B4">
        <w:rPr>
          <w:lang w:val="en-US"/>
        </w:rPr>
        <w:t xml:space="preserve">atients </w:t>
      </w:r>
      <w:r w:rsidRPr="000A27B4">
        <w:rPr>
          <w:lang w:val="en-US"/>
        </w:rPr>
        <w:t xml:space="preserve">with diabetes </w:t>
      </w:r>
      <w:r w:rsidR="00A52134" w:rsidRPr="000A27B4">
        <w:rPr>
          <w:lang w:val="en-US"/>
        </w:rPr>
        <w:t xml:space="preserve">are at risk of developing retinal microvascular complications that can </w:t>
      </w:r>
      <w:r w:rsidR="006C4830" w:rsidRPr="000A27B4">
        <w:rPr>
          <w:lang w:val="en-US"/>
        </w:rPr>
        <w:t>cause</w:t>
      </w:r>
      <w:r w:rsidR="00A52134" w:rsidRPr="000A27B4">
        <w:rPr>
          <w:lang w:val="en-US"/>
        </w:rPr>
        <w:t xml:space="preserve"> vision loss</w:t>
      </w:r>
      <w:r w:rsidR="00C31DA6" w:rsidRPr="000A27B4">
        <w:rPr>
          <w:lang w:val="en-US"/>
        </w:rPr>
        <w:t>, and indeed d</w:t>
      </w:r>
      <w:r w:rsidR="00A146EE" w:rsidRPr="000A27B4">
        <w:rPr>
          <w:lang w:val="en-US"/>
        </w:rPr>
        <w:t xml:space="preserve">iabetes is the leading cause of incident blindness among </w:t>
      </w:r>
      <w:r w:rsidR="00260F62" w:rsidRPr="000A27B4">
        <w:rPr>
          <w:lang w:val="en-US"/>
        </w:rPr>
        <w:t>the working age population</w:t>
      </w:r>
      <w:r w:rsidR="00A146EE" w:rsidRPr="000A27B4">
        <w:rPr>
          <w:lang w:val="en-US"/>
        </w:rPr>
        <w:t xml:space="preserve">.  </w:t>
      </w:r>
      <w:r w:rsidR="00A52134" w:rsidRPr="000A27B4">
        <w:rPr>
          <w:lang w:val="en-US"/>
        </w:rPr>
        <w:t xml:space="preserve">Early detection </w:t>
      </w:r>
      <w:r w:rsidR="00987A3C" w:rsidRPr="000A27B4">
        <w:rPr>
          <w:lang w:val="en-US"/>
        </w:rPr>
        <w:t xml:space="preserve">through </w:t>
      </w:r>
      <w:r w:rsidR="00A52134" w:rsidRPr="000A27B4">
        <w:rPr>
          <w:lang w:val="en-US"/>
        </w:rPr>
        <w:t xml:space="preserve">regular surveillance </w:t>
      </w:r>
      <w:r w:rsidR="008D6E9D" w:rsidRPr="000A27B4">
        <w:rPr>
          <w:lang w:val="en-US"/>
        </w:rPr>
        <w:t xml:space="preserve">by clinical examination, or grading of retinal photographs </w:t>
      </w:r>
      <w:r w:rsidR="00A52134" w:rsidRPr="000A27B4">
        <w:rPr>
          <w:lang w:val="en-US"/>
        </w:rPr>
        <w:t xml:space="preserve">is essential if sight-threatening retinopathy </w:t>
      </w:r>
      <w:r w:rsidR="00987A3C" w:rsidRPr="000A27B4">
        <w:rPr>
          <w:lang w:val="en-US"/>
        </w:rPr>
        <w:t xml:space="preserve">is </w:t>
      </w:r>
      <w:r w:rsidR="00A52134" w:rsidRPr="000A27B4">
        <w:rPr>
          <w:lang w:val="en-US"/>
        </w:rPr>
        <w:t xml:space="preserve">to be identified in time to </w:t>
      </w:r>
      <w:r w:rsidR="00023336" w:rsidRPr="000A27B4">
        <w:rPr>
          <w:lang w:val="en-US"/>
        </w:rPr>
        <w:t>prevent visual loss.</w:t>
      </w:r>
      <w:r w:rsidR="00E32738" w:rsidRPr="000A27B4">
        <w:rPr>
          <w:noProof/>
          <w:vertAlign w:val="superscript"/>
          <w:lang w:val="en-US"/>
        </w:rPr>
        <w:t>1-4</w:t>
      </w:r>
      <w:r w:rsidR="0001798F" w:rsidRPr="000A27B4">
        <w:rPr>
          <w:lang w:val="en-US"/>
        </w:rPr>
        <w:t xml:space="preserve"> </w:t>
      </w:r>
      <w:r w:rsidR="00023336" w:rsidRPr="000A27B4">
        <w:rPr>
          <w:lang w:val="en-US"/>
        </w:rPr>
        <w:t xml:space="preserve"> A</w:t>
      </w:r>
      <w:r w:rsidR="00A52134" w:rsidRPr="000A27B4">
        <w:rPr>
          <w:lang w:val="en-US"/>
        </w:rPr>
        <w:t>nnual screeni</w:t>
      </w:r>
      <w:r w:rsidR="00023336" w:rsidRPr="000A27B4">
        <w:rPr>
          <w:lang w:val="en-US"/>
        </w:rPr>
        <w:t>ng of the retina is recommended</w:t>
      </w:r>
      <w:r w:rsidR="0022722B" w:rsidRPr="000A27B4">
        <w:rPr>
          <w:lang w:val="en-US"/>
        </w:rPr>
        <w:t xml:space="preserve"> but</w:t>
      </w:r>
      <w:r w:rsidR="00023336" w:rsidRPr="000A27B4">
        <w:rPr>
          <w:lang w:val="en-US"/>
        </w:rPr>
        <w:t xml:space="preserve"> </w:t>
      </w:r>
      <w:r w:rsidR="00A52134" w:rsidRPr="000A27B4">
        <w:rPr>
          <w:lang w:val="en-US"/>
        </w:rPr>
        <w:t>presents a huge</w:t>
      </w:r>
      <w:r w:rsidR="00023336" w:rsidRPr="000A27B4">
        <w:rPr>
          <w:lang w:val="en-US"/>
        </w:rPr>
        <w:t xml:space="preserve"> </w:t>
      </w:r>
      <w:r w:rsidR="00C55E56" w:rsidRPr="000A27B4">
        <w:rPr>
          <w:lang w:val="en-US"/>
        </w:rPr>
        <w:t>challenge</w:t>
      </w:r>
      <w:r w:rsidR="00023336" w:rsidRPr="000A27B4">
        <w:rPr>
          <w:lang w:val="en-US"/>
        </w:rPr>
        <w:t xml:space="preserve">, </w:t>
      </w:r>
      <w:r w:rsidR="00B82B47" w:rsidRPr="000A27B4">
        <w:rPr>
          <w:lang w:val="en-US"/>
        </w:rPr>
        <w:t xml:space="preserve">given </w:t>
      </w:r>
      <w:r w:rsidR="009C26E1" w:rsidRPr="000A27B4">
        <w:rPr>
          <w:lang w:val="en-US"/>
        </w:rPr>
        <w:t>t</w:t>
      </w:r>
      <w:r w:rsidR="003475A7" w:rsidRPr="000A27B4">
        <w:rPr>
          <w:lang w:val="en-US"/>
        </w:rPr>
        <w:t>hat t</w:t>
      </w:r>
      <w:r w:rsidR="009C26E1" w:rsidRPr="000A27B4">
        <w:rPr>
          <w:lang w:val="en-US"/>
        </w:rPr>
        <w:t xml:space="preserve">he global prevalence of </w:t>
      </w:r>
      <w:r w:rsidR="00302CE8" w:rsidRPr="000A27B4">
        <w:rPr>
          <w:lang w:val="en-US"/>
        </w:rPr>
        <w:t xml:space="preserve">diabetes is </w:t>
      </w:r>
      <w:r w:rsidR="009C26E1" w:rsidRPr="000A27B4">
        <w:rPr>
          <w:lang w:val="en-US"/>
        </w:rPr>
        <w:t xml:space="preserve">estimated to be 9% among adults </w:t>
      </w:r>
      <w:r w:rsidR="00023336" w:rsidRPr="000A27B4">
        <w:rPr>
          <w:lang w:val="en-US"/>
        </w:rPr>
        <w:t>in 2014</w:t>
      </w:r>
      <w:r w:rsidR="00260F62" w:rsidRPr="000A27B4">
        <w:rPr>
          <w:lang w:val="en-US"/>
        </w:rPr>
        <w:t>.</w:t>
      </w:r>
      <w:r w:rsidR="00E32738" w:rsidRPr="000A27B4">
        <w:rPr>
          <w:noProof/>
          <w:vertAlign w:val="superscript"/>
          <w:lang w:val="en-US"/>
        </w:rPr>
        <w:t>5</w:t>
      </w:r>
      <w:r w:rsidR="00AF4DB1" w:rsidRPr="000A27B4">
        <w:rPr>
          <w:lang w:val="en-US"/>
        </w:rPr>
        <w:t xml:space="preserve"> </w:t>
      </w:r>
      <w:r w:rsidR="00C333A2" w:rsidRPr="000A27B4">
        <w:rPr>
          <w:lang w:val="en-US"/>
        </w:rPr>
        <w:t xml:space="preserve"> </w:t>
      </w:r>
      <w:r w:rsidR="0001798F" w:rsidRPr="000A27B4">
        <w:rPr>
          <w:lang w:val="en-US"/>
        </w:rPr>
        <w:t>The</w:t>
      </w:r>
      <w:r w:rsidR="00A146EE" w:rsidRPr="000A27B4">
        <w:rPr>
          <w:lang w:val="en-US"/>
        </w:rPr>
        <w:t xml:space="preserve"> delivery of diabetic screening will become more problematic as the</w:t>
      </w:r>
      <w:r w:rsidR="0001798F" w:rsidRPr="000A27B4">
        <w:rPr>
          <w:lang w:val="en-US"/>
        </w:rPr>
        <w:t xml:space="preserve"> number of people with diabetic retinopathy (DR)</w:t>
      </w:r>
      <w:r w:rsidR="008D6E9D" w:rsidRPr="000A27B4">
        <w:rPr>
          <w:lang w:val="en-US"/>
        </w:rPr>
        <w:t xml:space="preserve"> </w:t>
      </w:r>
      <w:r w:rsidR="0001798F" w:rsidRPr="000A27B4">
        <w:rPr>
          <w:lang w:val="en-US"/>
        </w:rPr>
        <w:t xml:space="preserve">is expected to increase 3 fold in </w:t>
      </w:r>
      <w:r w:rsidR="008F695C" w:rsidRPr="000A27B4">
        <w:rPr>
          <w:lang w:val="en-US"/>
        </w:rPr>
        <w:t>the USA</w:t>
      </w:r>
      <w:r w:rsidR="00260F62" w:rsidRPr="000A27B4">
        <w:rPr>
          <w:lang w:val="en-US"/>
        </w:rPr>
        <w:t xml:space="preserve"> </w:t>
      </w:r>
      <w:r w:rsidR="0001798F" w:rsidRPr="000A27B4">
        <w:rPr>
          <w:lang w:val="en-US"/>
        </w:rPr>
        <w:t>by 2050</w:t>
      </w:r>
      <w:r w:rsidR="003B6BA8" w:rsidRPr="000A27B4">
        <w:rPr>
          <w:lang w:val="en-US"/>
        </w:rPr>
        <w:t>,</w:t>
      </w:r>
      <w:r w:rsidR="00E32738" w:rsidRPr="000A27B4">
        <w:rPr>
          <w:noProof/>
          <w:vertAlign w:val="superscript"/>
          <w:lang w:val="en-US"/>
        </w:rPr>
        <w:t>6;7</w:t>
      </w:r>
      <w:r w:rsidR="0001798F" w:rsidRPr="000A27B4">
        <w:rPr>
          <w:lang w:val="en-US"/>
        </w:rPr>
        <w:t xml:space="preserve"> and </w:t>
      </w:r>
      <w:r w:rsidR="003B6BA8" w:rsidRPr="000A27B4">
        <w:rPr>
          <w:lang w:val="en-US"/>
        </w:rPr>
        <w:t xml:space="preserve">double </w:t>
      </w:r>
      <w:r w:rsidR="0001798F" w:rsidRPr="000A27B4">
        <w:rPr>
          <w:lang w:val="en-US"/>
        </w:rPr>
        <w:t xml:space="preserve">in </w:t>
      </w:r>
      <w:r w:rsidR="008D6E9D" w:rsidRPr="000A27B4">
        <w:rPr>
          <w:lang w:val="en-US"/>
        </w:rPr>
        <w:t>the developing world</w:t>
      </w:r>
      <w:r w:rsidR="007179C6" w:rsidRPr="000A27B4">
        <w:rPr>
          <w:lang w:val="en-US"/>
        </w:rPr>
        <w:t xml:space="preserve"> by 2030</w:t>
      </w:r>
      <w:r w:rsidR="003B6BA8" w:rsidRPr="000A27B4">
        <w:rPr>
          <w:lang w:val="en-US"/>
        </w:rPr>
        <w:t>,</w:t>
      </w:r>
      <w:r w:rsidR="008D6E9D" w:rsidRPr="000A27B4">
        <w:rPr>
          <w:lang w:val="en-US"/>
        </w:rPr>
        <w:t xml:space="preserve"> particularly </w:t>
      </w:r>
      <w:r w:rsidR="003B6BA8" w:rsidRPr="000A27B4">
        <w:rPr>
          <w:lang w:val="en-US"/>
        </w:rPr>
        <w:t xml:space="preserve">in </w:t>
      </w:r>
      <w:r w:rsidR="008D6E9D" w:rsidRPr="000A27B4">
        <w:rPr>
          <w:lang w:val="en-US"/>
        </w:rPr>
        <w:t>Asia, the Middle East, and Latin America</w:t>
      </w:r>
      <w:r w:rsidR="00023336" w:rsidRPr="000A27B4">
        <w:rPr>
          <w:lang w:val="en-US"/>
        </w:rPr>
        <w:t>.</w:t>
      </w:r>
      <w:r w:rsidR="00E32738" w:rsidRPr="000A27B4">
        <w:rPr>
          <w:noProof/>
          <w:vertAlign w:val="superscript"/>
          <w:lang w:val="en-US"/>
        </w:rPr>
        <w:t>8</w:t>
      </w:r>
    </w:p>
    <w:p w14:paraId="3B185F57" w14:textId="77777777" w:rsidR="00B6523A" w:rsidRPr="000A27B4" w:rsidRDefault="00B6523A" w:rsidP="005474E3">
      <w:pPr>
        <w:spacing w:after="0" w:line="480" w:lineRule="auto"/>
        <w:rPr>
          <w:lang w:val="en-US"/>
        </w:rPr>
      </w:pPr>
    </w:p>
    <w:p w14:paraId="37E63965" w14:textId="25085C2C" w:rsidR="004D2B30" w:rsidRPr="000A27B4" w:rsidRDefault="004D2B30" w:rsidP="005474E3">
      <w:pPr>
        <w:spacing w:after="0" w:line="480" w:lineRule="auto"/>
        <w:rPr>
          <w:lang w:val="en-US"/>
        </w:rPr>
      </w:pPr>
      <w:r w:rsidRPr="000A27B4">
        <w:rPr>
          <w:lang w:val="en-US"/>
        </w:rPr>
        <w:t>National screening program</w:t>
      </w:r>
      <w:r w:rsidR="000D5CE9" w:rsidRPr="000A27B4">
        <w:rPr>
          <w:lang w:val="en-US"/>
        </w:rPr>
        <w:t>me</w:t>
      </w:r>
      <w:r w:rsidRPr="000A27B4">
        <w:rPr>
          <w:lang w:val="en-US"/>
        </w:rPr>
        <w:t>s f</w:t>
      </w:r>
      <w:r w:rsidR="0001798F" w:rsidRPr="000A27B4">
        <w:rPr>
          <w:lang w:val="en-US"/>
        </w:rPr>
        <w:t>or</w:t>
      </w:r>
      <w:r w:rsidR="00C333A2" w:rsidRPr="000A27B4">
        <w:rPr>
          <w:lang w:val="en-US"/>
        </w:rPr>
        <w:t xml:space="preserve"> </w:t>
      </w:r>
      <w:r w:rsidRPr="000A27B4">
        <w:rPr>
          <w:lang w:val="en-US"/>
        </w:rPr>
        <w:t xml:space="preserve">DR, including that of the </w:t>
      </w:r>
      <w:r w:rsidR="004E35FD" w:rsidRPr="000A27B4">
        <w:rPr>
          <w:lang w:val="en-US"/>
        </w:rPr>
        <w:t xml:space="preserve">UK </w:t>
      </w:r>
      <w:r w:rsidRPr="000A27B4">
        <w:rPr>
          <w:lang w:val="en-US"/>
        </w:rPr>
        <w:t xml:space="preserve">National Health Service </w:t>
      </w:r>
      <w:r w:rsidR="004E35FD" w:rsidRPr="000A27B4">
        <w:rPr>
          <w:lang w:val="en-US"/>
        </w:rPr>
        <w:t>Diabetic Eye Screening P</w:t>
      </w:r>
      <w:r w:rsidRPr="000A27B4">
        <w:rPr>
          <w:lang w:val="en-US"/>
        </w:rPr>
        <w:t>rogram</w:t>
      </w:r>
      <w:r w:rsidR="004E35FD" w:rsidRPr="000A27B4">
        <w:rPr>
          <w:lang w:val="en-US"/>
        </w:rPr>
        <w:t>me</w:t>
      </w:r>
      <w:r w:rsidRPr="000A27B4">
        <w:rPr>
          <w:lang w:val="en-US"/>
        </w:rPr>
        <w:t xml:space="preserve"> (NHS DESP),</w:t>
      </w:r>
      <w:r w:rsidR="00E32738" w:rsidRPr="000A27B4">
        <w:rPr>
          <w:noProof/>
          <w:vertAlign w:val="superscript"/>
          <w:lang w:val="en-US"/>
        </w:rPr>
        <w:t>9</w:t>
      </w:r>
      <w:r w:rsidRPr="000A27B4">
        <w:rPr>
          <w:lang w:val="en-US"/>
        </w:rPr>
        <w:t xml:space="preserve"> </w:t>
      </w:r>
      <w:r w:rsidR="00987A3C" w:rsidRPr="000A27B4">
        <w:rPr>
          <w:lang w:val="en-US"/>
        </w:rPr>
        <w:t>are</w:t>
      </w:r>
      <w:r w:rsidRPr="000A27B4">
        <w:rPr>
          <w:lang w:val="en-US"/>
        </w:rPr>
        <w:t xml:space="preserve"> effective</w:t>
      </w:r>
      <w:r w:rsidR="004E35FD" w:rsidRPr="000A27B4">
        <w:rPr>
          <w:lang w:val="en-US"/>
        </w:rPr>
        <w:t>,</w:t>
      </w:r>
      <w:r w:rsidRPr="000A27B4">
        <w:rPr>
          <w:lang w:val="en-US"/>
        </w:rPr>
        <w:t xml:space="preserve"> however</w:t>
      </w:r>
      <w:r w:rsidR="004E35FD" w:rsidRPr="000A27B4">
        <w:rPr>
          <w:lang w:val="en-US"/>
        </w:rPr>
        <w:t>,</w:t>
      </w:r>
      <w:r w:rsidRPr="000A27B4">
        <w:rPr>
          <w:lang w:val="en-US"/>
        </w:rPr>
        <w:t xml:space="preserve"> </w:t>
      </w:r>
      <w:r w:rsidR="00987A3C" w:rsidRPr="000A27B4">
        <w:rPr>
          <w:lang w:val="en-US"/>
        </w:rPr>
        <w:t xml:space="preserve">they are also </w:t>
      </w:r>
      <w:r w:rsidRPr="000A27B4">
        <w:rPr>
          <w:lang w:val="en-US"/>
        </w:rPr>
        <w:t>labor and capital intensive, requiring trained human graders.</w:t>
      </w:r>
      <w:r w:rsidR="00BF4DBC" w:rsidRPr="000A27B4">
        <w:rPr>
          <w:lang w:val="en-US"/>
        </w:rPr>
        <w:t xml:space="preserve">  Similar teleretinal imaging programs have been initiated in the USA, including the Veterans Health Administration and elsewhere.</w:t>
      </w:r>
      <w:r w:rsidR="00BF4DBC" w:rsidRPr="000A27B4">
        <w:rPr>
          <w:noProof/>
          <w:vertAlign w:val="superscript"/>
          <w:lang w:val="en-US"/>
        </w:rPr>
        <w:t>10;11</w:t>
      </w:r>
    </w:p>
    <w:p w14:paraId="310E6CAA" w14:textId="77777777" w:rsidR="00B6523A" w:rsidRPr="000A27B4" w:rsidRDefault="00B6523A" w:rsidP="005474E3">
      <w:pPr>
        <w:spacing w:after="0" w:line="480" w:lineRule="auto"/>
        <w:rPr>
          <w:rStyle w:val="author"/>
          <w:rFonts w:cs="Arial"/>
          <w:bdr w:val="none" w:sz="0" w:space="0" w:color="auto" w:frame="1"/>
          <w:shd w:val="clear" w:color="auto" w:fill="FFFFFF"/>
          <w:lang w:val="en-US"/>
        </w:rPr>
      </w:pPr>
    </w:p>
    <w:p w14:paraId="197E46D6" w14:textId="479B5619" w:rsidR="00C55E56" w:rsidRPr="000A27B4" w:rsidRDefault="004E35FD" w:rsidP="005474E3">
      <w:pPr>
        <w:spacing w:after="0" w:line="480" w:lineRule="auto"/>
        <w:rPr>
          <w:lang w:val="en-US"/>
        </w:rPr>
      </w:pPr>
      <w:r w:rsidRPr="000A27B4">
        <w:rPr>
          <w:rStyle w:val="author"/>
          <w:rFonts w:cs="Arial"/>
          <w:bdr w:val="none" w:sz="0" w:space="0" w:color="auto" w:frame="1"/>
          <w:shd w:val="clear" w:color="auto" w:fill="FFFFFF"/>
          <w:lang w:val="en-US"/>
        </w:rPr>
        <w:t>C</w:t>
      </w:r>
      <w:r w:rsidR="00987A3C" w:rsidRPr="000A27B4">
        <w:rPr>
          <w:rStyle w:val="author"/>
          <w:rFonts w:cs="Arial"/>
          <w:bdr w:val="none" w:sz="0" w:space="0" w:color="auto" w:frame="1"/>
          <w:shd w:val="clear" w:color="auto" w:fill="FFFFFF"/>
          <w:lang w:val="en-US"/>
        </w:rPr>
        <w:t xml:space="preserve">omputer processing of medical images, including ophthalmic images, has </w:t>
      </w:r>
      <w:r w:rsidR="00811200" w:rsidRPr="000A27B4">
        <w:rPr>
          <w:rStyle w:val="author"/>
          <w:rFonts w:cs="Arial"/>
          <w:bdr w:val="none" w:sz="0" w:space="0" w:color="auto" w:frame="1"/>
          <w:shd w:val="clear" w:color="auto" w:fill="FFFFFF"/>
          <w:lang w:val="en-US"/>
        </w:rPr>
        <w:t>benefited from a</w:t>
      </w:r>
      <w:r w:rsidR="00987A3C" w:rsidRPr="000A27B4">
        <w:rPr>
          <w:rStyle w:val="author"/>
          <w:rFonts w:cs="Arial"/>
          <w:bdr w:val="none" w:sz="0" w:space="0" w:color="auto" w:frame="1"/>
          <w:shd w:val="clear" w:color="auto" w:fill="FFFFFF"/>
          <w:lang w:val="en-US"/>
        </w:rPr>
        <w:t>dvances in processing power, the availability of large datasets and new image processing techniques</w:t>
      </w:r>
      <w:r w:rsidR="008417A7" w:rsidRPr="000A27B4">
        <w:rPr>
          <w:rStyle w:val="author"/>
          <w:rFonts w:cs="Arial"/>
          <w:bdr w:val="none" w:sz="0" w:space="0" w:color="auto" w:frame="1"/>
          <w:shd w:val="clear" w:color="auto" w:fill="FFFFFF"/>
          <w:lang w:val="en-US"/>
        </w:rPr>
        <w:t>,</w:t>
      </w:r>
      <w:r w:rsidR="00811200" w:rsidRPr="000A27B4">
        <w:rPr>
          <w:rStyle w:val="author"/>
          <w:rFonts w:cs="Arial"/>
          <w:bdr w:val="none" w:sz="0" w:space="0" w:color="auto" w:frame="1"/>
          <w:shd w:val="clear" w:color="auto" w:fill="FFFFFF"/>
          <w:lang w:val="en-US"/>
        </w:rPr>
        <w:t xml:space="preserve"> </w:t>
      </w:r>
      <w:r w:rsidR="008417A7" w:rsidRPr="000A27B4">
        <w:rPr>
          <w:rStyle w:val="author"/>
          <w:rFonts w:cs="Arial"/>
          <w:bdr w:val="none" w:sz="0" w:space="0" w:color="auto" w:frame="1"/>
          <w:shd w:val="clear" w:color="auto" w:fill="FFFFFF"/>
          <w:lang w:val="en-US"/>
        </w:rPr>
        <w:t xml:space="preserve">which </w:t>
      </w:r>
      <w:r w:rsidR="00987A3C" w:rsidRPr="000A27B4">
        <w:rPr>
          <w:rStyle w:val="author"/>
          <w:rFonts w:cs="Arial"/>
          <w:bdr w:val="none" w:sz="0" w:space="0" w:color="auto" w:frame="1"/>
          <w:shd w:val="clear" w:color="auto" w:fill="FFFFFF"/>
          <w:lang w:val="en-US"/>
        </w:rPr>
        <w:t>mean</w:t>
      </w:r>
      <w:r w:rsidR="00811200" w:rsidRPr="000A27B4">
        <w:rPr>
          <w:rStyle w:val="author"/>
          <w:rFonts w:cs="Arial"/>
          <w:bdr w:val="none" w:sz="0" w:space="0" w:color="auto" w:frame="1"/>
          <w:shd w:val="clear" w:color="auto" w:fill="FFFFFF"/>
          <w:lang w:val="en-US"/>
        </w:rPr>
        <w:t>s</w:t>
      </w:r>
      <w:r w:rsidR="00987A3C" w:rsidRPr="000A27B4">
        <w:rPr>
          <w:rStyle w:val="author"/>
          <w:rFonts w:cs="Arial"/>
          <w:bdr w:val="none" w:sz="0" w:space="0" w:color="auto" w:frame="1"/>
          <w:shd w:val="clear" w:color="auto" w:fill="FFFFFF"/>
          <w:lang w:val="en-US"/>
        </w:rPr>
        <w:t xml:space="preserve"> many hitherto </w:t>
      </w:r>
      <w:r w:rsidR="002F284E" w:rsidRPr="000A27B4">
        <w:rPr>
          <w:rStyle w:val="author"/>
          <w:rFonts w:cs="Arial"/>
          <w:bdr w:val="none" w:sz="0" w:space="0" w:color="auto" w:frame="1"/>
          <w:shd w:val="clear" w:color="auto" w:fill="FFFFFF"/>
          <w:lang w:val="en-US"/>
        </w:rPr>
        <w:t>challenges associated with their wider application</w:t>
      </w:r>
      <w:r w:rsidR="00987A3C" w:rsidRPr="000A27B4">
        <w:rPr>
          <w:rStyle w:val="author"/>
          <w:rFonts w:cs="Arial"/>
          <w:bdr w:val="none" w:sz="0" w:space="0" w:color="auto" w:frame="1"/>
          <w:shd w:val="clear" w:color="auto" w:fill="FFFFFF"/>
          <w:lang w:val="en-US"/>
        </w:rPr>
        <w:t xml:space="preserve"> are now tractable</w:t>
      </w:r>
      <w:r w:rsidR="008417A7" w:rsidRPr="000A27B4">
        <w:rPr>
          <w:rStyle w:val="author"/>
          <w:rFonts w:cs="Arial"/>
          <w:bdr w:val="none" w:sz="0" w:space="0" w:color="auto" w:frame="1"/>
          <w:shd w:val="clear" w:color="auto" w:fill="FFFFFF"/>
          <w:lang w:val="en-US"/>
        </w:rPr>
        <w:t>.</w:t>
      </w:r>
      <w:r w:rsidR="00811200" w:rsidRPr="000A27B4">
        <w:rPr>
          <w:rStyle w:val="author"/>
          <w:rFonts w:cs="Arial"/>
          <w:bdr w:val="none" w:sz="0" w:space="0" w:color="auto" w:frame="1"/>
          <w:shd w:val="clear" w:color="auto" w:fill="FFFFFF"/>
          <w:lang w:val="en-US"/>
        </w:rPr>
        <w:t xml:space="preserve"> </w:t>
      </w:r>
      <w:r w:rsidR="0098169C" w:rsidRPr="000A27B4">
        <w:rPr>
          <w:rStyle w:val="author"/>
          <w:rFonts w:cs="Arial"/>
          <w:bdr w:val="none" w:sz="0" w:space="0" w:color="auto" w:frame="1"/>
          <w:shd w:val="clear" w:color="auto" w:fill="FFFFFF"/>
          <w:lang w:val="en-US"/>
        </w:rPr>
        <w:t xml:space="preserve"> </w:t>
      </w:r>
      <w:r w:rsidR="008417A7" w:rsidRPr="000A27B4">
        <w:rPr>
          <w:rStyle w:val="author"/>
          <w:rFonts w:cs="Arial"/>
          <w:bdr w:val="none" w:sz="0" w:space="0" w:color="auto" w:frame="1"/>
          <w:shd w:val="clear" w:color="auto" w:fill="FFFFFF"/>
          <w:lang w:val="en-US"/>
        </w:rPr>
        <w:t xml:space="preserve">For instance, </w:t>
      </w:r>
      <w:r w:rsidR="00811200" w:rsidRPr="000A27B4">
        <w:rPr>
          <w:lang w:val="en-US"/>
        </w:rPr>
        <w:t xml:space="preserve">Automated Retinal Image Analysis </w:t>
      </w:r>
      <w:r w:rsidRPr="000A27B4">
        <w:rPr>
          <w:lang w:val="en-US"/>
        </w:rPr>
        <w:t xml:space="preserve">Systems </w:t>
      </w:r>
      <w:r w:rsidR="00811200" w:rsidRPr="000A27B4">
        <w:rPr>
          <w:lang w:val="en-US"/>
        </w:rPr>
        <w:t>(ARIA</w:t>
      </w:r>
      <w:r w:rsidRPr="000A27B4">
        <w:rPr>
          <w:lang w:val="en-US"/>
        </w:rPr>
        <w:t>S</w:t>
      </w:r>
      <w:r w:rsidR="00811200" w:rsidRPr="000A27B4">
        <w:rPr>
          <w:lang w:val="en-US"/>
        </w:rPr>
        <w:t>) allow the detection of DR without the need for a human grader</w:t>
      </w:r>
      <w:r w:rsidR="00987A3C" w:rsidRPr="000A27B4">
        <w:rPr>
          <w:rStyle w:val="author"/>
          <w:rFonts w:cs="Arial"/>
          <w:bdr w:val="none" w:sz="0" w:space="0" w:color="auto" w:frame="1"/>
          <w:shd w:val="clear" w:color="auto" w:fill="FFFFFF"/>
          <w:lang w:val="en-US"/>
        </w:rPr>
        <w:t xml:space="preserve">. </w:t>
      </w:r>
      <w:r w:rsidR="0098169C" w:rsidRPr="000A27B4">
        <w:rPr>
          <w:rStyle w:val="author"/>
          <w:rFonts w:cs="Arial"/>
          <w:bdr w:val="none" w:sz="0" w:space="0" w:color="auto" w:frame="1"/>
          <w:shd w:val="clear" w:color="auto" w:fill="FFFFFF"/>
          <w:lang w:val="en-US"/>
        </w:rPr>
        <w:t xml:space="preserve"> </w:t>
      </w:r>
      <w:r w:rsidR="00987A3C" w:rsidRPr="000A27B4">
        <w:rPr>
          <w:rStyle w:val="author"/>
          <w:rFonts w:cs="Arial"/>
          <w:bdr w:val="none" w:sz="0" w:space="0" w:color="auto" w:frame="1"/>
          <w:shd w:val="clear" w:color="auto" w:fill="FFFFFF"/>
          <w:lang w:val="en-US"/>
        </w:rPr>
        <w:t xml:space="preserve">A number of groups have reported success in </w:t>
      </w:r>
      <w:r w:rsidR="000339E6" w:rsidRPr="000A27B4">
        <w:rPr>
          <w:rStyle w:val="author"/>
          <w:rFonts w:cs="Arial"/>
          <w:bdr w:val="none" w:sz="0" w:space="0" w:color="auto" w:frame="1"/>
          <w:shd w:val="clear" w:color="auto" w:fill="FFFFFF"/>
          <w:lang w:val="en-US"/>
        </w:rPr>
        <w:t xml:space="preserve">the use of their </w:t>
      </w:r>
      <w:r w:rsidR="00FD5AA1" w:rsidRPr="000A27B4">
        <w:rPr>
          <w:rStyle w:val="author"/>
          <w:rFonts w:cs="Arial"/>
          <w:bdr w:val="none" w:sz="0" w:space="0" w:color="auto" w:frame="1"/>
          <w:shd w:val="clear" w:color="auto" w:fill="FFFFFF"/>
          <w:lang w:val="en-US"/>
        </w:rPr>
        <w:t>ARIAS</w:t>
      </w:r>
      <w:r w:rsidR="000339E6" w:rsidRPr="000A27B4">
        <w:rPr>
          <w:rStyle w:val="author"/>
          <w:rFonts w:cs="Arial"/>
          <w:bdr w:val="none" w:sz="0" w:space="0" w:color="auto" w:frame="1"/>
          <w:shd w:val="clear" w:color="auto" w:fill="FFFFFF"/>
          <w:lang w:val="en-US"/>
        </w:rPr>
        <w:t xml:space="preserve"> </w:t>
      </w:r>
      <w:r w:rsidR="00987A3C" w:rsidRPr="000A27B4">
        <w:rPr>
          <w:rStyle w:val="author"/>
          <w:rFonts w:cs="Arial"/>
          <w:bdr w:val="none" w:sz="0" w:space="0" w:color="auto" w:frame="1"/>
          <w:shd w:val="clear" w:color="auto" w:fill="FFFFFF"/>
          <w:lang w:val="en-US"/>
        </w:rPr>
        <w:t>for the detection of diabetic retinopathy</w:t>
      </w:r>
      <w:r w:rsidR="00AF4DB1" w:rsidRPr="000A27B4">
        <w:rPr>
          <w:rStyle w:val="author"/>
          <w:rFonts w:cs="Arial"/>
          <w:bdr w:val="none" w:sz="0" w:space="0" w:color="auto" w:frame="1"/>
          <w:shd w:val="clear" w:color="auto" w:fill="FFFFFF"/>
          <w:lang w:val="en-US"/>
        </w:rPr>
        <w:t>.</w:t>
      </w:r>
      <w:r w:rsidR="00BF4DBC" w:rsidRPr="000A27B4">
        <w:rPr>
          <w:rStyle w:val="author"/>
          <w:rFonts w:cs="Arial"/>
          <w:noProof/>
          <w:bdr w:val="none" w:sz="0" w:space="0" w:color="auto" w:frame="1"/>
          <w:shd w:val="clear" w:color="auto" w:fill="FFFFFF"/>
          <w:vertAlign w:val="superscript"/>
          <w:lang w:val="en-US"/>
        </w:rPr>
        <w:t>12-14</w:t>
      </w:r>
      <w:r w:rsidR="00AF4DB1" w:rsidRPr="000A27B4">
        <w:rPr>
          <w:rStyle w:val="author"/>
          <w:rFonts w:cs="Arial"/>
          <w:bdr w:val="none" w:sz="0" w:space="0" w:color="auto" w:frame="1"/>
          <w:shd w:val="clear" w:color="auto" w:fill="FFFFFF"/>
          <w:lang w:val="en-US"/>
        </w:rPr>
        <w:t xml:space="preserve">  </w:t>
      </w:r>
      <w:r w:rsidR="00457EF2" w:rsidRPr="000A27B4">
        <w:rPr>
          <w:lang w:val="en-US"/>
        </w:rPr>
        <w:t xml:space="preserve">These systems triage those who have sight-threatening DR or other retinal abnormalities, from those at low risk of progression to sight-threatening retinopathy.  However, while the diagnostic accuracy of some </w:t>
      </w:r>
      <w:r w:rsidR="00FD5AA1" w:rsidRPr="000A27B4">
        <w:rPr>
          <w:lang w:val="en-US"/>
        </w:rPr>
        <w:t xml:space="preserve">of </w:t>
      </w:r>
      <w:r w:rsidR="00457EF2" w:rsidRPr="000A27B4">
        <w:rPr>
          <w:lang w:val="en-US"/>
        </w:rPr>
        <w:t xml:space="preserve">these computer detection systems has been reported to be comparable to that of expert graders, the independent validity of </w:t>
      </w:r>
      <w:r w:rsidR="00FD5AA1" w:rsidRPr="000A27B4">
        <w:rPr>
          <w:lang w:val="en-US"/>
        </w:rPr>
        <w:t>ARIAS,</w:t>
      </w:r>
      <w:r w:rsidR="00457EF2" w:rsidRPr="000A27B4">
        <w:rPr>
          <w:lang w:val="en-US"/>
        </w:rPr>
        <w:t xml:space="preserve"> </w:t>
      </w:r>
      <w:r w:rsidR="00457EF2" w:rsidRPr="000A27B4">
        <w:rPr>
          <w:lang w:val="en-US"/>
        </w:rPr>
        <w:lastRenderedPageBreak/>
        <w:t xml:space="preserve">and clinical applicability of different commercially available </w:t>
      </w:r>
      <w:r w:rsidR="00FD5AA1" w:rsidRPr="000A27B4">
        <w:rPr>
          <w:lang w:val="en-US"/>
        </w:rPr>
        <w:t>ARIAS</w:t>
      </w:r>
      <w:r w:rsidR="00457EF2" w:rsidRPr="000A27B4">
        <w:rPr>
          <w:lang w:val="en-US"/>
        </w:rPr>
        <w:t xml:space="preserve"> to ‘real life’ screening</w:t>
      </w:r>
      <w:r w:rsidR="00023336" w:rsidRPr="000A27B4">
        <w:rPr>
          <w:lang w:val="en-US"/>
        </w:rPr>
        <w:t xml:space="preserve"> has not been evaluated</w:t>
      </w:r>
      <w:r w:rsidR="00457EF2" w:rsidRPr="000A27B4">
        <w:rPr>
          <w:lang w:val="en-US"/>
        </w:rPr>
        <w:t>.</w:t>
      </w:r>
    </w:p>
    <w:p w14:paraId="2E1F611B" w14:textId="77777777" w:rsidR="00B6523A" w:rsidRPr="000A27B4" w:rsidRDefault="00B6523A" w:rsidP="005474E3">
      <w:pPr>
        <w:spacing w:after="0" w:line="480" w:lineRule="auto"/>
        <w:rPr>
          <w:lang w:val="en-US"/>
        </w:rPr>
      </w:pPr>
    </w:p>
    <w:p w14:paraId="3081A342" w14:textId="7F416F42" w:rsidR="00B6523A" w:rsidRPr="000A27B4" w:rsidRDefault="00457EF2" w:rsidP="005474E3">
      <w:pPr>
        <w:spacing w:after="0" w:line="480" w:lineRule="auto"/>
        <w:rPr>
          <w:lang w:val="en-US"/>
        </w:rPr>
      </w:pPr>
      <w:r w:rsidRPr="000A27B4">
        <w:rPr>
          <w:lang w:val="en-US"/>
        </w:rPr>
        <w:t>T</w:t>
      </w:r>
      <w:r w:rsidR="005566D1" w:rsidRPr="000A27B4">
        <w:rPr>
          <w:lang w:val="en-US"/>
        </w:rPr>
        <w:t>hese image analysis systems are not currently authori</w:t>
      </w:r>
      <w:r w:rsidR="005B21AF" w:rsidRPr="000A27B4">
        <w:rPr>
          <w:lang w:val="en-US"/>
        </w:rPr>
        <w:t>z</w:t>
      </w:r>
      <w:r w:rsidR="005566D1" w:rsidRPr="000A27B4">
        <w:rPr>
          <w:lang w:val="en-US"/>
        </w:rPr>
        <w:t xml:space="preserve">ed for use in NHS </w:t>
      </w:r>
      <w:r w:rsidR="0074680B" w:rsidRPr="000A27B4">
        <w:rPr>
          <w:lang w:val="en-US"/>
        </w:rPr>
        <w:t xml:space="preserve">DESP </w:t>
      </w:r>
      <w:r w:rsidR="005566D1" w:rsidRPr="000A27B4">
        <w:rPr>
          <w:lang w:val="en-US"/>
        </w:rPr>
        <w:t xml:space="preserve">and their cost-effectiveness is not known.  </w:t>
      </w:r>
      <w:r w:rsidR="008F695C" w:rsidRPr="000A27B4">
        <w:rPr>
          <w:lang w:val="en-US"/>
        </w:rPr>
        <w:t xml:space="preserve">Moreover, their applicability to US health settings is yet to be realized.  </w:t>
      </w:r>
      <w:r w:rsidR="00AE31CA" w:rsidRPr="000A27B4">
        <w:rPr>
          <w:lang w:val="en-US"/>
        </w:rPr>
        <w:t>There is a need for i</w:t>
      </w:r>
      <w:r w:rsidR="005207F5" w:rsidRPr="000A27B4">
        <w:rPr>
          <w:lang w:val="en-US"/>
        </w:rPr>
        <w:t xml:space="preserve">ndependent validation of one or more of the </w:t>
      </w:r>
      <w:r w:rsidR="00FD5AA1" w:rsidRPr="000A27B4">
        <w:rPr>
          <w:lang w:val="en-US"/>
        </w:rPr>
        <w:t>ARIAS</w:t>
      </w:r>
      <w:r w:rsidR="005207F5" w:rsidRPr="000A27B4">
        <w:rPr>
          <w:lang w:val="en-US"/>
        </w:rPr>
        <w:t xml:space="preserve"> </w:t>
      </w:r>
      <w:r w:rsidR="00AE31CA" w:rsidRPr="000A27B4">
        <w:rPr>
          <w:lang w:val="en-US"/>
        </w:rPr>
        <w:t>to</w:t>
      </w:r>
      <w:r w:rsidR="005207F5" w:rsidRPr="000A27B4">
        <w:rPr>
          <w:lang w:val="en-US"/>
        </w:rPr>
        <w:t xml:space="preserve"> meet the global challenge of diabetic retinopathy screening.</w:t>
      </w:r>
    </w:p>
    <w:p w14:paraId="36BA3458" w14:textId="77777777" w:rsidR="00B6523A" w:rsidRPr="000A27B4" w:rsidRDefault="00B6523A" w:rsidP="005474E3">
      <w:pPr>
        <w:spacing w:after="0" w:line="480" w:lineRule="auto"/>
        <w:rPr>
          <w:lang w:val="en-US"/>
        </w:rPr>
      </w:pPr>
    </w:p>
    <w:p w14:paraId="0E73E587" w14:textId="7F302026" w:rsidR="00B6523A" w:rsidRPr="000A27B4" w:rsidRDefault="00B7063A" w:rsidP="00086CF3">
      <w:pPr>
        <w:spacing w:after="0" w:line="480" w:lineRule="auto"/>
        <w:rPr>
          <w:rFonts w:cs="Times New Roman"/>
          <w:b/>
          <w:lang w:val="en-US" w:eastAsia="en-GB"/>
        </w:rPr>
      </w:pPr>
      <w:r w:rsidRPr="000A27B4">
        <w:rPr>
          <w:lang w:val="en-US"/>
        </w:rPr>
        <w:t>This study examines the screening performance of ARIAS and the health economic implications of replacing human graders with ARIAS</w:t>
      </w:r>
      <w:r w:rsidR="00474E32" w:rsidRPr="000A27B4">
        <w:rPr>
          <w:lang w:val="en-US"/>
        </w:rPr>
        <w:t xml:space="preserve"> the UK’s National Health Service</w:t>
      </w:r>
      <w:r w:rsidRPr="000A27B4">
        <w:rPr>
          <w:lang w:val="en-US"/>
        </w:rPr>
        <w:t>, or using ARIAS as a filter prior to manual grading.</w:t>
      </w:r>
      <w:r w:rsidR="00BF4DBC" w:rsidRPr="000A27B4">
        <w:rPr>
          <w:noProof/>
          <w:vertAlign w:val="superscript"/>
          <w:lang w:val="en-US"/>
        </w:rPr>
        <w:t>15</w:t>
      </w:r>
      <w:r w:rsidR="00B6523A" w:rsidRPr="000A27B4">
        <w:rPr>
          <w:rFonts w:cs="Times New Roman"/>
          <w:b/>
          <w:lang w:val="en-US" w:eastAsia="en-GB"/>
        </w:rPr>
        <w:br w:type="page"/>
      </w:r>
    </w:p>
    <w:p w14:paraId="56ECDB2D" w14:textId="2076F3CE" w:rsidR="00EF1545" w:rsidRPr="000A27B4" w:rsidRDefault="00EF1545" w:rsidP="005474E3">
      <w:pPr>
        <w:spacing w:after="0" w:line="480" w:lineRule="auto"/>
        <w:rPr>
          <w:rFonts w:cs="Times New Roman"/>
          <w:b/>
          <w:lang w:val="en-US" w:eastAsia="en-GB"/>
        </w:rPr>
      </w:pPr>
      <w:r w:rsidRPr="000A27B4">
        <w:rPr>
          <w:rFonts w:cs="Times New Roman"/>
          <w:b/>
          <w:lang w:val="en-US" w:eastAsia="en-GB"/>
        </w:rPr>
        <w:t>Methods</w:t>
      </w:r>
    </w:p>
    <w:p w14:paraId="5013ACE2" w14:textId="1538DEB5" w:rsidR="0074680B" w:rsidRPr="000A27B4" w:rsidRDefault="00EF1545" w:rsidP="005474E3">
      <w:pPr>
        <w:spacing w:after="0" w:line="480" w:lineRule="auto"/>
        <w:rPr>
          <w:rFonts w:cstheme="minorHAnsi"/>
          <w:b/>
        </w:rPr>
      </w:pPr>
      <w:r w:rsidRPr="000A27B4">
        <w:rPr>
          <w:rFonts w:cs="Times New Roman"/>
          <w:i/>
          <w:lang w:val="en-US" w:eastAsia="en-GB"/>
        </w:rPr>
        <w:t>Study design and participants</w:t>
      </w:r>
      <w:r w:rsidR="0098169C" w:rsidRPr="000A27B4">
        <w:rPr>
          <w:rFonts w:cs="Times New Roman"/>
          <w:i/>
          <w:lang w:val="en-US" w:eastAsia="en-GB"/>
        </w:rPr>
        <w:t>:</w:t>
      </w:r>
      <w:r w:rsidR="0098169C" w:rsidRPr="000A27B4">
        <w:rPr>
          <w:rFonts w:cs="Times New Roman"/>
          <w:lang w:val="en-US" w:eastAsia="en-GB"/>
        </w:rPr>
        <w:t xml:space="preserve">  </w:t>
      </w:r>
      <w:r w:rsidR="0074680B" w:rsidRPr="000A27B4">
        <w:rPr>
          <w:rFonts w:cstheme="minorHAnsi"/>
        </w:rPr>
        <w:t xml:space="preserve">The main aim of the study was to quantify the screening performance and diagnostic accuracy of </w:t>
      </w:r>
      <w:r w:rsidR="00FD5AA1" w:rsidRPr="000A27B4">
        <w:rPr>
          <w:rFonts w:cstheme="minorHAnsi"/>
        </w:rPr>
        <w:t>ARIAS</w:t>
      </w:r>
      <w:r w:rsidR="0074680B" w:rsidRPr="000A27B4">
        <w:rPr>
          <w:rFonts w:cstheme="minorHAnsi"/>
        </w:rPr>
        <w:t xml:space="preserve"> using NHS DESP manual grading as the reference standard.</w:t>
      </w:r>
      <w:r w:rsidR="00BF4DBC" w:rsidRPr="000A27B4">
        <w:rPr>
          <w:rFonts w:cstheme="minorHAnsi"/>
          <w:noProof/>
          <w:vertAlign w:val="superscript"/>
        </w:rPr>
        <w:t>15</w:t>
      </w:r>
      <w:r w:rsidR="0074680B" w:rsidRPr="000A27B4">
        <w:rPr>
          <w:rFonts w:cstheme="minorHAnsi"/>
        </w:rPr>
        <w:t xml:space="preserve">  </w:t>
      </w:r>
      <w:r w:rsidR="00FD60DB" w:rsidRPr="000A27B4">
        <w:t>The study desi</w:t>
      </w:r>
      <w:r w:rsidR="00911066" w:rsidRPr="000A27B4">
        <w:t>gn has been previously described</w:t>
      </w:r>
      <w:r w:rsidR="00121250" w:rsidRPr="000A27B4">
        <w:t>,</w:t>
      </w:r>
      <w:r w:rsidR="00BF4DBC" w:rsidRPr="000A27B4">
        <w:rPr>
          <w:noProof/>
          <w:vertAlign w:val="superscript"/>
        </w:rPr>
        <w:t>15</w:t>
      </w:r>
      <w:r w:rsidR="00FD60DB" w:rsidRPr="000A27B4">
        <w:t xml:space="preserve"> and th</w:t>
      </w:r>
      <w:r w:rsidR="007B0A73" w:rsidRPr="000A27B4">
        <w:t>e protocol was published online</w:t>
      </w:r>
      <w:r w:rsidR="00FD60DB" w:rsidRPr="000A27B4">
        <w:t>.</w:t>
      </w:r>
      <w:r w:rsidR="00BF4DBC" w:rsidRPr="000A27B4">
        <w:rPr>
          <w:noProof/>
          <w:vertAlign w:val="superscript"/>
        </w:rPr>
        <w:t>16</w:t>
      </w:r>
    </w:p>
    <w:p w14:paraId="35B460E8" w14:textId="77777777" w:rsidR="00507184" w:rsidRPr="000A27B4" w:rsidRDefault="00507184" w:rsidP="005474E3">
      <w:pPr>
        <w:spacing w:after="0" w:line="480" w:lineRule="auto"/>
        <w:rPr>
          <w:sz w:val="24"/>
          <w:szCs w:val="24"/>
          <w:lang w:val="en-US"/>
        </w:rPr>
      </w:pPr>
    </w:p>
    <w:p w14:paraId="1DDC36F1" w14:textId="3BA35DB9" w:rsidR="00FF3D90" w:rsidRPr="000A27B4" w:rsidRDefault="00AF4DB1" w:rsidP="005474E3">
      <w:pPr>
        <w:spacing w:after="0" w:line="480" w:lineRule="auto"/>
        <w:rPr>
          <w:lang w:val="en-US"/>
        </w:rPr>
      </w:pPr>
      <w:r w:rsidRPr="000A27B4">
        <w:rPr>
          <w:lang w:val="en-US"/>
        </w:rPr>
        <w:t>In brief, r</w:t>
      </w:r>
      <w:r w:rsidR="00BC4A6F" w:rsidRPr="000A27B4">
        <w:rPr>
          <w:lang w:val="en-US"/>
        </w:rPr>
        <w:t>etinal images were obtained from consecutive</w:t>
      </w:r>
      <w:r w:rsidR="00FF3D90" w:rsidRPr="000A27B4">
        <w:rPr>
          <w:lang w:val="en-US"/>
        </w:rPr>
        <w:t xml:space="preserve"> patients </w:t>
      </w:r>
      <w:r w:rsidR="009D43C5" w:rsidRPr="000A27B4">
        <w:rPr>
          <w:lang w:val="en-US"/>
        </w:rPr>
        <w:t xml:space="preserve">with a diagnosis of diabetes mellitus, </w:t>
      </w:r>
      <w:r w:rsidR="00FF3D90" w:rsidRPr="000A27B4">
        <w:rPr>
          <w:lang w:val="en-US"/>
        </w:rPr>
        <w:t>who attended the</w:t>
      </w:r>
      <w:r w:rsidR="009D43C5" w:rsidRPr="000A27B4">
        <w:rPr>
          <w:lang w:val="en-US"/>
        </w:rPr>
        <w:t>ir</w:t>
      </w:r>
      <w:r w:rsidR="00FF3D90" w:rsidRPr="000A27B4">
        <w:rPr>
          <w:lang w:val="en-US"/>
        </w:rPr>
        <w:t xml:space="preserve"> annual</w:t>
      </w:r>
      <w:r w:rsidR="009D43C5" w:rsidRPr="000A27B4">
        <w:rPr>
          <w:lang w:val="en-US"/>
        </w:rPr>
        <w:t xml:space="preserve"> visit at the </w:t>
      </w:r>
      <w:r w:rsidR="00FF3D90" w:rsidRPr="000A27B4">
        <w:rPr>
          <w:lang w:val="en-US"/>
        </w:rPr>
        <w:t>Diabetes Eye Screening program</w:t>
      </w:r>
      <w:r w:rsidR="000D5CE9" w:rsidRPr="000A27B4">
        <w:rPr>
          <w:lang w:val="en-US"/>
        </w:rPr>
        <w:t>me</w:t>
      </w:r>
      <w:r w:rsidR="00FF3D90" w:rsidRPr="000A27B4">
        <w:rPr>
          <w:lang w:val="en-US"/>
        </w:rPr>
        <w:t xml:space="preserve"> of the Homerton University Hospital</w:t>
      </w:r>
      <w:r w:rsidR="00BC4A6F" w:rsidRPr="000A27B4">
        <w:rPr>
          <w:lang w:val="en-US"/>
        </w:rPr>
        <w:t>, London,</w:t>
      </w:r>
      <w:r w:rsidR="00FF3D90" w:rsidRPr="000A27B4">
        <w:rPr>
          <w:lang w:val="en-US"/>
        </w:rPr>
        <w:t xml:space="preserve"> between 1</w:t>
      </w:r>
      <w:r w:rsidR="00FF3D90" w:rsidRPr="000A27B4">
        <w:rPr>
          <w:vertAlign w:val="superscript"/>
          <w:lang w:val="en-US"/>
        </w:rPr>
        <w:t>st</w:t>
      </w:r>
      <w:r w:rsidR="00FF3D90" w:rsidRPr="000A27B4">
        <w:rPr>
          <w:lang w:val="en-US"/>
        </w:rPr>
        <w:t xml:space="preserve"> June 2012 and 4</w:t>
      </w:r>
      <w:r w:rsidR="00FF3D90" w:rsidRPr="000A27B4">
        <w:rPr>
          <w:vertAlign w:val="superscript"/>
          <w:lang w:val="en-US"/>
        </w:rPr>
        <w:t>th</w:t>
      </w:r>
      <w:r w:rsidR="00FF3D90" w:rsidRPr="000A27B4">
        <w:rPr>
          <w:lang w:val="en-US"/>
        </w:rPr>
        <w:t xml:space="preserve">  November 2013</w:t>
      </w:r>
      <w:r w:rsidR="00911066" w:rsidRPr="000A27B4">
        <w:rPr>
          <w:lang w:val="en-US"/>
        </w:rPr>
        <w:t>.</w:t>
      </w:r>
      <w:r w:rsidR="00BF4DBC" w:rsidRPr="000A27B4">
        <w:rPr>
          <w:noProof/>
          <w:vertAlign w:val="superscript"/>
          <w:lang w:val="en-US"/>
        </w:rPr>
        <w:t>17;18</w:t>
      </w:r>
      <w:r w:rsidR="00911066" w:rsidRPr="000A27B4">
        <w:rPr>
          <w:lang w:val="en-US"/>
        </w:rPr>
        <w:t xml:space="preserve"> </w:t>
      </w:r>
      <w:r w:rsidR="00FF3D90" w:rsidRPr="000A27B4">
        <w:rPr>
          <w:lang w:val="en-US"/>
        </w:rPr>
        <w:t xml:space="preserve"> </w:t>
      </w:r>
      <w:r w:rsidR="00B7063A" w:rsidRPr="000A27B4">
        <w:rPr>
          <w:lang w:val="en-US"/>
        </w:rPr>
        <w:t>Two photographic</w:t>
      </w:r>
      <w:r w:rsidR="00C16661" w:rsidRPr="000A27B4">
        <w:rPr>
          <w:lang w:val="en-US"/>
        </w:rPr>
        <w:t xml:space="preserve"> image</w:t>
      </w:r>
      <w:r w:rsidR="00B7063A" w:rsidRPr="000A27B4">
        <w:rPr>
          <w:lang w:val="en-US"/>
        </w:rPr>
        <w:t xml:space="preserve"> fields were taken</w:t>
      </w:r>
      <w:r w:rsidR="00713556" w:rsidRPr="000A27B4">
        <w:rPr>
          <w:lang w:val="en-US"/>
        </w:rPr>
        <w:t xml:space="preserve"> on each eye</w:t>
      </w:r>
      <w:r w:rsidR="00B7063A" w:rsidRPr="000A27B4">
        <w:rPr>
          <w:lang w:val="en-US"/>
        </w:rPr>
        <w:t xml:space="preserve">, one </w:t>
      </w:r>
      <w:r w:rsidR="00A963FB" w:rsidRPr="000A27B4">
        <w:rPr>
          <w:lang w:val="en-US"/>
        </w:rPr>
        <w:t>cen</w:t>
      </w:r>
      <w:r w:rsidR="00B7063A" w:rsidRPr="000A27B4">
        <w:rPr>
          <w:lang w:val="en-US"/>
        </w:rPr>
        <w:t>tered on the optic disc and the other on the macula in accordance with NHS DESP protocol.</w:t>
      </w:r>
      <w:r w:rsidR="00BF4DBC" w:rsidRPr="000A27B4">
        <w:rPr>
          <w:noProof/>
          <w:vertAlign w:val="superscript"/>
          <w:lang w:val="en-US"/>
        </w:rPr>
        <w:t>17</w:t>
      </w:r>
      <w:r w:rsidR="003F0268" w:rsidRPr="000A27B4">
        <w:t xml:space="preserve"> </w:t>
      </w:r>
      <w:r w:rsidR="00F85BB2" w:rsidRPr="000A27B4">
        <w:t>During the delivery of the screening service, patients previously screened at the Homerton University Hospital and known to be photographically ungradable underwent slit-lamp biomicroscopy in the clinic. This was part of the routine screening pathway as set by the Homerton University Hospital.  Since these patients have no photographic images they could not be included in our study. Otherwise, all other patients that underwent routine retinal photography as part of the screening programme, even if images were or poor quality or classified as ‘ungradable’ by the human graders, were included in the dataset.</w:t>
      </w:r>
    </w:p>
    <w:p w14:paraId="07223A69" w14:textId="77777777" w:rsidR="00911066" w:rsidRPr="000A27B4" w:rsidRDefault="00911066" w:rsidP="005474E3">
      <w:pPr>
        <w:spacing w:after="0" w:line="480" w:lineRule="auto"/>
        <w:rPr>
          <w:lang w:val="en-US"/>
        </w:rPr>
      </w:pPr>
    </w:p>
    <w:p w14:paraId="2434710D" w14:textId="7B252007" w:rsidR="00560B28" w:rsidRPr="000A27B4" w:rsidRDefault="00845BF0" w:rsidP="005474E3">
      <w:pPr>
        <w:spacing w:after="0" w:line="480" w:lineRule="auto"/>
        <w:rPr>
          <w:lang w:val="en-US"/>
        </w:rPr>
      </w:pPr>
      <w:r w:rsidRPr="000A27B4">
        <w:rPr>
          <w:lang w:val="en-US"/>
        </w:rPr>
        <w:t xml:space="preserve">Research Governance approval was obtained.  </w:t>
      </w:r>
      <w:r w:rsidR="00484D50" w:rsidRPr="000A27B4">
        <w:rPr>
          <w:lang w:val="en-US"/>
        </w:rPr>
        <w:t>I</w:t>
      </w:r>
      <w:r w:rsidR="00823D88" w:rsidRPr="000A27B4">
        <w:rPr>
          <w:lang w:val="en-US"/>
        </w:rPr>
        <w:t>mages were</w:t>
      </w:r>
      <w:r w:rsidR="00507184" w:rsidRPr="000A27B4">
        <w:rPr>
          <w:lang w:val="en-US"/>
        </w:rPr>
        <w:t xml:space="preserve"> </w:t>
      </w:r>
      <w:r w:rsidR="00823D88" w:rsidRPr="000A27B4">
        <w:rPr>
          <w:lang w:val="en-US"/>
        </w:rPr>
        <w:t>pseudo</w:t>
      </w:r>
      <w:r w:rsidR="00507184" w:rsidRPr="000A27B4">
        <w:rPr>
          <w:lang w:val="en-US"/>
        </w:rPr>
        <w:t>nymi</w:t>
      </w:r>
      <w:r w:rsidR="005B21AF" w:rsidRPr="000A27B4">
        <w:rPr>
          <w:lang w:val="en-US"/>
        </w:rPr>
        <w:t>z</w:t>
      </w:r>
      <w:r w:rsidR="00507184" w:rsidRPr="000A27B4">
        <w:rPr>
          <w:lang w:val="en-US"/>
        </w:rPr>
        <w:t xml:space="preserve">ed, </w:t>
      </w:r>
      <w:r w:rsidR="005709C9" w:rsidRPr="000A27B4">
        <w:rPr>
          <w:lang w:val="en-US"/>
        </w:rPr>
        <w:t xml:space="preserve">and no change in </w:t>
      </w:r>
      <w:r w:rsidR="00507184" w:rsidRPr="000A27B4">
        <w:rPr>
          <w:lang w:val="en-US"/>
        </w:rPr>
        <w:t xml:space="preserve">the </w:t>
      </w:r>
      <w:r w:rsidR="005709C9" w:rsidRPr="000A27B4">
        <w:rPr>
          <w:lang w:val="en-US"/>
        </w:rPr>
        <w:t xml:space="preserve">clinical pathway </w:t>
      </w:r>
      <w:r w:rsidR="00091BA9" w:rsidRPr="000A27B4">
        <w:rPr>
          <w:lang w:val="en-US"/>
        </w:rPr>
        <w:t>occurred</w:t>
      </w:r>
      <w:r w:rsidR="005709C9" w:rsidRPr="000A27B4">
        <w:rPr>
          <w:lang w:val="en-US"/>
        </w:rPr>
        <w:t>.</w:t>
      </w:r>
    </w:p>
    <w:p w14:paraId="31C25436" w14:textId="77777777" w:rsidR="005709C9" w:rsidRPr="000A27B4" w:rsidRDefault="005709C9" w:rsidP="005474E3">
      <w:pPr>
        <w:spacing w:after="0" w:line="480" w:lineRule="auto"/>
        <w:rPr>
          <w:rFonts w:cs="Times New Roman"/>
          <w:lang w:val="en-US" w:eastAsia="en-GB"/>
        </w:rPr>
      </w:pPr>
    </w:p>
    <w:p w14:paraId="43FAF0F6" w14:textId="329FF6BF" w:rsidR="00793E81" w:rsidRPr="000A27B4" w:rsidRDefault="00B7063A" w:rsidP="005474E3">
      <w:pPr>
        <w:spacing w:after="0" w:line="480" w:lineRule="auto"/>
        <w:rPr>
          <w:lang w:val="en-US"/>
        </w:rPr>
      </w:pPr>
      <w:r w:rsidRPr="000A27B4">
        <w:rPr>
          <w:rFonts w:cs="Times New Roman"/>
          <w:i/>
          <w:lang w:val="en-US" w:eastAsia="en-GB"/>
        </w:rPr>
        <w:t xml:space="preserve">Automated Retinal Image Analyses Systems </w:t>
      </w:r>
      <w:r w:rsidR="00A146EE" w:rsidRPr="000A27B4">
        <w:rPr>
          <w:rFonts w:cs="Times New Roman"/>
          <w:i/>
          <w:lang w:val="en-US" w:eastAsia="en-GB"/>
        </w:rPr>
        <w:t>(</w:t>
      </w:r>
      <w:r w:rsidR="00484D50" w:rsidRPr="000A27B4">
        <w:rPr>
          <w:rFonts w:cs="Times New Roman"/>
          <w:i/>
          <w:lang w:val="en-US" w:eastAsia="en-GB"/>
        </w:rPr>
        <w:t>ARIAS</w:t>
      </w:r>
      <w:r w:rsidR="00A146EE" w:rsidRPr="000A27B4">
        <w:rPr>
          <w:rFonts w:cs="Times New Roman"/>
          <w:i/>
          <w:lang w:val="en-US" w:eastAsia="en-GB"/>
        </w:rPr>
        <w:t>)</w:t>
      </w:r>
      <w:r w:rsidR="0098169C" w:rsidRPr="000A27B4">
        <w:rPr>
          <w:rFonts w:cs="Times New Roman"/>
          <w:i/>
          <w:lang w:val="en-US" w:eastAsia="en-GB"/>
        </w:rPr>
        <w:t>:-</w:t>
      </w:r>
      <w:r w:rsidR="0098169C" w:rsidRPr="000A27B4">
        <w:rPr>
          <w:rFonts w:cs="Times New Roman"/>
          <w:lang w:val="en-US" w:eastAsia="en-GB"/>
        </w:rPr>
        <w:t xml:space="preserve">  </w:t>
      </w:r>
      <w:r w:rsidR="00793E81" w:rsidRPr="000A27B4">
        <w:rPr>
          <w:lang w:val="en-US"/>
        </w:rPr>
        <w:t xml:space="preserve">Automated systems for DR detection with a CE (Conformité Européenne) mark obtained or applied </w:t>
      </w:r>
      <w:r w:rsidR="00901E96" w:rsidRPr="000A27B4">
        <w:rPr>
          <w:lang w:val="en-US"/>
        </w:rPr>
        <w:t xml:space="preserve">for </w:t>
      </w:r>
      <w:r w:rsidR="00AF4DB1" w:rsidRPr="000A27B4">
        <w:rPr>
          <w:lang w:val="en-US"/>
        </w:rPr>
        <w:t xml:space="preserve">within 6 months of the </w:t>
      </w:r>
      <w:r w:rsidR="00793E81" w:rsidRPr="000A27B4">
        <w:rPr>
          <w:lang w:val="en-US"/>
        </w:rPr>
        <w:t xml:space="preserve">start of this study (July 2013) were eligible for evaluation. </w:t>
      </w:r>
      <w:r w:rsidR="00901E96" w:rsidRPr="000A27B4">
        <w:rPr>
          <w:lang w:val="en-US"/>
        </w:rPr>
        <w:t xml:space="preserve"> </w:t>
      </w:r>
      <w:r w:rsidR="00793E81" w:rsidRPr="000A27B4">
        <w:rPr>
          <w:lang w:val="en-US"/>
        </w:rPr>
        <w:t>Three software systems were identified from a literature search and discussions with experts in the field, and all three met the CE mark standards: iGradingM (version 1.1 by Medalytix/</w:t>
      </w:r>
      <w:r w:rsidR="00E51006" w:rsidRPr="000A27B4">
        <w:rPr>
          <w:lang w:val="en-US"/>
        </w:rPr>
        <w:t>EMIS Health, Leeds, UK)</w:t>
      </w:r>
      <w:r w:rsidR="00B6523A" w:rsidRPr="000A27B4">
        <w:rPr>
          <w:lang w:val="en-US"/>
        </w:rPr>
        <w:t>,</w:t>
      </w:r>
      <w:r w:rsidR="00BF4DBC" w:rsidRPr="000A27B4">
        <w:rPr>
          <w:noProof/>
          <w:vertAlign w:val="superscript"/>
          <w:lang w:val="en-US"/>
        </w:rPr>
        <w:t>19</w:t>
      </w:r>
      <w:r w:rsidR="00793E81" w:rsidRPr="000A27B4">
        <w:rPr>
          <w:rFonts w:eastAsia="Times New Roman"/>
          <w:lang w:val="en-US"/>
        </w:rPr>
        <w:t xml:space="preserve"> </w:t>
      </w:r>
      <w:r w:rsidR="00793E81" w:rsidRPr="000A27B4">
        <w:rPr>
          <w:lang w:val="en-US"/>
        </w:rPr>
        <w:t>Retmarker (version 0.8.2. 2014/02/10 by Critical-Health</w:t>
      </w:r>
      <w:r w:rsidR="00E51006" w:rsidRPr="000A27B4">
        <w:rPr>
          <w:lang w:val="en-US"/>
        </w:rPr>
        <w:t>, Coimbra, Portugal</w:t>
      </w:r>
      <w:r w:rsidR="00793E81" w:rsidRPr="000A27B4">
        <w:rPr>
          <w:lang w:val="en-US"/>
        </w:rPr>
        <w:t>), IDx-DR (by IDx</w:t>
      </w:r>
      <w:r w:rsidR="00E51006" w:rsidRPr="000A27B4">
        <w:rPr>
          <w:lang w:val="en-US"/>
        </w:rPr>
        <w:t>, Iowa City, Iowa, USA</w:t>
      </w:r>
      <w:r w:rsidR="00793E81" w:rsidRPr="000A27B4">
        <w:rPr>
          <w:lang w:val="en-US"/>
        </w:rPr>
        <w:t>)</w:t>
      </w:r>
      <w:r w:rsidR="00793E81" w:rsidRPr="000A27B4">
        <w:rPr>
          <w:rFonts w:eastAsia="Times New Roman"/>
          <w:lang w:val="en-US"/>
        </w:rPr>
        <w:t>.</w:t>
      </w:r>
      <w:r w:rsidR="00BF4DBC" w:rsidRPr="000A27B4">
        <w:rPr>
          <w:rFonts w:eastAsia="Times New Roman"/>
          <w:noProof/>
          <w:vertAlign w:val="superscript"/>
          <w:lang w:val="en-US"/>
        </w:rPr>
        <w:t>14</w:t>
      </w:r>
      <w:r w:rsidR="00793E81" w:rsidRPr="000A27B4">
        <w:rPr>
          <w:lang w:val="en-US"/>
        </w:rPr>
        <w:t xml:space="preserve">  </w:t>
      </w:r>
      <w:r w:rsidR="00507184" w:rsidRPr="000A27B4">
        <w:rPr>
          <w:lang w:val="en-US"/>
        </w:rPr>
        <w:t xml:space="preserve">IDx, </w:t>
      </w:r>
      <w:r w:rsidR="00793E81" w:rsidRPr="000A27B4">
        <w:rPr>
          <w:lang w:val="en-US"/>
        </w:rPr>
        <w:t>Medalytix and Critical-Health agreed to participate in the study</w:t>
      </w:r>
      <w:r w:rsidR="00507184" w:rsidRPr="000A27B4">
        <w:rPr>
          <w:lang w:val="en-US"/>
        </w:rPr>
        <w:t xml:space="preserve">. </w:t>
      </w:r>
      <w:r w:rsidR="00B6523A" w:rsidRPr="000A27B4">
        <w:rPr>
          <w:lang w:val="en-US"/>
        </w:rPr>
        <w:t xml:space="preserve"> </w:t>
      </w:r>
      <w:r w:rsidR="00793E81" w:rsidRPr="000A27B4">
        <w:rPr>
          <w:lang w:val="en-US"/>
        </w:rPr>
        <w:t xml:space="preserve">IDx </w:t>
      </w:r>
      <w:r w:rsidR="00507184" w:rsidRPr="000A27B4">
        <w:rPr>
          <w:lang w:val="en-US"/>
        </w:rPr>
        <w:t xml:space="preserve">later </w:t>
      </w:r>
      <w:r w:rsidR="00793E81" w:rsidRPr="000A27B4">
        <w:rPr>
          <w:lang w:val="en-US"/>
        </w:rPr>
        <w:t>withdrew</w:t>
      </w:r>
      <w:r w:rsidR="00507184" w:rsidRPr="000A27B4">
        <w:rPr>
          <w:lang w:val="en-US"/>
        </w:rPr>
        <w:t>,</w:t>
      </w:r>
      <w:r w:rsidR="00793E81" w:rsidRPr="000A27B4">
        <w:rPr>
          <w:lang w:val="en-US"/>
        </w:rPr>
        <w:t xml:space="preserve"> citing commercial reasons.  An additional company, Eyenuk Inc,</w:t>
      </w:r>
      <w:r w:rsidR="00E51006" w:rsidRPr="000A27B4">
        <w:rPr>
          <w:lang w:val="en-US"/>
        </w:rPr>
        <w:t xml:space="preserve"> (Woodland Hills, California, USA)</w:t>
      </w:r>
      <w:r w:rsidR="00793E81" w:rsidRPr="000A27B4">
        <w:rPr>
          <w:lang w:val="en-US"/>
        </w:rPr>
        <w:t xml:space="preserve"> with software EyeArt</w:t>
      </w:r>
      <w:r w:rsidR="00793E81" w:rsidRPr="000A27B4">
        <w:rPr>
          <w:rFonts w:eastAsia="Times New Roman" w:cstheme="majorHAnsi"/>
          <w:lang w:val="en-US" w:eastAsia="en-GB"/>
        </w:rPr>
        <w:t>,</w:t>
      </w:r>
      <w:r w:rsidR="00793E81" w:rsidRPr="000A27B4">
        <w:rPr>
          <w:lang w:val="en-US"/>
        </w:rPr>
        <w:t xml:space="preserve"> contacted us in 2013 to join the study and </w:t>
      </w:r>
      <w:r w:rsidR="00507184" w:rsidRPr="000A27B4">
        <w:rPr>
          <w:lang w:val="en-US"/>
        </w:rPr>
        <w:t>undertook to</w:t>
      </w:r>
      <w:r w:rsidR="00793E81" w:rsidRPr="000A27B4">
        <w:rPr>
          <w:lang w:val="en-US"/>
        </w:rPr>
        <w:t xml:space="preserve"> meet the CE mark eligibility criteri</w:t>
      </w:r>
      <w:r w:rsidR="00507184" w:rsidRPr="000A27B4">
        <w:rPr>
          <w:lang w:val="en-US"/>
        </w:rPr>
        <w:t>on</w:t>
      </w:r>
      <w:r w:rsidR="00911066" w:rsidRPr="000A27B4">
        <w:rPr>
          <w:lang w:val="en-US"/>
        </w:rPr>
        <w:t>.</w:t>
      </w:r>
    </w:p>
    <w:p w14:paraId="0CFAD41A" w14:textId="5515A1CF" w:rsidR="005566D1" w:rsidRPr="000A27B4" w:rsidRDefault="005566D1" w:rsidP="005474E3">
      <w:pPr>
        <w:spacing w:after="0" w:line="480" w:lineRule="auto"/>
        <w:rPr>
          <w:lang w:val="en-US"/>
        </w:rPr>
      </w:pPr>
      <w:r w:rsidRPr="000A27B4">
        <w:rPr>
          <w:lang w:val="en-US"/>
        </w:rPr>
        <w:t xml:space="preserve">All </w:t>
      </w:r>
      <w:r w:rsidR="004F3646" w:rsidRPr="000A27B4">
        <w:rPr>
          <w:lang w:val="en-US"/>
        </w:rPr>
        <w:t xml:space="preserve">the </w:t>
      </w:r>
      <w:r w:rsidRPr="000A27B4">
        <w:rPr>
          <w:lang w:val="en-US"/>
        </w:rPr>
        <w:t xml:space="preserve">automated systems are designed to identify cases of DR of </w:t>
      </w:r>
      <w:r w:rsidR="00211EBF" w:rsidRPr="000A27B4">
        <w:rPr>
          <w:lang w:val="en-US"/>
        </w:rPr>
        <w:t>mild non-proliferative (R1)</w:t>
      </w:r>
      <w:r w:rsidRPr="000A27B4">
        <w:rPr>
          <w:lang w:val="en-US"/>
        </w:rPr>
        <w:t xml:space="preserve"> or above. </w:t>
      </w:r>
      <w:r w:rsidR="00B6523A" w:rsidRPr="000A27B4">
        <w:rPr>
          <w:lang w:val="en-US"/>
        </w:rPr>
        <w:t xml:space="preserve"> </w:t>
      </w:r>
      <w:r w:rsidRPr="000A27B4">
        <w:rPr>
          <w:lang w:val="en-US"/>
        </w:rPr>
        <w:t xml:space="preserve">EyeArt is additionally designed to identify cases requiring referral to ophthalmology (DR of </w:t>
      </w:r>
      <w:r w:rsidR="00AB165D" w:rsidRPr="000A27B4">
        <w:rPr>
          <w:lang w:val="en-US"/>
        </w:rPr>
        <w:t>‘u</w:t>
      </w:r>
      <w:r w:rsidRPr="000A27B4">
        <w:rPr>
          <w:lang w:val="en-US"/>
        </w:rPr>
        <w:t>ngradable</w:t>
      </w:r>
      <w:r w:rsidR="00AB165D" w:rsidRPr="000A27B4">
        <w:rPr>
          <w:lang w:val="en-US"/>
        </w:rPr>
        <w:t>’</w:t>
      </w:r>
      <w:r w:rsidRPr="000A27B4">
        <w:rPr>
          <w:lang w:val="en-US"/>
        </w:rPr>
        <w:t xml:space="preserve"> or above). A </w:t>
      </w:r>
      <w:r w:rsidR="00C566C2" w:rsidRPr="000A27B4">
        <w:rPr>
          <w:lang w:val="en-US"/>
        </w:rPr>
        <w:t xml:space="preserve">test </w:t>
      </w:r>
      <w:r w:rsidRPr="000A27B4">
        <w:rPr>
          <w:lang w:val="en-US"/>
        </w:rPr>
        <w:t>set of 2500 images</w:t>
      </w:r>
      <w:r w:rsidR="000D5CE9" w:rsidRPr="000A27B4">
        <w:rPr>
          <w:lang w:val="en-US"/>
        </w:rPr>
        <w:t xml:space="preserve"> also</w:t>
      </w:r>
      <w:r w:rsidRPr="000A27B4">
        <w:rPr>
          <w:lang w:val="en-US"/>
        </w:rPr>
        <w:t xml:space="preserve"> from the </w:t>
      </w:r>
      <w:r w:rsidR="00507184" w:rsidRPr="000A27B4">
        <w:rPr>
          <w:lang w:val="en-US"/>
        </w:rPr>
        <w:t xml:space="preserve">Homerton </w:t>
      </w:r>
      <w:r w:rsidRPr="000A27B4">
        <w:rPr>
          <w:lang w:val="en-US"/>
        </w:rPr>
        <w:t>screening program</w:t>
      </w:r>
      <w:r w:rsidR="000D5CE9" w:rsidRPr="000A27B4">
        <w:rPr>
          <w:lang w:val="en-US"/>
        </w:rPr>
        <w:t>me</w:t>
      </w:r>
      <w:r w:rsidR="005B21AF" w:rsidRPr="000A27B4">
        <w:rPr>
          <w:lang w:val="en-US"/>
        </w:rPr>
        <w:t xml:space="preserve"> </w:t>
      </w:r>
      <w:r w:rsidRPr="000A27B4">
        <w:rPr>
          <w:lang w:val="en-US"/>
        </w:rPr>
        <w:t xml:space="preserve">(but not the same patients) was provided to the vendors to </w:t>
      </w:r>
      <w:r w:rsidR="005B21AF" w:rsidRPr="000A27B4">
        <w:rPr>
          <w:lang w:val="en-US"/>
        </w:rPr>
        <w:t>optimize</w:t>
      </w:r>
      <w:r w:rsidRPr="000A27B4">
        <w:rPr>
          <w:lang w:val="en-US"/>
        </w:rPr>
        <w:t xml:space="preserve"> their file handling processes, to address the fact that in practice, screening program</w:t>
      </w:r>
      <w:r w:rsidR="000D5CE9" w:rsidRPr="000A27B4">
        <w:rPr>
          <w:lang w:val="en-US"/>
        </w:rPr>
        <w:t>me</w:t>
      </w:r>
      <w:r w:rsidRPr="000A27B4">
        <w:rPr>
          <w:lang w:val="en-US"/>
        </w:rPr>
        <w:t xml:space="preserve">s often capture more than the 2 requisite image fields per eye, and </w:t>
      </w:r>
      <w:r w:rsidR="001A54CE" w:rsidRPr="000A27B4">
        <w:rPr>
          <w:lang w:val="en-US"/>
        </w:rPr>
        <w:t>include non-retinal images (</w:t>
      </w:r>
      <w:r w:rsidR="00A146EE" w:rsidRPr="000A27B4">
        <w:rPr>
          <w:lang w:val="en-US"/>
        </w:rPr>
        <w:t>e.g.</w:t>
      </w:r>
      <w:r w:rsidR="00B6523A" w:rsidRPr="000A27B4">
        <w:rPr>
          <w:lang w:val="en-US"/>
        </w:rPr>
        <w:t>,</w:t>
      </w:r>
      <w:r w:rsidR="001A54CE" w:rsidRPr="000A27B4">
        <w:rPr>
          <w:lang w:val="en-US"/>
        </w:rPr>
        <w:t xml:space="preserve"> images of crystalline lens/ cataracts) that need to be identified</w:t>
      </w:r>
      <w:r w:rsidRPr="000A27B4">
        <w:rPr>
          <w:lang w:val="en-US"/>
        </w:rPr>
        <w:t xml:space="preserve">. </w:t>
      </w:r>
      <w:r w:rsidR="00B6523A" w:rsidRPr="000A27B4">
        <w:rPr>
          <w:lang w:val="en-US"/>
        </w:rPr>
        <w:t xml:space="preserve"> </w:t>
      </w:r>
      <w:r w:rsidRPr="000A27B4">
        <w:rPr>
          <w:lang w:val="en-US"/>
        </w:rPr>
        <w:t xml:space="preserve">During the study period </w:t>
      </w:r>
      <w:r w:rsidR="00CA043C" w:rsidRPr="000A27B4">
        <w:rPr>
          <w:lang w:val="en-US"/>
        </w:rPr>
        <w:t>ARIAS</w:t>
      </w:r>
      <w:r w:rsidR="00823D88" w:rsidRPr="000A27B4">
        <w:rPr>
          <w:lang w:val="en-US"/>
        </w:rPr>
        <w:t xml:space="preserve"> </w:t>
      </w:r>
      <w:r w:rsidRPr="000A27B4">
        <w:rPr>
          <w:lang w:val="en-US"/>
        </w:rPr>
        <w:t>vendors had no access to their systems and all processing was undertaken by the research team.</w:t>
      </w:r>
    </w:p>
    <w:p w14:paraId="209B27CD" w14:textId="77777777" w:rsidR="005566D1" w:rsidRPr="000A27B4" w:rsidRDefault="005566D1" w:rsidP="005474E3">
      <w:pPr>
        <w:spacing w:after="0" w:line="480" w:lineRule="auto"/>
        <w:rPr>
          <w:lang w:val="en-US"/>
        </w:rPr>
      </w:pPr>
    </w:p>
    <w:p w14:paraId="596FD5D4" w14:textId="1C4B9B94" w:rsidR="00FF3D90" w:rsidRPr="000A27B4" w:rsidRDefault="005566D1" w:rsidP="005474E3">
      <w:pPr>
        <w:spacing w:after="0" w:line="480" w:lineRule="auto"/>
        <w:rPr>
          <w:lang w:val="en-US"/>
        </w:rPr>
      </w:pPr>
      <w:r w:rsidRPr="000A27B4">
        <w:rPr>
          <w:i/>
          <w:lang w:val="en-US"/>
        </w:rPr>
        <w:t>Reference Standards</w:t>
      </w:r>
      <w:r w:rsidR="00B6523A" w:rsidRPr="000A27B4">
        <w:rPr>
          <w:i/>
          <w:lang w:val="en-US"/>
        </w:rPr>
        <w:t xml:space="preserve">:-  </w:t>
      </w:r>
      <w:r w:rsidRPr="000A27B4">
        <w:rPr>
          <w:lang w:val="en-US"/>
        </w:rPr>
        <w:t>All screening episodes were manually graded following NHS DESP guidelines. Each ARIA</w:t>
      </w:r>
      <w:r w:rsidR="00834E19" w:rsidRPr="000A27B4">
        <w:rPr>
          <w:lang w:val="en-US"/>
        </w:rPr>
        <w:t>S</w:t>
      </w:r>
      <w:r w:rsidRPr="000A27B4">
        <w:rPr>
          <w:lang w:val="en-US"/>
        </w:rPr>
        <w:t xml:space="preserve"> processed all screening episodes. The study was not designed to establish the </w:t>
      </w:r>
      <w:r w:rsidR="00524AF9" w:rsidRPr="000A27B4">
        <w:rPr>
          <w:lang w:val="en-US"/>
        </w:rPr>
        <w:t xml:space="preserve">screening </w:t>
      </w:r>
      <w:r w:rsidRPr="000A27B4">
        <w:rPr>
          <w:lang w:val="en-US"/>
        </w:rPr>
        <w:t>performance of human graders</w:t>
      </w:r>
      <w:r w:rsidR="001C0D14" w:rsidRPr="000A27B4">
        <w:rPr>
          <w:lang w:val="en-US"/>
        </w:rPr>
        <w:t>,</w:t>
      </w:r>
      <w:r w:rsidR="00BF4DBC" w:rsidRPr="000A27B4">
        <w:rPr>
          <w:noProof/>
          <w:vertAlign w:val="superscript"/>
          <w:lang w:val="en-US"/>
        </w:rPr>
        <w:t>20-22</w:t>
      </w:r>
      <w:r w:rsidR="001C0D14" w:rsidRPr="000A27B4">
        <w:rPr>
          <w:lang w:val="en-US"/>
        </w:rPr>
        <w:t xml:space="preserve"> </w:t>
      </w:r>
      <w:r w:rsidRPr="000A27B4">
        <w:rPr>
          <w:lang w:val="en-US"/>
        </w:rPr>
        <w:t xml:space="preserve">but to compare the automated systems with outcomes from clinical </w:t>
      </w:r>
      <w:r w:rsidR="00BC4533" w:rsidRPr="000A27B4">
        <w:rPr>
          <w:lang w:val="en-US"/>
        </w:rPr>
        <w:t xml:space="preserve">practice. </w:t>
      </w:r>
      <w:r w:rsidR="001C0D14" w:rsidRPr="000A27B4">
        <w:rPr>
          <w:lang w:val="en-US"/>
        </w:rPr>
        <w:t>Screening p</w:t>
      </w:r>
      <w:r w:rsidRPr="000A27B4">
        <w:rPr>
          <w:lang w:val="en-US"/>
        </w:rPr>
        <w:t xml:space="preserve">erformance of each automated system was assessed using </w:t>
      </w:r>
      <w:r w:rsidR="00524AF9" w:rsidRPr="000A27B4">
        <w:rPr>
          <w:lang w:val="en-US"/>
        </w:rPr>
        <w:t xml:space="preserve">a </w:t>
      </w:r>
      <w:r w:rsidRPr="000A27B4">
        <w:rPr>
          <w:lang w:val="en-US"/>
        </w:rPr>
        <w:t xml:space="preserve">reference standard </w:t>
      </w:r>
      <w:r w:rsidR="00524AF9" w:rsidRPr="000A27B4">
        <w:rPr>
          <w:lang w:val="en-US"/>
        </w:rPr>
        <w:t>consisting of</w:t>
      </w:r>
      <w:r w:rsidRPr="000A27B4">
        <w:rPr>
          <w:lang w:val="en-US"/>
        </w:rPr>
        <w:t xml:space="preserve"> the final human grade modified by arbitration</w:t>
      </w:r>
      <w:r w:rsidR="00524AF9" w:rsidRPr="000A27B4">
        <w:rPr>
          <w:lang w:val="en-US"/>
        </w:rPr>
        <w:t>, by a</w:t>
      </w:r>
      <w:r w:rsidRPr="000A27B4">
        <w:rPr>
          <w:lang w:val="en-US"/>
        </w:rPr>
        <w:t xml:space="preserve">n internationally recognized fundus photographic reading </w:t>
      </w:r>
      <w:r w:rsidR="008F695C" w:rsidRPr="000A27B4">
        <w:rPr>
          <w:lang w:val="en-US"/>
        </w:rPr>
        <w:t>center</w:t>
      </w:r>
      <w:r w:rsidRPr="000A27B4">
        <w:rPr>
          <w:lang w:val="en-US"/>
        </w:rPr>
        <w:t xml:space="preserve"> (Doheny Image Reading Cent</w:t>
      </w:r>
      <w:r w:rsidR="00461FA6" w:rsidRPr="000A27B4">
        <w:rPr>
          <w:lang w:val="en-US"/>
        </w:rPr>
        <w:t>er</w:t>
      </w:r>
      <w:r w:rsidRPr="000A27B4">
        <w:rPr>
          <w:lang w:val="en-US"/>
        </w:rPr>
        <w:t>; Los Angeles, USA</w:t>
      </w:r>
      <w:r w:rsidR="00524AF9" w:rsidRPr="000A27B4">
        <w:rPr>
          <w:lang w:val="en-US"/>
        </w:rPr>
        <w:t xml:space="preserve">). Arbitration was carried out on a subset of disagreements between the final </w:t>
      </w:r>
      <w:r w:rsidR="001A54CE" w:rsidRPr="000A27B4">
        <w:rPr>
          <w:lang w:val="en-US"/>
        </w:rPr>
        <w:t>manual</w:t>
      </w:r>
      <w:r w:rsidR="00524AF9" w:rsidRPr="000A27B4">
        <w:rPr>
          <w:lang w:val="en-US"/>
        </w:rPr>
        <w:t xml:space="preserve"> grade and the grades assigned by the ARIA</w:t>
      </w:r>
      <w:r w:rsidR="00461FA6" w:rsidRPr="000A27B4">
        <w:rPr>
          <w:lang w:val="en-US"/>
        </w:rPr>
        <w:t>S</w:t>
      </w:r>
      <w:r w:rsidR="00524AF9" w:rsidRPr="000A27B4">
        <w:rPr>
          <w:lang w:val="en-US"/>
        </w:rPr>
        <w:t>, without knowledge of the assigned grade</w:t>
      </w:r>
      <w:r w:rsidRPr="000A27B4">
        <w:rPr>
          <w:lang w:val="en-US"/>
        </w:rPr>
        <w:t xml:space="preserve">. </w:t>
      </w:r>
      <w:r w:rsidR="00836330" w:rsidRPr="000A27B4">
        <w:rPr>
          <w:lang w:val="en-US"/>
        </w:rPr>
        <w:t>All</w:t>
      </w:r>
      <w:r w:rsidRPr="000A27B4">
        <w:rPr>
          <w:lang w:val="en-US"/>
        </w:rPr>
        <w:t xml:space="preserve"> discrepancies with final human grades </w:t>
      </w:r>
      <w:r w:rsidR="00524AF9" w:rsidRPr="000A27B4">
        <w:rPr>
          <w:lang w:val="en-US"/>
        </w:rPr>
        <w:t xml:space="preserve">for </w:t>
      </w:r>
      <w:r w:rsidR="00211EBF" w:rsidRPr="000A27B4">
        <w:rPr>
          <w:lang w:val="en-US"/>
        </w:rPr>
        <w:t xml:space="preserve">proliferative </w:t>
      </w:r>
      <w:r w:rsidR="00CC3D53" w:rsidRPr="000A27B4">
        <w:rPr>
          <w:lang w:val="en-US"/>
        </w:rPr>
        <w:t xml:space="preserve">retinopathy </w:t>
      </w:r>
      <w:r w:rsidR="00211EBF" w:rsidRPr="000A27B4">
        <w:rPr>
          <w:lang w:val="en-US"/>
        </w:rPr>
        <w:t>(R3)</w:t>
      </w:r>
      <w:r w:rsidRPr="000A27B4">
        <w:rPr>
          <w:lang w:val="en-US"/>
        </w:rPr>
        <w:t xml:space="preserve">, </w:t>
      </w:r>
      <w:r w:rsidR="00211EBF" w:rsidRPr="000A27B4">
        <w:rPr>
          <w:lang w:val="en-US"/>
        </w:rPr>
        <w:t>pre-proliferative</w:t>
      </w:r>
      <w:r w:rsidR="00CC3D53" w:rsidRPr="000A27B4">
        <w:rPr>
          <w:lang w:val="en-US"/>
        </w:rPr>
        <w:t xml:space="preserve"> retinopathy </w:t>
      </w:r>
      <w:r w:rsidR="00211EBF" w:rsidRPr="000A27B4">
        <w:rPr>
          <w:lang w:val="en-US"/>
        </w:rPr>
        <w:t>(R2)</w:t>
      </w:r>
      <w:r w:rsidR="00A65FE6" w:rsidRPr="000A27B4">
        <w:rPr>
          <w:lang w:val="en-US"/>
        </w:rPr>
        <w:t xml:space="preserve"> or</w:t>
      </w:r>
      <w:r w:rsidRPr="000A27B4">
        <w:rPr>
          <w:lang w:val="en-US"/>
        </w:rPr>
        <w:t xml:space="preserve"> </w:t>
      </w:r>
      <w:r w:rsidR="00CC3D53" w:rsidRPr="000A27B4">
        <w:rPr>
          <w:lang w:val="en-US"/>
        </w:rPr>
        <w:t>maculopathy (</w:t>
      </w:r>
      <w:r w:rsidRPr="000A27B4">
        <w:rPr>
          <w:lang w:val="en-US"/>
        </w:rPr>
        <w:t>M1</w:t>
      </w:r>
      <w:r w:rsidR="002E0A92" w:rsidRPr="000A27B4">
        <w:rPr>
          <w:lang w:val="en-US"/>
        </w:rPr>
        <w:t>) were sent for arbitration t</w:t>
      </w:r>
      <w:r w:rsidR="00CC3D53" w:rsidRPr="000A27B4">
        <w:rPr>
          <w:lang w:val="en-US"/>
        </w:rPr>
        <w:t>o the read</w:t>
      </w:r>
      <w:r w:rsidR="000D5CE9" w:rsidRPr="000A27B4">
        <w:rPr>
          <w:lang w:val="en-US"/>
        </w:rPr>
        <w:t>ing</w:t>
      </w:r>
      <w:r w:rsidR="00CC3D53" w:rsidRPr="000A27B4">
        <w:rPr>
          <w:lang w:val="en-US"/>
        </w:rPr>
        <w:t xml:space="preserve"> </w:t>
      </w:r>
      <w:r w:rsidR="008F695C" w:rsidRPr="000A27B4">
        <w:rPr>
          <w:lang w:val="en-US"/>
        </w:rPr>
        <w:t>center</w:t>
      </w:r>
      <w:r w:rsidR="00CC3D53" w:rsidRPr="000A27B4">
        <w:rPr>
          <w:lang w:val="en-US"/>
        </w:rPr>
        <w:t>. A</w:t>
      </w:r>
      <w:r w:rsidR="00A65FE6" w:rsidRPr="000A27B4">
        <w:rPr>
          <w:lang w:val="en-US"/>
        </w:rPr>
        <w:t xml:space="preserve"> </w:t>
      </w:r>
      <w:r w:rsidRPr="000A27B4">
        <w:rPr>
          <w:lang w:val="en-US"/>
        </w:rPr>
        <w:t xml:space="preserve">random sample of </w:t>
      </w:r>
      <w:r w:rsidR="00CC3D53" w:rsidRPr="000A27B4">
        <w:rPr>
          <w:lang w:val="en-US"/>
        </w:rPr>
        <w:t xml:space="preserve">1224 </w:t>
      </w:r>
      <w:r w:rsidRPr="000A27B4">
        <w:rPr>
          <w:lang w:val="en-US"/>
        </w:rPr>
        <w:t>screening episodes</w:t>
      </w:r>
      <w:r w:rsidR="00CC3D53" w:rsidRPr="000A27B4">
        <w:rPr>
          <w:lang w:val="en-US"/>
        </w:rPr>
        <w:t xml:space="preserve"> (including </w:t>
      </w:r>
      <w:r w:rsidR="002E0A92" w:rsidRPr="000A27B4">
        <w:rPr>
          <w:lang w:val="en-US"/>
        </w:rPr>
        <w:t>6000</w:t>
      </w:r>
      <w:r w:rsidR="00CC3D53" w:rsidRPr="000A27B4">
        <w:rPr>
          <w:lang w:val="en-US"/>
        </w:rPr>
        <w:t xml:space="preserve"> images)</w:t>
      </w:r>
      <w:r w:rsidRPr="000A27B4">
        <w:rPr>
          <w:lang w:val="en-US"/>
        </w:rPr>
        <w:t xml:space="preserve"> where two or more systems disagree</w:t>
      </w:r>
      <w:r w:rsidR="00A65FE6" w:rsidRPr="000A27B4">
        <w:rPr>
          <w:lang w:val="en-US"/>
        </w:rPr>
        <w:t>d</w:t>
      </w:r>
      <w:r w:rsidRPr="000A27B4">
        <w:rPr>
          <w:lang w:val="en-US"/>
        </w:rPr>
        <w:t xml:space="preserve"> with the final human grade of </w:t>
      </w:r>
      <w:r w:rsidR="00211EBF" w:rsidRPr="000A27B4">
        <w:rPr>
          <w:lang w:val="en-US"/>
        </w:rPr>
        <w:t>mild non-proliferative (R1)</w:t>
      </w:r>
      <w:r w:rsidRPr="000A27B4">
        <w:rPr>
          <w:lang w:val="en-US"/>
        </w:rPr>
        <w:t xml:space="preserve"> or </w:t>
      </w:r>
      <w:r w:rsidR="002E0A92" w:rsidRPr="000A27B4">
        <w:rPr>
          <w:lang w:val="en-US"/>
        </w:rPr>
        <w:t>no retinopathy (</w:t>
      </w:r>
      <w:r w:rsidRPr="000A27B4">
        <w:rPr>
          <w:lang w:val="en-US"/>
        </w:rPr>
        <w:t>R0</w:t>
      </w:r>
      <w:r w:rsidR="002E0A92" w:rsidRPr="000A27B4">
        <w:rPr>
          <w:lang w:val="en-US"/>
        </w:rPr>
        <w:t>)</w:t>
      </w:r>
      <w:r w:rsidRPr="000A27B4">
        <w:rPr>
          <w:lang w:val="en-US"/>
        </w:rPr>
        <w:t xml:space="preserve"> were </w:t>
      </w:r>
      <w:r w:rsidR="00F55DCC" w:rsidRPr="000A27B4">
        <w:rPr>
          <w:lang w:val="en-US"/>
        </w:rPr>
        <w:t xml:space="preserve">also </w:t>
      </w:r>
      <w:r w:rsidRPr="000A27B4">
        <w:rPr>
          <w:lang w:val="en-US"/>
        </w:rPr>
        <w:t>sent for arbitration</w:t>
      </w:r>
      <w:r w:rsidR="008C6278" w:rsidRPr="000A27B4">
        <w:rPr>
          <w:lang w:val="en-US"/>
        </w:rPr>
        <w:t>.</w:t>
      </w:r>
    </w:p>
    <w:p w14:paraId="035FBCF4" w14:textId="577AEFFD" w:rsidR="00733288" w:rsidRPr="000A27B4" w:rsidRDefault="00793E81" w:rsidP="005474E3">
      <w:pPr>
        <w:spacing w:after="0" w:line="480" w:lineRule="auto"/>
        <w:rPr>
          <w:lang w:val="en-US"/>
        </w:rPr>
      </w:pPr>
      <w:bookmarkStart w:id="1" w:name="_Toc432924579"/>
      <w:r w:rsidRPr="000A27B4">
        <w:rPr>
          <w:i/>
          <w:lang w:val="en-US"/>
        </w:rPr>
        <w:t>Reader experience</w:t>
      </w:r>
      <w:bookmarkEnd w:id="1"/>
      <w:r w:rsidR="008C6278" w:rsidRPr="000A27B4">
        <w:rPr>
          <w:i/>
          <w:lang w:val="en-US"/>
        </w:rPr>
        <w:t>:</w:t>
      </w:r>
      <w:r w:rsidR="008C6278" w:rsidRPr="000A27B4">
        <w:rPr>
          <w:lang w:val="en-US"/>
        </w:rPr>
        <w:t xml:space="preserve">  </w:t>
      </w:r>
      <w:r w:rsidRPr="000A27B4">
        <w:rPr>
          <w:lang w:val="en-US"/>
        </w:rPr>
        <w:t xml:space="preserve">The </w:t>
      </w:r>
      <w:r w:rsidR="00A65FE6" w:rsidRPr="000A27B4">
        <w:rPr>
          <w:lang w:val="en-US"/>
        </w:rPr>
        <w:t xml:space="preserve">Homerton </w:t>
      </w:r>
      <w:r w:rsidR="000D5CE9" w:rsidRPr="000A27B4">
        <w:rPr>
          <w:lang w:val="en-US"/>
        </w:rPr>
        <w:t>Diabetes eye</w:t>
      </w:r>
      <w:r w:rsidRPr="000A27B4">
        <w:rPr>
          <w:lang w:val="en-US"/>
        </w:rPr>
        <w:t xml:space="preserve"> screening program</w:t>
      </w:r>
      <w:r w:rsidR="000D5CE9" w:rsidRPr="000A27B4">
        <w:rPr>
          <w:lang w:val="en-US"/>
        </w:rPr>
        <w:t>me</w:t>
      </w:r>
      <w:r w:rsidRPr="000A27B4">
        <w:rPr>
          <w:lang w:val="en-US"/>
        </w:rPr>
        <w:t xml:space="preserve"> had a stable grading team of 18 full and part-time optometrists and non-optometrist graders</w:t>
      </w:r>
      <w:r w:rsidR="00320864" w:rsidRPr="000A27B4">
        <w:rPr>
          <w:lang w:val="en-US"/>
        </w:rPr>
        <w:t xml:space="preserve"> holding appropriate accreditation for their designation within the program</w:t>
      </w:r>
      <w:r w:rsidR="005B211C" w:rsidRPr="000A27B4">
        <w:rPr>
          <w:lang w:val="en-US"/>
        </w:rPr>
        <w:t>me</w:t>
      </w:r>
      <w:r w:rsidR="00320864" w:rsidRPr="000A27B4">
        <w:rPr>
          <w:lang w:val="en-US"/>
        </w:rPr>
        <w:t xml:space="preserve">. </w:t>
      </w:r>
      <w:r w:rsidR="00733288" w:rsidRPr="000A27B4">
        <w:rPr>
          <w:lang w:val="en-US"/>
        </w:rPr>
        <w:t xml:space="preserve"> </w:t>
      </w:r>
      <w:r w:rsidRPr="000A27B4">
        <w:rPr>
          <w:lang w:val="en-US"/>
        </w:rPr>
        <w:t>Performance against national standards is reviewed and reported quarterly at board meetings. In addition, the program</w:t>
      </w:r>
      <w:r w:rsidR="005B211C" w:rsidRPr="000A27B4">
        <w:rPr>
          <w:lang w:val="en-US"/>
        </w:rPr>
        <w:t>me</w:t>
      </w:r>
      <w:r w:rsidRPr="000A27B4">
        <w:rPr>
          <w:lang w:val="en-US"/>
        </w:rPr>
        <w:t xml:space="preserve"> had been quality assured </w:t>
      </w:r>
      <w:r w:rsidR="00AB165D" w:rsidRPr="000A27B4">
        <w:rPr>
          <w:lang w:val="en-US"/>
        </w:rPr>
        <w:t xml:space="preserve">externally </w:t>
      </w:r>
      <w:r w:rsidRPr="000A27B4">
        <w:rPr>
          <w:lang w:val="en-US"/>
        </w:rPr>
        <w:t>by the national team</w:t>
      </w:r>
      <w:r w:rsidR="00D962DA" w:rsidRPr="000A27B4">
        <w:rPr>
          <w:lang w:val="en-US"/>
        </w:rPr>
        <w:t xml:space="preserve">. </w:t>
      </w:r>
      <w:r w:rsidR="00733288" w:rsidRPr="000A27B4">
        <w:rPr>
          <w:lang w:val="en-US"/>
        </w:rPr>
        <w:t xml:space="preserve"> </w:t>
      </w:r>
      <w:r w:rsidR="00BA122A" w:rsidRPr="000A27B4">
        <w:rPr>
          <w:lang w:val="en-US"/>
        </w:rPr>
        <w:t>Primary and secondary graders both meet minimum requisite standards to grade retinopathy and are continuously monitored to maintain quality assurance.</w:t>
      </w:r>
      <w:r w:rsidR="00BF4DBC" w:rsidRPr="000A27B4">
        <w:rPr>
          <w:noProof/>
          <w:vertAlign w:val="superscript"/>
          <w:lang w:val="en-US"/>
        </w:rPr>
        <w:t>23</w:t>
      </w:r>
      <w:r w:rsidR="00BA122A" w:rsidRPr="000A27B4">
        <w:rPr>
          <w:lang w:val="en-US"/>
        </w:rPr>
        <w:t xml:space="preserve"> </w:t>
      </w:r>
      <w:r w:rsidR="00A26D25" w:rsidRPr="000A27B4">
        <w:rPr>
          <w:lang w:val="en-US"/>
        </w:rPr>
        <w:t xml:space="preserve"> </w:t>
      </w:r>
      <w:r w:rsidR="00940257" w:rsidRPr="000A27B4">
        <w:rPr>
          <w:lang w:val="en-US"/>
        </w:rPr>
        <w:t>In the current scre</w:t>
      </w:r>
      <w:r w:rsidR="00402DC3" w:rsidRPr="000A27B4">
        <w:rPr>
          <w:lang w:val="en-US"/>
        </w:rPr>
        <w:t>ening pathway</w:t>
      </w:r>
      <w:r w:rsidR="00940257" w:rsidRPr="000A27B4">
        <w:rPr>
          <w:lang w:val="en-US"/>
        </w:rPr>
        <w:t>,</w:t>
      </w:r>
      <w:r w:rsidR="00BF4DBC" w:rsidRPr="000A27B4">
        <w:rPr>
          <w:noProof/>
          <w:vertAlign w:val="superscript"/>
          <w:lang w:val="en-US"/>
        </w:rPr>
        <w:t>24</w:t>
      </w:r>
      <w:r w:rsidR="00940257" w:rsidRPr="000A27B4">
        <w:rPr>
          <w:lang w:val="en-US"/>
        </w:rPr>
        <w:t xml:space="preserve"> all retinal images are reviewed by a primary grader</w:t>
      </w:r>
      <w:r w:rsidR="00F55DCC" w:rsidRPr="000A27B4">
        <w:rPr>
          <w:lang w:val="en-US"/>
        </w:rPr>
        <w:t xml:space="preserve"> (level 1 grader)</w:t>
      </w:r>
      <w:r w:rsidR="00940257" w:rsidRPr="000A27B4">
        <w:rPr>
          <w:lang w:val="en-US"/>
        </w:rPr>
        <w:t xml:space="preserve"> and any patients with mild or worse retinopathy or </w:t>
      </w:r>
      <w:r w:rsidR="00CC0287" w:rsidRPr="000A27B4">
        <w:rPr>
          <w:lang w:val="en-US"/>
        </w:rPr>
        <w:t>maculopathy are</w:t>
      </w:r>
      <w:r w:rsidR="00940257" w:rsidRPr="000A27B4">
        <w:rPr>
          <w:lang w:val="en-US"/>
        </w:rPr>
        <w:t xml:space="preserve"> reviewed by an additional grader (</w:t>
      </w:r>
      <w:r w:rsidR="00821BFD" w:rsidRPr="000A27B4">
        <w:rPr>
          <w:lang w:val="en-US"/>
        </w:rPr>
        <w:t>s</w:t>
      </w:r>
      <w:r w:rsidR="00940257" w:rsidRPr="000A27B4">
        <w:rPr>
          <w:lang w:val="en-US"/>
        </w:rPr>
        <w:t xml:space="preserve">econdary </w:t>
      </w:r>
      <w:r w:rsidR="00821BFD" w:rsidRPr="000A27B4">
        <w:rPr>
          <w:lang w:val="en-US"/>
        </w:rPr>
        <w:t>g</w:t>
      </w:r>
      <w:r w:rsidR="00940257" w:rsidRPr="000A27B4">
        <w:rPr>
          <w:lang w:val="en-US"/>
        </w:rPr>
        <w:t>rader</w:t>
      </w:r>
      <w:r w:rsidR="00F55DCC" w:rsidRPr="000A27B4">
        <w:rPr>
          <w:lang w:val="en-US"/>
        </w:rPr>
        <w:t>; level 2 grader</w:t>
      </w:r>
      <w:r w:rsidR="00940257" w:rsidRPr="000A27B4">
        <w:rPr>
          <w:lang w:val="en-US"/>
        </w:rPr>
        <w:t>) with discrepancies between primary and secondary grader reviewed by an arbitration grader</w:t>
      </w:r>
      <w:r w:rsidR="00F55DCC" w:rsidRPr="000A27B4">
        <w:rPr>
          <w:lang w:val="en-US"/>
        </w:rPr>
        <w:t xml:space="preserve"> (level 3 grader)</w:t>
      </w:r>
      <w:r w:rsidR="00940257" w:rsidRPr="000A27B4">
        <w:rPr>
          <w:lang w:val="en-US"/>
        </w:rPr>
        <w:t>.</w:t>
      </w:r>
    </w:p>
    <w:p w14:paraId="65FCA9F0" w14:textId="77777777" w:rsidR="00733288" w:rsidRPr="000A27B4" w:rsidRDefault="00733288" w:rsidP="005474E3">
      <w:pPr>
        <w:spacing w:after="0" w:line="480" w:lineRule="auto"/>
        <w:rPr>
          <w:lang w:val="en-US"/>
        </w:rPr>
      </w:pPr>
    </w:p>
    <w:p w14:paraId="52D40541" w14:textId="5CD93D2F" w:rsidR="001A54CE" w:rsidRPr="000A27B4" w:rsidRDefault="001A54CE" w:rsidP="005474E3">
      <w:pPr>
        <w:spacing w:after="0" w:line="480" w:lineRule="auto"/>
        <w:rPr>
          <w:lang w:val="en-US"/>
        </w:rPr>
      </w:pPr>
      <w:r w:rsidRPr="000A27B4">
        <w:rPr>
          <w:rFonts w:cs="Times New Roman"/>
          <w:i/>
          <w:lang w:val="en-US" w:eastAsia="en-GB"/>
        </w:rPr>
        <w:t>Sample size calculations</w:t>
      </w:r>
      <w:r w:rsidR="00733288" w:rsidRPr="000A27B4">
        <w:rPr>
          <w:rFonts w:cs="Times New Roman"/>
          <w:i/>
          <w:lang w:val="en-US" w:eastAsia="en-GB"/>
        </w:rPr>
        <w:t xml:space="preserve">:  </w:t>
      </w:r>
      <w:r w:rsidRPr="000A27B4">
        <w:rPr>
          <w:lang w:val="en-US"/>
        </w:rPr>
        <w:t xml:space="preserve">A pilot study of 1,340 patient screening episodes revealed that the prevalence of no retinopathy (R0), mild non-proliferative (R1, </w:t>
      </w:r>
      <w:r w:rsidR="00461FA6" w:rsidRPr="000A27B4">
        <w:rPr>
          <w:lang w:val="en-US"/>
        </w:rPr>
        <w:t xml:space="preserve">approximately equal to </w:t>
      </w:r>
      <w:r w:rsidRPr="000A27B4">
        <w:rPr>
          <w:lang w:val="en-US"/>
        </w:rPr>
        <w:t xml:space="preserve">ETDRS level &gt;=20 to &lt;=43), maculopathy (M1), pre-proliferative (R2, ETDRS level &gt; 43) and proliferative retinopathy </w:t>
      </w:r>
      <w:r w:rsidR="007272BA" w:rsidRPr="000A27B4">
        <w:rPr>
          <w:lang w:val="en-US"/>
        </w:rPr>
        <w:t xml:space="preserve">(R3) </w:t>
      </w:r>
      <w:r w:rsidR="00BF4DBC" w:rsidRPr="000A27B4">
        <w:rPr>
          <w:noProof/>
          <w:vertAlign w:val="superscript"/>
          <w:lang w:val="en-US"/>
        </w:rPr>
        <w:t>18</w:t>
      </w:r>
      <w:r w:rsidRPr="000A27B4">
        <w:rPr>
          <w:lang w:val="en-US"/>
        </w:rPr>
        <w:t xml:space="preserve"> was 68%, 24%, 6.1%, 1.2% and 0.5%, respectively. One of the ARIAS (iGradingM) was compared to manual grading as the reference standard. The sensitivity for mild non-proliferative (R1), </w:t>
      </w:r>
      <w:r w:rsidR="00A963FB" w:rsidRPr="000A27B4">
        <w:rPr>
          <w:lang w:val="en-US"/>
        </w:rPr>
        <w:t>maculopathy (</w:t>
      </w:r>
      <w:r w:rsidRPr="000A27B4">
        <w:rPr>
          <w:lang w:val="en-US"/>
        </w:rPr>
        <w:t>M1</w:t>
      </w:r>
      <w:r w:rsidR="00A963FB" w:rsidRPr="000A27B4">
        <w:rPr>
          <w:lang w:val="en-US"/>
        </w:rPr>
        <w:t>)</w:t>
      </w:r>
      <w:r w:rsidRPr="000A27B4">
        <w:rPr>
          <w:lang w:val="en-US"/>
        </w:rPr>
        <w:t>, pre-proliferative (R2) and proliferative (R3) was 82%, 91%, 100% and 100%, respectively, and 44% of R0 were graded as "disease present".  The number of unique patient screening episodes (not repeat screens) undertaken in a 12-month period at the Homerton University Hospital, was 20,258.  The pilot data suggested that this would provide sufficient R3 events to estimate sensitivity with an acceptable level of precision of 95% confidence intervals (CI) for sensitivity ranging from 80% to 95% for each grade (and combination of grades) of retinopathy.</w:t>
      </w:r>
      <w:r w:rsidR="00BF4DBC" w:rsidRPr="000A27B4">
        <w:rPr>
          <w:noProof/>
          <w:vertAlign w:val="superscript"/>
          <w:lang w:val="en-US"/>
        </w:rPr>
        <w:t>15</w:t>
      </w:r>
      <w:r w:rsidR="00A26D25" w:rsidRPr="000A27B4">
        <w:rPr>
          <w:lang w:val="en-US"/>
        </w:rPr>
        <w:t xml:space="preserve"> </w:t>
      </w:r>
      <w:r w:rsidRPr="000A27B4">
        <w:rPr>
          <w:lang w:val="en-US"/>
        </w:rPr>
        <w:t xml:space="preserve"> All manual grades of screened patients were stored and accessed using the Digital Health Care system version 3.6.</w:t>
      </w:r>
    </w:p>
    <w:p w14:paraId="3A9BBD62" w14:textId="77777777" w:rsidR="00A963FB" w:rsidRPr="000A27B4" w:rsidRDefault="00A963FB" w:rsidP="005474E3">
      <w:pPr>
        <w:spacing w:after="0" w:line="480" w:lineRule="auto"/>
        <w:rPr>
          <w:lang w:val="en-US"/>
        </w:rPr>
      </w:pPr>
    </w:p>
    <w:p w14:paraId="48FA1624" w14:textId="30FBBB5E" w:rsidR="005566D1" w:rsidRPr="000A27B4" w:rsidRDefault="00AA33BD" w:rsidP="005474E3">
      <w:pPr>
        <w:spacing w:after="0" w:line="480" w:lineRule="auto"/>
        <w:rPr>
          <w:lang w:val="en-US"/>
        </w:rPr>
      </w:pPr>
      <w:r w:rsidRPr="000A27B4">
        <w:rPr>
          <w:i/>
          <w:lang w:val="en-US"/>
        </w:rPr>
        <w:t>Statistical Analysis</w:t>
      </w:r>
      <w:r w:rsidR="007272BA" w:rsidRPr="000A27B4">
        <w:rPr>
          <w:i/>
          <w:lang w:val="en-US"/>
        </w:rPr>
        <w:t xml:space="preserve">: </w:t>
      </w:r>
      <w:r w:rsidRPr="000A27B4">
        <w:rPr>
          <w:i/>
          <w:lang w:val="en-US"/>
        </w:rPr>
        <w:t xml:space="preserve"> </w:t>
      </w:r>
      <w:r w:rsidR="005566D1" w:rsidRPr="000A27B4">
        <w:rPr>
          <w:lang w:val="en-US"/>
        </w:rPr>
        <w:t xml:space="preserve">Screening performance (sensitivity, false positive rates) and diagnostic accuracy </w:t>
      </w:r>
      <w:r w:rsidR="00C16661" w:rsidRPr="000A27B4">
        <w:rPr>
          <w:lang w:val="en-US"/>
        </w:rPr>
        <w:t xml:space="preserve">of ARIAS </w:t>
      </w:r>
      <w:r w:rsidR="005566D1" w:rsidRPr="000A27B4">
        <w:rPr>
          <w:lang w:val="en-US"/>
        </w:rPr>
        <w:t xml:space="preserve">(95% CI of screening performance measures) were quantified using the final </w:t>
      </w:r>
      <w:r w:rsidR="00C16661" w:rsidRPr="000A27B4">
        <w:rPr>
          <w:lang w:val="en-US"/>
        </w:rPr>
        <w:t xml:space="preserve">manual </w:t>
      </w:r>
      <w:r w:rsidR="005566D1" w:rsidRPr="000A27B4">
        <w:rPr>
          <w:lang w:val="en-US"/>
        </w:rPr>
        <w:t xml:space="preserve">grade with arbitration </w:t>
      </w:r>
      <w:r w:rsidR="005B211C" w:rsidRPr="000A27B4">
        <w:rPr>
          <w:lang w:val="en-US"/>
        </w:rPr>
        <w:t xml:space="preserve">by the reading centre </w:t>
      </w:r>
      <w:r w:rsidR="005566D1" w:rsidRPr="000A27B4">
        <w:rPr>
          <w:lang w:val="en-US"/>
        </w:rPr>
        <w:t>as the reference standard for each grade of retinopathy, as well as combinations of grades. Diagnostic accuracy of all screening performance measures was defined by 95%</w:t>
      </w:r>
      <w:r w:rsidRPr="000A27B4">
        <w:rPr>
          <w:lang w:val="en-US"/>
        </w:rPr>
        <w:t xml:space="preserve"> </w:t>
      </w:r>
      <w:r w:rsidR="005566D1" w:rsidRPr="000A27B4">
        <w:rPr>
          <w:lang w:val="en-US"/>
        </w:rPr>
        <w:t xml:space="preserve">CI obtained by bootstrapping. </w:t>
      </w:r>
      <w:r w:rsidRPr="000A27B4">
        <w:rPr>
          <w:lang w:val="en-US"/>
        </w:rPr>
        <w:t xml:space="preserve"> </w:t>
      </w:r>
      <w:r w:rsidR="005566D1" w:rsidRPr="000A27B4">
        <w:rPr>
          <w:lang w:val="en-US"/>
        </w:rPr>
        <w:t xml:space="preserve">Secondary analyses used </w:t>
      </w:r>
      <w:r w:rsidR="00AD5381" w:rsidRPr="000A27B4">
        <w:rPr>
          <w:lang w:val="en-US"/>
        </w:rPr>
        <w:t>multi</w:t>
      </w:r>
      <w:r w:rsidR="00E5365A" w:rsidRPr="000A27B4">
        <w:rPr>
          <w:lang w:val="en-US"/>
        </w:rPr>
        <w:t xml:space="preserve"> variable</w:t>
      </w:r>
      <w:r w:rsidR="005566D1" w:rsidRPr="000A27B4">
        <w:rPr>
          <w:lang w:val="en-US"/>
        </w:rPr>
        <w:t xml:space="preserve"> logistic regression to explore whether </w:t>
      </w:r>
      <w:r w:rsidR="00320864" w:rsidRPr="000A27B4">
        <w:rPr>
          <w:lang w:val="en-US"/>
        </w:rPr>
        <w:t xml:space="preserve">camera type and </w:t>
      </w:r>
      <w:r w:rsidR="005566D1" w:rsidRPr="000A27B4">
        <w:rPr>
          <w:lang w:val="en-US"/>
        </w:rPr>
        <w:t>patient</w:t>
      </w:r>
      <w:r w:rsidR="00320864" w:rsidRPr="000A27B4">
        <w:rPr>
          <w:lang w:val="en-US"/>
        </w:rPr>
        <w:t>s’</w:t>
      </w:r>
      <w:r w:rsidR="005566D1" w:rsidRPr="000A27B4">
        <w:rPr>
          <w:lang w:val="en-US"/>
        </w:rPr>
        <w:t xml:space="preserve"> age, </w:t>
      </w:r>
      <w:r w:rsidR="003842CF" w:rsidRPr="000A27B4">
        <w:rPr>
          <w:lang w:val="en-US"/>
        </w:rPr>
        <w:t>gender</w:t>
      </w:r>
      <w:r w:rsidR="005566D1" w:rsidRPr="000A27B4">
        <w:rPr>
          <w:lang w:val="en-US"/>
        </w:rPr>
        <w:t xml:space="preserve">, ethnicity influenced the </w:t>
      </w:r>
      <w:r w:rsidR="00CA043C" w:rsidRPr="000A27B4">
        <w:rPr>
          <w:lang w:val="en-US"/>
        </w:rPr>
        <w:t>ARIAS</w:t>
      </w:r>
      <w:r w:rsidR="00320864" w:rsidRPr="000A27B4">
        <w:rPr>
          <w:lang w:val="en-US"/>
        </w:rPr>
        <w:t xml:space="preserve"> output</w:t>
      </w:r>
      <w:r w:rsidR="005566D1" w:rsidRPr="000A27B4">
        <w:rPr>
          <w:lang w:val="en-US"/>
        </w:rPr>
        <w:t>.</w:t>
      </w:r>
    </w:p>
    <w:p w14:paraId="6259CA11" w14:textId="77777777" w:rsidR="007A3CE6" w:rsidRPr="000A27B4" w:rsidRDefault="007A3CE6" w:rsidP="005474E3">
      <w:pPr>
        <w:spacing w:after="0" w:line="480" w:lineRule="auto"/>
        <w:rPr>
          <w:lang w:val="en-US"/>
        </w:rPr>
      </w:pPr>
    </w:p>
    <w:p w14:paraId="7467B0B9" w14:textId="29A53240" w:rsidR="007A3CE6" w:rsidRPr="000A27B4" w:rsidRDefault="007A3CE6" w:rsidP="005474E3">
      <w:pPr>
        <w:spacing w:after="0" w:line="480" w:lineRule="auto"/>
        <w:rPr>
          <w:lang w:val="en-US"/>
        </w:rPr>
      </w:pPr>
      <w:r w:rsidRPr="000A27B4">
        <w:rPr>
          <w:i/>
          <w:lang w:val="en-US"/>
        </w:rPr>
        <w:t xml:space="preserve">Health </w:t>
      </w:r>
      <w:r w:rsidR="00694EBD" w:rsidRPr="000A27B4">
        <w:rPr>
          <w:i/>
          <w:lang w:val="en-US"/>
        </w:rPr>
        <w:t>e</w:t>
      </w:r>
      <w:r w:rsidRPr="000A27B4">
        <w:rPr>
          <w:i/>
          <w:lang w:val="en-US"/>
        </w:rPr>
        <w:t>conomic</w:t>
      </w:r>
      <w:r w:rsidR="00694EBD" w:rsidRPr="000A27B4">
        <w:rPr>
          <w:i/>
          <w:lang w:val="en-US"/>
        </w:rPr>
        <w:t xml:space="preserve"> analysis</w:t>
      </w:r>
      <w:r w:rsidR="007272BA" w:rsidRPr="000A27B4">
        <w:rPr>
          <w:i/>
          <w:lang w:val="en-US"/>
        </w:rPr>
        <w:t xml:space="preserve">:-  </w:t>
      </w:r>
      <w:r w:rsidR="00320864" w:rsidRPr="000A27B4">
        <w:rPr>
          <w:lang w:val="en-US"/>
        </w:rPr>
        <w:t>A</w:t>
      </w:r>
      <w:r w:rsidRPr="000A27B4">
        <w:rPr>
          <w:lang w:val="en-US"/>
        </w:rPr>
        <w:t xml:space="preserve"> decision tree model </w:t>
      </w:r>
      <w:r w:rsidR="00320864" w:rsidRPr="000A27B4">
        <w:rPr>
          <w:lang w:val="en-US"/>
        </w:rPr>
        <w:t>was used</w:t>
      </w:r>
      <w:r w:rsidRPr="000A27B4">
        <w:rPr>
          <w:lang w:val="en-US"/>
        </w:rPr>
        <w:t xml:space="preserve"> to calculate the incremental cost-effectiveness of replacing </w:t>
      </w:r>
      <w:r w:rsidR="00A963FB" w:rsidRPr="000A27B4">
        <w:rPr>
          <w:lang w:val="en-US"/>
        </w:rPr>
        <w:t xml:space="preserve">initial grading undertaken by </w:t>
      </w:r>
      <w:r w:rsidRPr="000A27B4">
        <w:rPr>
          <w:lang w:val="en-US"/>
        </w:rPr>
        <w:t>human graders</w:t>
      </w:r>
      <w:r w:rsidR="00A963FB" w:rsidRPr="000A27B4">
        <w:rPr>
          <w:lang w:val="en-US"/>
        </w:rPr>
        <w:t xml:space="preserve"> (level 1 graders)</w:t>
      </w:r>
      <w:r w:rsidRPr="000A27B4">
        <w:rPr>
          <w:lang w:val="en-US"/>
        </w:rPr>
        <w:t xml:space="preserve"> with </w:t>
      </w:r>
      <w:r w:rsidR="00CA043C" w:rsidRPr="000A27B4">
        <w:rPr>
          <w:lang w:val="en-US"/>
        </w:rPr>
        <w:t>ARIAS</w:t>
      </w:r>
      <w:r w:rsidRPr="000A27B4">
        <w:rPr>
          <w:lang w:val="en-US"/>
        </w:rPr>
        <w:t xml:space="preserve"> (Strategy 1</w:t>
      </w:r>
      <w:r w:rsidR="00CC05CF" w:rsidRPr="000A27B4">
        <w:rPr>
          <w:lang w:val="en-US"/>
        </w:rPr>
        <w:t xml:space="preserve"> – Figure </w:t>
      </w:r>
      <w:r w:rsidR="00304D3A" w:rsidRPr="000A27B4">
        <w:rPr>
          <w:lang w:val="en-US"/>
        </w:rPr>
        <w:t>1</w:t>
      </w:r>
      <w:r w:rsidRPr="000A27B4">
        <w:rPr>
          <w:lang w:val="en-US"/>
        </w:rPr>
        <w:t xml:space="preserve">) </w:t>
      </w:r>
      <w:r w:rsidR="00D40A78" w:rsidRPr="000A27B4">
        <w:rPr>
          <w:lang w:val="en-US"/>
        </w:rPr>
        <w:t xml:space="preserve">and of </w:t>
      </w:r>
      <w:r w:rsidR="00A963FB" w:rsidRPr="000A27B4">
        <w:rPr>
          <w:lang w:val="en-US"/>
        </w:rPr>
        <w:t>us</w:t>
      </w:r>
      <w:r w:rsidR="00D40A78" w:rsidRPr="000A27B4">
        <w:rPr>
          <w:lang w:val="en-US"/>
        </w:rPr>
        <w:t>ing</w:t>
      </w:r>
      <w:r w:rsidR="00A963FB" w:rsidRPr="000A27B4">
        <w:rPr>
          <w:lang w:val="en-US"/>
        </w:rPr>
        <w:t xml:space="preserve"> </w:t>
      </w:r>
      <w:r w:rsidR="00CA043C" w:rsidRPr="000A27B4">
        <w:rPr>
          <w:lang w:val="en-US"/>
        </w:rPr>
        <w:t>ARIAS</w:t>
      </w:r>
      <w:r w:rsidR="00BE0EB5" w:rsidRPr="000A27B4">
        <w:rPr>
          <w:lang w:val="en-US"/>
        </w:rPr>
        <w:t xml:space="preserve"> </w:t>
      </w:r>
      <w:r w:rsidR="00A963FB" w:rsidRPr="000A27B4">
        <w:rPr>
          <w:lang w:val="en-US"/>
        </w:rPr>
        <w:t>prior to</w:t>
      </w:r>
      <w:r w:rsidRPr="000A27B4">
        <w:rPr>
          <w:lang w:val="en-US"/>
        </w:rPr>
        <w:t xml:space="preserve"> </w:t>
      </w:r>
      <w:r w:rsidR="00BE0EB5" w:rsidRPr="000A27B4">
        <w:rPr>
          <w:lang w:val="en-US"/>
        </w:rPr>
        <w:t xml:space="preserve">manual </w:t>
      </w:r>
      <w:r w:rsidR="007272BA" w:rsidRPr="000A27B4">
        <w:rPr>
          <w:lang w:val="en-US"/>
        </w:rPr>
        <w:t xml:space="preserve">grading (Strategy 2 - </w:t>
      </w:r>
      <w:r w:rsidR="00095313" w:rsidRPr="000A27B4">
        <w:rPr>
          <w:lang w:val="en-US"/>
        </w:rPr>
        <w:t>Figure</w:t>
      </w:r>
      <w:r w:rsidR="007272BA" w:rsidRPr="000A27B4">
        <w:rPr>
          <w:lang w:val="en-US"/>
        </w:rPr>
        <w:t xml:space="preserve"> </w:t>
      </w:r>
      <w:r w:rsidR="00095313" w:rsidRPr="000A27B4">
        <w:rPr>
          <w:lang w:val="en-US"/>
        </w:rPr>
        <w:t>2)</w:t>
      </w:r>
      <w:r w:rsidR="00352BE5" w:rsidRPr="000A27B4">
        <w:rPr>
          <w:lang w:val="en-US"/>
        </w:rPr>
        <w:t xml:space="preserve">. </w:t>
      </w:r>
      <w:r w:rsidR="00BE0EB5" w:rsidRPr="000A27B4">
        <w:rPr>
          <w:lang w:val="en-US"/>
        </w:rPr>
        <w:t xml:space="preserve"> </w:t>
      </w:r>
      <w:r w:rsidRPr="000A27B4">
        <w:rPr>
          <w:lang w:val="en-US"/>
        </w:rPr>
        <w:t xml:space="preserve">The decision tree </w:t>
      </w:r>
      <w:r w:rsidR="00275168" w:rsidRPr="000A27B4">
        <w:rPr>
          <w:lang w:val="en-US"/>
        </w:rPr>
        <w:t xml:space="preserve">was designed to </w:t>
      </w:r>
      <w:r w:rsidRPr="000A27B4">
        <w:rPr>
          <w:lang w:val="en-US"/>
        </w:rPr>
        <w:t xml:space="preserve">reflect </w:t>
      </w:r>
      <w:r w:rsidR="00D25C16" w:rsidRPr="000A27B4">
        <w:rPr>
          <w:lang w:val="en-US"/>
        </w:rPr>
        <w:t xml:space="preserve">patient screening </w:t>
      </w:r>
      <w:r w:rsidRPr="000A27B4">
        <w:rPr>
          <w:lang w:val="en-US"/>
        </w:rPr>
        <w:t>pathways</w:t>
      </w:r>
      <w:r w:rsidR="009B1C18" w:rsidRPr="000A27B4">
        <w:rPr>
          <w:lang w:val="en-US"/>
        </w:rPr>
        <w:t xml:space="preserve"> shown in Figures 1 and 2</w:t>
      </w:r>
      <w:r w:rsidR="00EC2283" w:rsidRPr="000A27B4">
        <w:rPr>
          <w:lang w:val="en-US"/>
        </w:rPr>
        <w:t>,</w:t>
      </w:r>
      <w:r w:rsidR="00BF4DBC" w:rsidRPr="000A27B4">
        <w:rPr>
          <w:noProof/>
          <w:vertAlign w:val="superscript"/>
          <w:lang w:val="en-US"/>
        </w:rPr>
        <w:t>25</w:t>
      </w:r>
      <w:r w:rsidR="00D11A97" w:rsidRPr="000A27B4">
        <w:rPr>
          <w:lang w:val="en-US"/>
        </w:rPr>
        <w:t xml:space="preserve"> </w:t>
      </w:r>
      <w:r w:rsidR="00275168" w:rsidRPr="000A27B4">
        <w:rPr>
          <w:lang w:val="en-US"/>
        </w:rPr>
        <w:t>and incorporate</w:t>
      </w:r>
      <w:r w:rsidR="00A963FB" w:rsidRPr="000A27B4">
        <w:rPr>
          <w:lang w:val="en-US"/>
        </w:rPr>
        <w:t>d</w:t>
      </w:r>
      <w:r w:rsidRPr="000A27B4">
        <w:rPr>
          <w:lang w:val="en-US"/>
        </w:rPr>
        <w:t xml:space="preserve"> the screening levels through which images were processed</w:t>
      </w:r>
      <w:r w:rsidR="009B1C18" w:rsidRPr="000A27B4">
        <w:rPr>
          <w:lang w:val="en-US"/>
        </w:rPr>
        <w:t xml:space="preserve"> (Levels 1,</w:t>
      </w:r>
      <w:r w:rsidR="00F55DCC" w:rsidRPr="000A27B4">
        <w:rPr>
          <w:lang w:val="en-US"/>
        </w:rPr>
        <w:t xml:space="preserve"> </w:t>
      </w:r>
      <w:r w:rsidR="009B1C18" w:rsidRPr="000A27B4">
        <w:rPr>
          <w:lang w:val="en-US"/>
        </w:rPr>
        <w:t>2 and 3 human graders)</w:t>
      </w:r>
      <w:r w:rsidR="000C05F5" w:rsidRPr="000A27B4">
        <w:rPr>
          <w:lang w:val="en-US"/>
        </w:rPr>
        <w:t xml:space="preserve">, as well as </w:t>
      </w:r>
      <w:r w:rsidRPr="000A27B4">
        <w:rPr>
          <w:lang w:val="en-US"/>
        </w:rPr>
        <w:t>grading outcomes (referral to ophthalmology/hospital eye services or re-screening as part of the annual screening program</w:t>
      </w:r>
      <w:r w:rsidR="005B211C" w:rsidRPr="000A27B4">
        <w:rPr>
          <w:lang w:val="en-US"/>
        </w:rPr>
        <w:t>me</w:t>
      </w:r>
      <w:r w:rsidRPr="000A27B4">
        <w:rPr>
          <w:lang w:val="en-US"/>
        </w:rPr>
        <w:t>)</w:t>
      </w:r>
      <w:r w:rsidR="008B171F" w:rsidRPr="000A27B4">
        <w:rPr>
          <w:lang w:val="en-US"/>
        </w:rPr>
        <w:t>.</w:t>
      </w:r>
    </w:p>
    <w:p w14:paraId="070CC631" w14:textId="77777777" w:rsidR="00EC2283" w:rsidRPr="000A27B4" w:rsidRDefault="00EC2283" w:rsidP="005474E3">
      <w:pPr>
        <w:spacing w:after="0" w:line="480" w:lineRule="auto"/>
        <w:rPr>
          <w:lang w:val="en-US"/>
        </w:rPr>
      </w:pPr>
    </w:p>
    <w:p w14:paraId="0FAD8370" w14:textId="5BCD22E7" w:rsidR="001476AA" w:rsidRPr="000A27B4" w:rsidRDefault="007A3CE6" w:rsidP="005474E3">
      <w:pPr>
        <w:spacing w:after="0" w:line="480" w:lineRule="auto"/>
        <w:rPr>
          <w:lang w:val="en-US"/>
        </w:rPr>
      </w:pPr>
      <w:r w:rsidRPr="000A27B4">
        <w:rPr>
          <w:lang w:val="en-US"/>
        </w:rPr>
        <w:t xml:space="preserve">The health economic model </w:t>
      </w:r>
      <w:r w:rsidR="00320864" w:rsidRPr="000A27B4">
        <w:rPr>
          <w:lang w:val="en-US"/>
        </w:rPr>
        <w:t>use</w:t>
      </w:r>
      <w:r w:rsidR="00A963FB" w:rsidRPr="000A27B4">
        <w:rPr>
          <w:lang w:val="en-US"/>
        </w:rPr>
        <w:t>d</w:t>
      </w:r>
      <w:r w:rsidRPr="000A27B4">
        <w:rPr>
          <w:lang w:val="en-US"/>
        </w:rPr>
        <w:t xml:space="preserve"> the following data: (i) the probabilities associated with </w:t>
      </w:r>
      <w:r w:rsidR="009B1C18" w:rsidRPr="000A27B4">
        <w:rPr>
          <w:lang w:val="en-US"/>
        </w:rPr>
        <w:t xml:space="preserve">the likelihood of a patient image continuing down </w:t>
      </w:r>
      <w:r w:rsidRPr="000A27B4">
        <w:rPr>
          <w:lang w:val="en-US"/>
        </w:rPr>
        <w:t>each step of the retinopathy grading pathway</w:t>
      </w:r>
      <w:r w:rsidR="009B1C18" w:rsidRPr="000A27B4">
        <w:rPr>
          <w:lang w:val="en-US"/>
        </w:rPr>
        <w:t xml:space="preserve"> shown in Figures 1 and 2</w:t>
      </w:r>
      <w:r w:rsidRPr="000A27B4">
        <w:rPr>
          <w:lang w:val="en-US"/>
        </w:rPr>
        <w:t xml:space="preserve">, (ii) the overall </w:t>
      </w:r>
      <w:r w:rsidR="009B1C18" w:rsidRPr="000A27B4">
        <w:rPr>
          <w:lang w:val="en-US"/>
        </w:rPr>
        <w:t xml:space="preserve">likelihood of </w:t>
      </w:r>
      <w:r w:rsidR="00A963FB" w:rsidRPr="000A27B4">
        <w:rPr>
          <w:lang w:val="en-US"/>
        </w:rPr>
        <w:t xml:space="preserve">correct </w:t>
      </w:r>
      <w:r w:rsidRPr="000A27B4">
        <w:rPr>
          <w:lang w:val="en-US"/>
        </w:rPr>
        <w:t xml:space="preserve">outcome </w:t>
      </w:r>
      <w:r w:rsidR="00A963FB" w:rsidRPr="000A27B4">
        <w:rPr>
          <w:lang w:val="en-US"/>
        </w:rPr>
        <w:t xml:space="preserve">classification </w:t>
      </w:r>
      <w:r w:rsidRPr="000A27B4">
        <w:rPr>
          <w:lang w:val="en-US"/>
        </w:rPr>
        <w:t>of each screening strategy (true positive</w:t>
      </w:r>
      <w:r w:rsidR="00A963FB" w:rsidRPr="000A27B4">
        <w:rPr>
          <w:lang w:val="en-US"/>
        </w:rPr>
        <w:t>s</w:t>
      </w:r>
      <w:r w:rsidRPr="000A27B4">
        <w:rPr>
          <w:lang w:val="en-US"/>
        </w:rPr>
        <w:t xml:space="preserve"> and true negative</w:t>
      </w:r>
      <w:r w:rsidR="00A963FB" w:rsidRPr="000A27B4">
        <w:rPr>
          <w:lang w:val="en-US"/>
        </w:rPr>
        <w:t>s correctly identified</w:t>
      </w:r>
      <w:r w:rsidRPr="000A27B4">
        <w:rPr>
          <w:lang w:val="en-US"/>
        </w:rPr>
        <w:t xml:space="preserve">) and (iii) bottom-up costing of manual screening strategies and </w:t>
      </w:r>
      <w:r w:rsidR="009B1C18" w:rsidRPr="000A27B4">
        <w:rPr>
          <w:lang w:val="en-US"/>
        </w:rPr>
        <w:t xml:space="preserve">costing analysis of </w:t>
      </w:r>
      <w:r w:rsidR="00FD5AA1" w:rsidRPr="000A27B4">
        <w:rPr>
          <w:lang w:val="en-US"/>
        </w:rPr>
        <w:t>ARIAS</w:t>
      </w:r>
      <w:r w:rsidR="009B1C18" w:rsidRPr="000A27B4">
        <w:rPr>
          <w:lang w:val="en-US"/>
        </w:rPr>
        <w:t xml:space="preserve"> via interviews and analysis estimates</w:t>
      </w:r>
      <w:r w:rsidRPr="000A27B4">
        <w:rPr>
          <w:lang w:val="en-US"/>
        </w:rPr>
        <w:t xml:space="preserve">. </w:t>
      </w:r>
      <w:r w:rsidR="008B171F" w:rsidRPr="000A27B4">
        <w:rPr>
          <w:lang w:val="en-US"/>
        </w:rPr>
        <w:t xml:space="preserve"> </w:t>
      </w:r>
      <w:r w:rsidRPr="000A27B4">
        <w:rPr>
          <w:lang w:val="en-US"/>
        </w:rPr>
        <w:t xml:space="preserve">It </w:t>
      </w:r>
      <w:r w:rsidR="000C05F5" w:rsidRPr="000A27B4">
        <w:rPr>
          <w:lang w:val="en-US"/>
        </w:rPr>
        <w:t xml:space="preserve">therefore </w:t>
      </w:r>
      <w:r w:rsidR="00A963FB" w:rsidRPr="000A27B4">
        <w:rPr>
          <w:lang w:val="en-US"/>
        </w:rPr>
        <w:t xml:space="preserve">took </w:t>
      </w:r>
      <w:r w:rsidRPr="000A27B4">
        <w:rPr>
          <w:lang w:val="en-US"/>
        </w:rPr>
        <w:t>into account screening performance of automated systems</w:t>
      </w:r>
      <w:r w:rsidR="00A963FB" w:rsidRPr="000A27B4">
        <w:rPr>
          <w:lang w:val="en-US"/>
        </w:rPr>
        <w:t xml:space="preserve"> (sensitivity and false positive rates)</w:t>
      </w:r>
      <w:r w:rsidRPr="000A27B4">
        <w:rPr>
          <w:lang w:val="en-US"/>
        </w:rPr>
        <w:t xml:space="preserve">, efficacy of manual screening, likelihood of re-screening and referral rates to ophthalmologists. </w:t>
      </w:r>
      <w:r w:rsidR="002336A1" w:rsidRPr="000A27B4">
        <w:rPr>
          <w:lang w:val="en-US"/>
        </w:rPr>
        <w:t xml:space="preserve"> For the ARIAS a</w:t>
      </w:r>
      <w:r w:rsidR="002336A1" w:rsidRPr="000A27B4">
        <w:t xml:space="preserve">n </w:t>
      </w:r>
      <w:r w:rsidR="00D07997" w:rsidRPr="000A27B4">
        <w:t>‘</w:t>
      </w:r>
      <w:r w:rsidR="002336A1" w:rsidRPr="000A27B4">
        <w:t>appropriate outcome</w:t>
      </w:r>
      <w:r w:rsidR="00D07997" w:rsidRPr="000A27B4">
        <w:t>’</w:t>
      </w:r>
      <w:r w:rsidR="002336A1" w:rsidRPr="000A27B4">
        <w:t xml:space="preserve"> was defined as (i) identification of ‘disease’ present by the ARIAS when the reference human grade indicated presence of potentially sight threatening retinopathy or technical failure (including grades M1, R2, R3 and U); (ii) identification of ‘no disease’ by the ARIAS when the reference human grade indicated absence of retinopathy or background retinopathy only (grades R0,R1; resulting in annual rescreening).</w:t>
      </w:r>
    </w:p>
    <w:p w14:paraId="4593F670" w14:textId="77777777" w:rsidR="008B171F" w:rsidRPr="000A27B4" w:rsidRDefault="008B171F" w:rsidP="005474E3">
      <w:pPr>
        <w:spacing w:after="0" w:line="480" w:lineRule="auto"/>
        <w:rPr>
          <w:lang w:val="en-US"/>
        </w:rPr>
      </w:pPr>
    </w:p>
    <w:p w14:paraId="48F392EE" w14:textId="680B81C3" w:rsidR="007A3CE6" w:rsidRPr="000A27B4" w:rsidRDefault="00BC349C" w:rsidP="005474E3">
      <w:pPr>
        <w:spacing w:after="0" w:line="480" w:lineRule="auto"/>
        <w:rPr>
          <w:lang w:val="en-US"/>
        </w:rPr>
      </w:pPr>
      <w:r w:rsidRPr="000A27B4">
        <w:rPr>
          <w:lang w:val="en-US"/>
        </w:rPr>
        <w:t xml:space="preserve">The </w:t>
      </w:r>
      <w:r w:rsidR="001476AA" w:rsidRPr="000A27B4">
        <w:rPr>
          <w:lang w:val="en-US"/>
        </w:rPr>
        <w:t xml:space="preserve">model focused on </w:t>
      </w:r>
      <w:r w:rsidR="00544470" w:rsidRPr="000A27B4">
        <w:rPr>
          <w:lang w:val="en-US"/>
        </w:rPr>
        <w:t xml:space="preserve">assessing the relative performance of potential </w:t>
      </w:r>
      <w:r w:rsidR="001476AA" w:rsidRPr="000A27B4">
        <w:rPr>
          <w:lang w:val="en-US"/>
        </w:rPr>
        <w:t xml:space="preserve">screening </w:t>
      </w:r>
      <w:r w:rsidR="00544470" w:rsidRPr="000A27B4">
        <w:rPr>
          <w:lang w:val="en-US"/>
        </w:rPr>
        <w:t>strategies and did</w:t>
      </w:r>
      <w:r w:rsidR="001476AA" w:rsidRPr="000A27B4">
        <w:rPr>
          <w:lang w:val="en-US"/>
        </w:rPr>
        <w:t xml:space="preserve"> not incorporate </w:t>
      </w:r>
      <w:r w:rsidR="00544470" w:rsidRPr="000A27B4">
        <w:rPr>
          <w:lang w:val="en-US"/>
        </w:rPr>
        <w:t xml:space="preserve">quality- or </w:t>
      </w:r>
      <w:r w:rsidR="001476AA" w:rsidRPr="000A27B4">
        <w:rPr>
          <w:lang w:val="en-US"/>
        </w:rPr>
        <w:t>time</w:t>
      </w:r>
      <w:r w:rsidR="00544470" w:rsidRPr="000A27B4">
        <w:rPr>
          <w:lang w:val="en-US"/>
        </w:rPr>
        <w:t>-</w:t>
      </w:r>
      <w:r w:rsidR="001476AA" w:rsidRPr="000A27B4">
        <w:rPr>
          <w:lang w:val="en-US"/>
        </w:rPr>
        <w:t xml:space="preserve">related elements. </w:t>
      </w:r>
      <w:r w:rsidR="00544470" w:rsidRPr="000A27B4">
        <w:rPr>
          <w:lang w:val="en-US"/>
        </w:rPr>
        <w:t>P</w:t>
      </w:r>
      <w:r w:rsidR="001476AA" w:rsidRPr="000A27B4">
        <w:rPr>
          <w:lang w:val="en-US"/>
        </w:rPr>
        <w:t xml:space="preserve">robability parameters were </w:t>
      </w:r>
      <w:r w:rsidR="00544470" w:rsidRPr="000A27B4">
        <w:rPr>
          <w:lang w:val="en-US"/>
        </w:rPr>
        <w:t>modelled on the basis of</w:t>
      </w:r>
      <w:r w:rsidR="001476AA" w:rsidRPr="000A27B4">
        <w:rPr>
          <w:lang w:val="en-US"/>
        </w:rPr>
        <w:t xml:space="preserve"> Homerton hospital screening data</w:t>
      </w:r>
      <w:r w:rsidR="009B1C18" w:rsidRPr="000A27B4">
        <w:rPr>
          <w:lang w:val="en-US"/>
        </w:rPr>
        <w:t xml:space="preserve"> for manual grading performance.  </w:t>
      </w:r>
      <w:r w:rsidR="00CA043C" w:rsidRPr="000A27B4">
        <w:rPr>
          <w:lang w:val="en-US"/>
        </w:rPr>
        <w:t>ARIAS</w:t>
      </w:r>
      <w:r w:rsidR="001476AA" w:rsidRPr="000A27B4">
        <w:rPr>
          <w:lang w:val="en-US"/>
        </w:rPr>
        <w:t xml:space="preserve"> </w:t>
      </w:r>
      <w:r w:rsidR="00544470" w:rsidRPr="000A27B4">
        <w:rPr>
          <w:lang w:val="en-US"/>
        </w:rPr>
        <w:t>performance</w:t>
      </w:r>
      <w:r w:rsidR="001476AA" w:rsidRPr="000A27B4">
        <w:rPr>
          <w:lang w:val="en-US"/>
        </w:rPr>
        <w:t xml:space="preserve"> </w:t>
      </w:r>
      <w:r w:rsidR="009B1C18" w:rsidRPr="000A27B4">
        <w:rPr>
          <w:lang w:val="en-US"/>
        </w:rPr>
        <w:t xml:space="preserve">was </w:t>
      </w:r>
      <w:r w:rsidR="001476AA" w:rsidRPr="000A27B4">
        <w:rPr>
          <w:lang w:val="en-US"/>
        </w:rPr>
        <w:t xml:space="preserve">mapped onto tentative </w:t>
      </w:r>
      <w:r w:rsidR="00544470" w:rsidRPr="000A27B4">
        <w:rPr>
          <w:lang w:val="en-US"/>
        </w:rPr>
        <w:t xml:space="preserve">implementation </w:t>
      </w:r>
      <w:r w:rsidR="001476AA" w:rsidRPr="000A27B4">
        <w:rPr>
          <w:lang w:val="en-US"/>
        </w:rPr>
        <w:t>protocols for automated screening software in the NHS screening program</w:t>
      </w:r>
      <w:r w:rsidR="005B211C" w:rsidRPr="000A27B4">
        <w:rPr>
          <w:lang w:val="en-US"/>
        </w:rPr>
        <w:t>me</w:t>
      </w:r>
      <w:r w:rsidR="00544470" w:rsidRPr="000A27B4">
        <w:rPr>
          <w:lang w:val="en-US"/>
        </w:rPr>
        <w:t xml:space="preserve"> for diabetic retinopathy</w:t>
      </w:r>
      <w:r w:rsidR="00576BC8" w:rsidRPr="000A27B4">
        <w:rPr>
          <w:lang w:val="en-US"/>
        </w:rPr>
        <w:t xml:space="preserve"> </w:t>
      </w:r>
      <w:r w:rsidR="00095313" w:rsidRPr="000A27B4">
        <w:rPr>
          <w:lang w:val="en-US"/>
        </w:rPr>
        <w:t>(Figure</w:t>
      </w:r>
      <w:r w:rsidR="008E089B" w:rsidRPr="000A27B4">
        <w:rPr>
          <w:lang w:val="en-US"/>
        </w:rPr>
        <w:t>s 1 and</w:t>
      </w:r>
      <w:r w:rsidR="00095313" w:rsidRPr="000A27B4">
        <w:rPr>
          <w:lang w:val="en-US"/>
        </w:rPr>
        <w:t xml:space="preserve"> 2)</w:t>
      </w:r>
      <w:r w:rsidR="00576BC8" w:rsidRPr="000A27B4">
        <w:rPr>
          <w:lang w:val="en-US"/>
        </w:rPr>
        <w:t>.</w:t>
      </w:r>
      <w:r w:rsidR="001476AA" w:rsidRPr="000A27B4">
        <w:rPr>
          <w:lang w:val="en-US"/>
        </w:rPr>
        <w:t xml:space="preserve"> </w:t>
      </w:r>
      <w:r w:rsidR="008B171F" w:rsidRPr="000A27B4">
        <w:rPr>
          <w:lang w:val="en-US"/>
        </w:rPr>
        <w:t xml:space="preserve"> </w:t>
      </w:r>
      <w:r w:rsidR="00517316" w:rsidRPr="000A27B4">
        <w:rPr>
          <w:lang w:val="en-US"/>
        </w:rPr>
        <w:t xml:space="preserve">Fixed and variable screening cost </w:t>
      </w:r>
      <w:r w:rsidR="00A963FB" w:rsidRPr="000A27B4">
        <w:rPr>
          <w:lang w:val="en-US"/>
        </w:rPr>
        <w:t xml:space="preserve">data </w:t>
      </w:r>
      <w:r w:rsidR="00517316" w:rsidRPr="000A27B4">
        <w:rPr>
          <w:lang w:val="en-US"/>
        </w:rPr>
        <w:t>were obtained through a survey of the local study cent</w:t>
      </w:r>
      <w:r w:rsidR="00E96203" w:rsidRPr="000A27B4">
        <w:rPr>
          <w:lang w:val="en-US"/>
        </w:rPr>
        <w:t>re</w:t>
      </w:r>
      <w:r w:rsidR="001476AA" w:rsidRPr="000A27B4">
        <w:rPr>
          <w:lang w:val="en-US"/>
        </w:rPr>
        <w:t>, NHS National Tariffs</w:t>
      </w:r>
      <w:r w:rsidR="00E917D1" w:rsidRPr="000A27B4">
        <w:rPr>
          <w:lang w:val="en-US"/>
        </w:rPr>
        <w:t>, hospital cost data</w:t>
      </w:r>
      <w:r w:rsidR="009B1C18" w:rsidRPr="000A27B4">
        <w:rPr>
          <w:lang w:val="en-US"/>
        </w:rPr>
        <w:t xml:space="preserve">, </w:t>
      </w:r>
      <w:r w:rsidR="001476AA" w:rsidRPr="000A27B4">
        <w:rPr>
          <w:lang w:val="en-US"/>
        </w:rPr>
        <w:t>phone/email conversations with automated screening system manufacturers</w:t>
      </w:r>
      <w:r w:rsidR="00E917D1" w:rsidRPr="000A27B4">
        <w:rPr>
          <w:lang w:val="en-US"/>
        </w:rPr>
        <w:t>, existing literature and expert opinion</w:t>
      </w:r>
      <w:r w:rsidR="001476AA" w:rsidRPr="000A27B4">
        <w:rPr>
          <w:lang w:val="en-US"/>
        </w:rPr>
        <w:t xml:space="preserve">. </w:t>
      </w:r>
      <w:r w:rsidR="00E96203" w:rsidRPr="000A27B4">
        <w:rPr>
          <w:lang w:val="en-US"/>
        </w:rPr>
        <w:t xml:space="preserve"> </w:t>
      </w:r>
      <w:r w:rsidR="001476AA" w:rsidRPr="000A27B4">
        <w:rPr>
          <w:lang w:val="en-US"/>
        </w:rPr>
        <w:t xml:space="preserve">All costs </w:t>
      </w:r>
      <w:r w:rsidR="00544470" w:rsidRPr="000A27B4">
        <w:rPr>
          <w:lang w:val="en-US"/>
        </w:rPr>
        <w:t xml:space="preserve">were </w:t>
      </w:r>
      <w:r w:rsidR="001A6CFF" w:rsidRPr="000A27B4">
        <w:rPr>
          <w:lang w:val="en-US"/>
        </w:rPr>
        <w:t>standardized</w:t>
      </w:r>
      <w:r w:rsidR="00544470" w:rsidRPr="000A27B4">
        <w:rPr>
          <w:lang w:val="en-US"/>
        </w:rPr>
        <w:t xml:space="preserve"> to</w:t>
      </w:r>
      <w:r w:rsidR="001476AA" w:rsidRPr="000A27B4">
        <w:rPr>
          <w:lang w:val="en-US"/>
        </w:rPr>
        <w:t xml:space="preserve"> UK Pounds Sterling for 2013/14 and</w:t>
      </w:r>
      <w:r w:rsidR="0044481B" w:rsidRPr="000A27B4">
        <w:rPr>
          <w:lang w:val="en-US"/>
        </w:rPr>
        <w:t>,</w:t>
      </w:r>
      <w:r w:rsidR="001476AA" w:rsidRPr="000A27B4">
        <w:rPr>
          <w:lang w:val="en-US"/>
        </w:rPr>
        <w:t xml:space="preserve"> </w:t>
      </w:r>
      <w:r w:rsidR="0044481B" w:rsidRPr="000A27B4">
        <w:rPr>
          <w:lang w:val="en-US"/>
        </w:rPr>
        <w:t>where</w:t>
      </w:r>
      <w:r w:rsidR="001476AA" w:rsidRPr="000A27B4">
        <w:rPr>
          <w:lang w:val="en-US"/>
        </w:rPr>
        <w:t xml:space="preserve"> appropriate</w:t>
      </w:r>
      <w:r w:rsidR="0044481B" w:rsidRPr="000A27B4">
        <w:rPr>
          <w:lang w:val="en-US"/>
        </w:rPr>
        <w:t>,</w:t>
      </w:r>
      <w:r w:rsidR="001476AA" w:rsidRPr="000A27B4">
        <w:rPr>
          <w:lang w:val="en-US"/>
        </w:rPr>
        <w:t xml:space="preserve"> inflated using the 2014 P</w:t>
      </w:r>
      <w:r w:rsidR="00E917D1" w:rsidRPr="000A27B4">
        <w:rPr>
          <w:lang w:val="en-US"/>
        </w:rPr>
        <w:t xml:space="preserve">ersonal </w:t>
      </w:r>
      <w:r w:rsidR="001476AA" w:rsidRPr="000A27B4">
        <w:rPr>
          <w:lang w:val="en-US"/>
        </w:rPr>
        <w:t>S</w:t>
      </w:r>
      <w:r w:rsidR="00E917D1" w:rsidRPr="000A27B4">
        <w:rPr>
          <w:lang w:val="en-US"/>
        </w:rPr>
        <w:t xml:space="preserve">ocial </w:t>
      </w:r>
      <w:r w:rsidR="001476AA" w:rsidRPr="000A27B4">
        <w:rPr>
          <w:lang w:val="en-US"/>
        </w:rPr>
        <w:t>S</w:t>
      </w:r>
      <w:r w:rsidR="00E917D1" w:rsidRPr="000A27B4">
        <w:rPr>
          <w:lang w:val="en-US"/>
        </w:rPr>
        <w:t xml:space="preserve">ervices </w:t>
      </w:r>
      <w:r w:rsidR="001476AA" w:rsidRPr="000A27B4">
        <w:rPr>
          <w:lang w:val="en-US"/>
        </w:rPr>
        <w:t>R</w:t>
      </w:r>
      <w:r w:rsidR="00E917D1" w:rsidRPr="000A27B4">
        <w:rPr>
          <w:lang w:val="en-US"/>
        </w:rPr>
        <w:t xml:space="preserve">esearch </w:t>
      </w:r>
      <w:r w:rsidR="001476AA" w:rsidRPr="000A27B4">
        <w:rPr>
          <w:lang w:val="en-US"/>
        </w:rPr>
        <w:t>U</w:t>
      </w:r>
      <w:r w:rsidR="00E917D1" w:rsidRPr="000A27B4">
        <w:rPr>
          <w:lang w:val="en-US"/>
        </w:rPr>
        <w:t>nit costs,</w:t>
      </w:r>
      <w:r w:rsidR="001476AA" w:rsidRPr="000A27B4">
        <w:rPr>
          <w:lang w:val="en-US"/>
        </w:rPr>
        <w:t xml:space="preserve"> hospital and community health servi</w:t>
      </w:r>
      <w:r w:rsidR="00544470" w:rsidRPr="000A27B4">
        <w:rPr>
          <w:lang w:val="en-US"/>
        </w:rPr>
        <w:t xml:space="preserve">ces pay </w:t>
      </w:r>
      <w:r w:rsidR="00E917D1" w:rsidRPr="000A27B4">
        <w:rPr>
          <w:lang w:val="en-US"/>
        </w:rPr>
        <w:t xml:space="preserve">and </w:t>
      </w:r>
      <w:r w:rsidR="00544470" w:rsidRPr="000A27B4">
        <w:rPr>
          <w:lang w:val="en-US"/>
        </w:rPr>
        <w:t>prices index.</w:t>
      </w:r>
      <w:r w:rsidR="00BF4DBC" w:rsidRPr="000A27B4">
        <w:rPr>
          <w:noProof/>
          <w:vertAlign w:val="superscript"/>
          <w:lang w:val="en-US"/>
        </w:rPr>
        <w:t>26</w:t>
      </w:r>
      <w:r w:rsidR="007179C6" w:rsidRPr="000A27B4">
        <w:rPr>
          <w:lang w:val="en-US"/>
        </w:rPr>
        <w:t xml:space="preserve"> </w:t>
      </w:r>
      <w:r w:rsidR="001476AA" w:rsidRPr="000A27B4">
        <w:rPr>
          <w:lang w:val="en-US"/>
        </w:rPr>
        <w:t xml:space="preserve"> </w:t>
      </w:r>
      <w:r w:rsidR="009B1C18" w:rsidRPr="000A27B4">
        <w:rPr>
          <w:lang w:val="en-US"/>
        </w:rPr>
        <w:t>S</w:t>
      </w:r>
      <w:r w:rsidR="00517316" w:rsidRPr="000A27B4">
        <w:rPr>
          <w:lang w:val="en-US"/>
        </w:rPr>
        <w:t xml:space="preserve">creening </w:t>
      </w:r>
      <w:r w:rsidR="00D07997" w:rsidRPr="000A27B4">
        <w:rPr>
          <w:lang w:val="en-US"/>
        </w:rPr>
        <w:t>center</w:t>
      </w:r>
      <w:r w:rsidR="00517316" w:rsidRPr="000A27B4">
        <w:rPr>
          <w:lang w:val="en-US"/>
        </w:rPr>
        <w:t xml:space="preserve"> </w:t>
      </w:r>
      <w:r w:rsidR="00E917D1" w:rsidRPr="000A27B4">
        <w:rPr>
          <w:lang w:val="en-US"/>
        </w:rPr>
        <w:t>full time equivalent staff costs</w:t>
      </w:r>
      <w:r w:rsidR="00BA122A" w:rsidRPr="000A27B4">
        <w:rPr>
          <w:lang w:val="en-US"/>
        </w:rPr>
        <w:t xml:space="preserve"> </w:t>
      </w:r>
      <w:r w:rsidR="00517316" w:rsidRPr="000A27B4">
        <w:rPr>
          <w:lang w:val="en-US"/>
        </w:rPr>
        <w:t xml:space="preserve">and productivity (grading rate per hour) were used to derive unit costs per screened patient across the entire screened population. </w:t>
      </w:r>
      <w:r w:rsidR="00E96203" w:rsidRPr="000A27B4">
        <w:rPr>
          <w:lang w:val="en-US"/>
        </w:rPr>
        <w:t xml:space="preserve"> </w:t>
      </w:r>
      <w:r w:rsidR="001476AA" w:rsidRPr="000A27B4">
        <w:rPr>
          <w:lang w:val="en-US"/>
        </w:rPr>
        <w:t xml:space="preserve">Recurrent costs (capital costs, periodic charges on technologies) were discounted to reflect opportunity costs over the lifespan of investment. </w:t>
      </w:r>
      <w:r w:rsidR="00E96203" w:rsidRPr="000A27B4">
        <w:rPr>
          <w:lang w:val="en-US"/>
        </w:rPr>
        <w:t xml:space="preserve"> </w:t>
      </w:r>
      <w:r w:rsidR="001476AA" w:rsidRPr="000A27B4">
        <w:rPr>
          <w:lang w:val="en-US"/>
        </w:rPr>
        <w:t>Medical capital equipment and hospital capital charges</w:t>
      </w:r>
      <w:r w:rsidR="00E917D1" w:rsidRPr="000A27B4">
        <w:rPr>
          <w:lang w:val="en-US"/>
        </w:rPr>
        <w:t>,</w:t>
      </w:r>
      <w:r w:rsidR="00BA122A" w:rsidRPr="000A27B4">
        <w:rPr>
          <w:lang w:val="en-US"/>
        </w:rPr>
        <w:t xml:space="preserve"> </w:t>
      </w:r>
      <w:r w:rsidR="001476AA" w:rsidRPr="000A27B4">
        <w:rPr>
          <w:lang w:val="en-US"/>
        </w:rPr>
        <w:t>including overhead charges for utilities and floor space</w:t>
      </w:r>
      <w:r w:rsidR="00E917D1" w:rsidRPr="000A27B4">
        <w:rPr>
          <w:lang w:val="en-US"/>
        </w:rPr>
        <w:t>,</w:t>
      </w:r>
      <w:r w:rsidR="00BA122A" w:rsidRPr="000A27B4">
        <w:rPr>
          <w:lang w:val="en-US"/>
        </w:rPr>
        <w:t xml:space="preserve"> </w:t>
      </w:r>
      <w:r w:rsidR="001476AA" w:rsidRPr="000A27B4">
        <w:rPr>
          <w:lang w:val="en-US"/>
        </w:rPr>
        <w:t>were discounted at 3.5% per annum over the expected lifespan of the equipment or the ARIA</w:t>
      </w:r>
      <w:r w:rsidR="00C87EAE" w:rsidRPr="000A27B4">
        <w:rPr>
          <w:lang w:val="en-US"/>
        </w:rPr>
        <w:t>S</w:t>
      </w:r>
      <w:r w:rsidR="001476AA" w:rsidRPr="000A27B4">
        <w:rPr>
          <w:lang w:val="en-US"/>
        </w:rPr>
        <w:t>.</w:t>
      </w:r>
      <w:r w:rsidR="00E96203" w:rsidRPr="000A27B4">
        <w:rPr>
          <w:lang w:val="en-US"/>
        </w:rPr>
        <w:t xml:space="preserve"> </w:t>
      </w:r>
      <w:r w:rsidR="001476AA" w:rsidRPr="000A27B4">
        <w:rPr>
          <w:lang w:val="en-US"/>
        </w:rPr>
        <w:t xml:space="preserve"> All discounted charges were </w:t>
      </w:r>
      <w:r w:rsidR="001A6CFF" w:rsidRPr="000A27B4">
        <w:rPr>
          <w:lang w:val="en-US"/>
        </w:rPr>
        <w:t>annualized</w:t>
      </w:r>
      <w:r w:rsidR="001476AA" w:rsidRPr="000A27B4">
        <w:rPr>
          <w:lang w:val="en-US"/>
        </w:rPr>
        <w:t xml:space="preserve"> and incorporate</w:t>
      </w:r>
      <w:r w:rsidR="00C87EAE" w:rsidRPr="000A27B4">
        <w:rPr>
          <w:lang w:val="en-US"/>
        </w:rPr>
        <w:t>d</w:t>
      </w:r>
      <w:r w:rsidR="001476AA" w:rsidRPr="000A27B4">
        <w:rPr>
          <w:lang w:val="en-US"/>
        </w:rPr>
        <w:t xml:space="preserve"> into the model in terms of per patient costs.</w:t>
      </w:r>
      <w:r w:rsidR="00E32738" w:rsidRPr="000A27B4">
        <w:rPr>
          <w:lang w:val="en-US"/>
        </w:rPr>
        <w:t xml:space="preserve">  </w:t>
      </w:r>
      <w:r w:rsidR="009B1C18" w:rsidRPr="000A27B4">
        <w:rPr>
          <w:lang w:val="en-US"/>
        </w:rPr>
        <w:t>Costing</w:t>
      </w:r>
      <w:r w:rsidR="00E32738" w:rsidRPr="000A27B4">
        <w:rPr>
          <w:lang w:val="en-US"/>
        </w:rPr>
        <w:t xml:space="preserve"> results were converted into US dollar equivalents using yearly average exchange rates for 2014 from the Internal Revenue Service.</w:t>
      </w:r>
      <w:r w:rsidR="00BF4DBC" w:rsidRPr="000A27B4">
        <w:rPr>
          <w:noProof/>
          <w:vertAlign w:val="superscript"/>
          <w:lang w:val="en-US"/>
        </w:rPr>
        <w:t>27</w:t>
      </w:r>
    </w:p>
    <w:p w14:paraId="5089A72B" w14:textId="77777777" w:rsidR="00E96203" w:rsidRPr="000A27B4" w:rsidRDefault="00E96203" w:rsidP="005474E3">
      <w:pPr>
        <w:spacing w:after="0" w:line="480" w:lineRule="auto"/>
        <w:rPr>
          <w:lang w:val="en-US"/>
        </w:rPr>
      </w:pPr>
    </w:p>
    <w:p w14:paraId="331A7904" w14:textId="1B6BCAAA" w:rsidR="00E96203" w:rsidRPr="000A27B4" w:rsidRDefault="007A4AB5" w:rsidP="00086CF3">
      <w:pPr>
        <w:spacing w:after="0" w:line="480" w:lineRule="auto"/>
        <w:rPr>
          <w:rFonts w:eastAsia="ScalaLancetPro" w:cs="Times New Roman"/>
          <w:lang w:val="en-US"/>
        </w:rPr>
      </w:pPr>
      <w:r w:rsidRPr="000A27B4">
        <w:rPr>
          <w:lang w:val="en-US"/>
        </w:rPr>
        <w:t xml:space="preserve">Costing information regarding technological adoption was sought directly from manufacturers as the systems are not yet available on the English National Health Service. This yielded system costing for manufacturers which were framed as an estimated cost for screening per patient image set and included similar components in this estimate. Pricing would be contingent on the number of patients for </w:t>
      </w:r>
      <w:r w:rsidR="00B14BF6" w:rsidRPr="000A27B4">
        <w:rPr>
          <w:lang w:val="en-US"/>
        </w:rPr>
        <w:t xml:space="preserve">a given </w:t>
      </w:r>
      <w:r w:rsidRPr="000A27B4">
        <w:rPr>
          <w:lang w:val="en-US"/>
        </w:rPr>
        <w:t>guaranteed contracted volume</w:t>
      </w:r>
      <w:r w:rsidR="00B14BF6" w:rsidRPr="000A27B4">
        <w:rPr>
          <w:lang w:val="en-US"/>
        </w:rPr>
        <w:t>,</w:t>
      </w:r>
      <w:r w:rsidRPr="000A27B4">
        <w:rPr>
          <w:lang w:val="en-US"/>
        </w:rPr>
        <w:t xml:space="preserve"> </w:t>
      </w:r>
      <w:r w:rsidR="00B14BF6" w:rsidRPr="000A27B4">
        <w:rPr>
          <w:lang w:val="en-US"/>
        </w:rPr>
        <w:t>which has</w:t>
      </w:r>
      <w:r w:rsidRPr="000A27B4">
        <w:rPr>
          <w:lang w:val="en-US"/>
        </w:rPr>
        <w:t xml:space="preserve"> major price implications</w:t>
      </w:r>
      <w:r w:rsidR="00B14BF6" w:rsidRPr="000A27B4">
        <w:rPr>
          <w:lang w:val="en-US"/>
        </w:rPr>
        <w:t xml:space="preserve">. </w:t>
      </w:r>
      <w:r w:rsidRPr="000A27B4">
        <w:rPr>
          <w:lang w:val="en-US"/>
        </w:rPr>
        <w:t xml:space="preserve"> </w:t>
      </w:r>
      <w:r w:rsidR="00B14BF6" w:rsidRPr="000A27B4">
        <w:rPr>
          <w:lang w:val="en-US"/>
        </w:rPr>
        <w:t>Hence,</w:t>
      </w:r>
      <w:r w:rsidRPr="000A27B4">
        <w:rPr>
          <w:lang w:val="en-US"/>
        </w:rPr>
        <w:t xml:space="preserve"> the base case estimates </w:t>
      </w:r>
      <w:r w:rsidR="00B14BF6" w:rsidRPr="000A27B4">
        <w:rPr>
          <w:lang w:val="en-US"/>
        </w:rPr>
        <w:t xml:space="preserve">used </w:t>
      </w:r>
      <w:r w:rsidRPr="000A27B4">
        <w:rPr>
          <w:lang w:val="en-US"/>
        </w:rPr>
        <w:t>reflect the size of the screening programme for which we have manual screening data.  We present models for EyeArt and Retmarker that incorporate cost information gathered from manufacturers using a universal ARIAS cost per image set as a base case figure. Costing elements of automated screening included software purchase, licensing, user training, server upgrades, and software</w:t>
      </w:r>
      <w:r w:rsidR="00B14BF6" w:rsidRPr="000A27B4">
        <w:rPr>
          <w:lang w:val="en-US"/>
        </w:rPr>
        <w:t xml:space="preserve"> installation and integration.</w:t>
      </w:r>
      <w:r w:rsidRPr="000A27B4">
        <w:rPr>
          <w:noProof/>
          <w:vertAlign w:val="superscript"/>
          <w:lang w:val="en-US"/>
        </w:rPr>
        <w:t>28;29</w:t>
      </w:r>
      <w:r w:rsidRPr="000A27B4">
        <w:rPr>
          <w:lang w:val="en-US"/>
        </w:rPr>
        <w:t xml:space="preserve">  We undertook extensive deterministic and threshold sensitivity analysis to examine the impact of these pricing figures on results</w:t>
      </w:r>
      <w:r w:rsidR="00B14BF6" w:rsidRPr="000A27B4">
        <w:rPr>
          <w:lang w:val="en-US"/>
        </w:rPr>
        <w:t>,</w:t>
      </w:r>
      <w:r w:rsidRPr="000A27B4">
        <w:rPr>
          <w:lang w:val="en-US"/>
        </w:rPr>
        <w:t xml:space="preserve"> since there are many uncertainties related to costing a system which ha</w:t>
      </w:r>
      <w:r w:rsidR="00B14BF6" w:rsidRPr="000A27B4">
        <w:rPr>
          <w:lang w:val="en-US"/>
        </w:rPr>
        <w:t>ve</w:t>
      </w:r>
      <w:r w:rsidRPr="000A27B4">
        <w:rPr>
          <w:lang w:val="en-US"/>
        </w:rPr>
        <w:t xml:space="preserve"> not yet been implemented in the health service.</w:t>
      </w:r>
      <w:r w:rsidR="00E96203" w:rsidRPr="000A27B4">
        <w:rPr>
          <w:rFonts w:eastAsia="ScalaLancetPro" w:cs="Times New Roman"/>
          <w:lang w:val="en-US"/>
        </w:rPr>
        <w:br w:type="page"/>
      </w:r>
    </w:p>
    <w:p w14:paraId="6D232CB8" w14:textId="47B62E49" w:rsidR="00EF1545" w:rsidRPr="000A27B4" w:rsidRDefault="00EF1545" w:rsidP="005474E3">
      <w:pPr>
        <w:spacing w:after="0" w:line="480" w:lineRule="auto"/>
        <w:rPr>
          <w:rFonts w:eastAsia="ScalaLancetPro" w:cs="Times New Roman"/>
          <w:b/>
          <w:lang w:val="en-US"/>
        </w:rPr>
      </w:pPr>
      <w:r w:rsidRPr="000A27B4">
        <w:rPr>
          <w:rFonts w:eastAsia="ScalaLancetPro" w:cs="Times New Roman"/>
          <w:b/>
          <w:lang w:val="en-US"/>
        </w:rPr>
        <w:t>Results</w:t>
      </w:r>
    </w:p>
    <w:p w14:paraId="0EEF9C96" w14:textId="1FD383FD" w:rsidR="00B46CD9" w:rsidRPr="000A27B4" w:rsidRDefault="00B6300A" w:rsidP="005474E3">
      <w:pPr>
        <w:spacing w:after="0" w:line="480" w:lineRule="auto"/>
        <w:rPr>
          <w:lang w:val="en-US"/>
        </w:rPr>
      </w:pPr>
      <w:r w:rsidRPr="000A27B4">
        <w:rPr>
          <w:lang w:val="en-US"/>
        </w:rPr>
        <w:t xml:space="preserve">Figure </w:t>
      </w:r>
      <w:r w:rsidR="008E089B" w:rsidRPr="000A27B4">
        <w:rPr>
          <w:lang w:val="en-US"/>
        </w:rPr>
        <w:t>3</w:t>
      </w:r>
      <w:r w:rsidRPr="000A27B4">
        <w:rPr>
          <w:lang w:val="en-US"/>
        </w:rPr>
        <w:t xml:space="preserve"> shows the degree of data completeness for manual grades</w:t>
      </w:r>
      <w:r w:rsidR="00801F6D" w:rsidRPr="000A27B4">
        <w:rPr>
          <w:lang w:val="en-US"/>
        </w:rPr>
        <w:t xml:space="preserve">.  </w:t>
      </w:r>
      <w:r w:rsidRPr="000A27B4">
        <w:rPr>
          <w:lang w:val="en-US"/>
        </w:rPr>
        <w:t xml:space="preserve">Data from </w:t>
      </w:r>
      <w:r w:rsidR="008E07DF" w:rsidRPr="000A27B4">
        <w:rPr>
          <w:lang w:val="en-US"/>
        </w:rPr>
        <w:t xml:space="preserve">20,258 consecutive </w:t>
      </w:r>
      <w:r w:rsidRPr="000A27B4">
        <w:rPr>
          <w:lang w:val="en-US"/>
        </w:rPr>
        <w:t xml:space="preserve">screening episodes (102,856 images) were included in the analysis. </w:t>
      </w:r>
      <w:r w:rsidR="005D11AE" w:rsidRPr="000A27B4">
        <w:rPr>
          <w:lang w:val="en-US"/>
        </w:rPr>
        <w:t>D</w:t>
      </w:r>
      <w:r w:rsidRPr="000A27B4">
        <w:rPr>
          <w:lang w:val="en-US"/>
        </w:rPr>
        <w:t xml:space="preserve">ata available for each episode included a unique anonymized patient </w:t>
      </w:r>
      <w:r w:rsidR="00940257" w:rsidRPr="000A27B4">
        <w:rPr>
          <w:lang w:val="en-US"/>
        </w:rPr>
        <w:t>identifier;</w:t>
      </w:r>
      <w:r w:rsidRPr="000A27B4">
        <w:rPr>
          <w:lang w:val="en-US"/>
        </w:rPr>
        <w:t xml:space="preserve"> episode screening date, </w:t>
      </w:r>
      <w:r w:rsidR="00E917D1" w:rsidRPr="000A27B4">
        <w:rPr>
          <w:lang w:val="en-US"/>
        </w:rPr>
        <w:t xml:space="preserve">age, </w:t>
      </w:r>
      <w:r w:rsidR="00E96203" w:rsidRPr="000A27B4">
        <w:rPr>
          <w:lang w:val="en-US"/>
        </w:rPr>
        <w:t>gender</w:t>
      </w:r>
      <w:r w:rsidR="00E917D1" w:rsidRPr="000A27B4">
        <w:rPr>
          <w:lang w:val="en-US"/>
        </w:rPr>
        <w:t xml:space="preserve">, ethnicity, </w:t>
      </w:r>
      <w:r w:rsidRPr="000A27B4">
        <w:rPr>
          <w:lang w:val="en-US"/>
        </w:rPr>
        <w:t>image filenames associated with each screening episode, camera type used</w:t>
      </w:r>
      <w:r w:rsidR="005D11AE" w:rsidRPr="000A27B4">
        <w:rPr>
          <w:lang w:val="en-US"/>
        </w:rPr>
        <w:t>,</w:t>
      </w:r>
      <w:r w:rsidRPr="000A27B4">
        <w:rPr>
          <w:lang w:val="en-US"/>
        </w:rPr>
        <w:t xml:space="preserve"> retinopathy grade, maculopathy grade and associated assessment of image quality for each eye from </w:t>
      </w:r>
      <w:r w:rsidR="00AE15A0" w:rsidRPr="000A27B4">
        <w:rPr>
          <w:lang w:val="en-US"/>
        </w:rPr>
        <w:t xml:space="preserve">the </w:t>
      </w:r>
      <w:r w:rsidRPr="000A27B4">
        <w:rPr>
          <w:lang w:val="en-US"/>
        </w:rPr>
        <w:t xml:space="preserve">grader </w:t>
      </w:r>
      <w:r w:rsidR="00AE15A0" w:rsidRPr="000A27B4">
        <w:rPr>
          <w:lang w:val="en-US"/>
        </w:rPr>
        <w:t xml:space="preserve">who assessed </w:t>
      </w:r>
      <w:r w:rsidRPr="000A27B4">
        <w:rPr>
          <w:lang w:val="en-US"/>
        </w:rPr>
        <w:t>the image.</w:t>
      </w:r>
      <w:r w:rsidR="00C30220" w:rsidRPr="000A27B4">
        <w:rPr>
          <w:lang w:val="en-US"/>
        </w:rPr>
        <w:t xml:space="preserve"> </w:t>
      </w:r>
      <w:r w:rsidR="005566D1" w:rsidRPr="000A27B4">
        <w:rPr>
          <w:lang w:val="en-US"/>
        </w:rPr>
        <w:t>The median age was 60 years</w:t>
      </w:r>
      <w:r w:rsidR="008C27C1" w:rsidRPr="000A27B4">
        <w:rPr>
          <w:lang w:val="en-US"/>
        </w:rPr>
        <w:t xml:space="preserve"> </w:t>
      </w:r>
      <w:r w:rsidR="008C27C1" w:rsidRPr="000A27B4">
        <w:t>(range 10 to 98 years),</w:t>
      </w:r>
      <w:r w:rsidR="005566D1" w:rsidRPr="000A27B4">
        <w:rPr>
          <w:lang w:val="en-US"/>
        </w:rPr>
        <w:t xml:space="preserve"> </w:t>
      </w:r>
      <w:r w:rsidR="00E917D1" w:rsidRPr="000A27B4">
        <w:rPr>
          <w:lang w:val="en-US"/>
        </w:rPr>
        <w:t xml:space="preserve">with 37% of patients over 65 years of age. </w:t>
      </w:r>
      <w:r w:rsidR="00E96203" w:rsidRPr="000A27B4">
        <w:rPr>
          <w:lang w:val="en-US"/>
        </w:rPr>
        <w:t xml:space="preserve"> </w:t>
      </w:r>
      <w:r w:rsidR="00E917D1" w:rsidRPr="000A27B4">
        <w:rPr>
          <w:lang w:val="en-US"/>
        </w:rPr>
        <w:t>T</w:t>
      </w:r>
      <w:r w:rsidR="005566D1" w:rsidRPr="000A27B4">
        <w:rPr>
          <w:lang w:val="en-US"/>
        </w:rPr>
        <w:t xml:space="preserve">he main ethnic groups </w:t>
      </w:r>
      <w:r w:rsidR="00E917D1" w:rsidRPr="000A27B4">
        <w:rPr>
          <w:lang w:val="en-US"/>
        </w:rPr>
        <w:t xml:space="preserve">were </w:t>
      </w:r>
      <w:r w:rsidR="00D40A78" w:rsidRPr="000A27B4">
        <w:rPr>
          <w:lang w:val="en-US"/>
        </w:rPr>
        <w:t>W</w:t>
      </w:r>
      <w:r w:rsidR="00E917D1" w:rsidRPr="000A27B4">
        <w:rPr>
          <w:lang w:val="en-US"/>
        </w:rPr>
        <w:t xml:space="preserve">hite </w:t>
      </w:r>
      <w:r w:rsidR="00D40A78" w:rsidRPr="000A27B4">
        <w:rPr>
          <w:lang w:val="en-US"/>
        </w:rPr>
        <w:t>(</w:t>
      </w:r>
      <w:r w:rsidR="005566D1" w:rsidRPr="000A27B4">
        <w:rPr>
          <w:lang w:val="en-US"/>
        </w:rPr>
        <w:t>41%</w:t>
      </w:r>
      <w:r w:rsidR="00D40A78" w:rsidRPr="000A27B4">
        <w:rPr>
          <w:lang w:val="en-US"/>
        </w:rPr>
        <w:t>)</w:t>
      </w:r>
      <w:r w:rsidR="00BA122A" w:rsidRPr="000A27B4">
        <w:rPr>
          <w:lang w:val="en-US"/>
        </w:rPr>
        <w:t>, Asian</w:t>
      </w:r>
      <w:r w:rsidR="00D40A78" w:rsidRPr="000A27B4">
        <w:rPr>
          <w:lang w:val="en-US"/>
        </w:rPr>
        <w:t xml:space="preserve"> (</w:t>
      </w:r>
      <w:r w:rsidR="00E917D1" w:rsidRPr="000A27B4">
        <w:rPr>
          <w:lang w:val="en-US"/>
        </w:rPr>
        <w:t>35%</w:t>
      </w:r>
      <w:r w:rsidR="00D40A78" w:rsidRPr="000A27B4">
        <w:rPr>
          <w:lang w:val="en-US"/>
        </w:rPr>
        <w:t>)</w:t>
      </w:r>
      <w:r w:rsidR="00E917D1" w:rsidRPr="000A27B4">
        <w:rPr>
          <w:lang w:val="en-US"/>
        </w:rPr>
        <w:t xml:space="preserve"> </w:t>
      </w:r>
      <w:r w:rsidR="005566D1" w:rsidRPr="000A27B4">
        <w:rPr>
          <w:lang w:val="en-US"/>
        </w:rPr>
        <w:t xml:space="preserve">and </w:t>
      </w:r>
      <w:r w:rsidR="00D40A78" w:rsidRPr="000A27B4">
        <w:rPr>
          <w:lang w:val="en-US"/>
        </w:rPr>
        <w:t>Black (</w:t>
      </w:r>
      <w:r w:rsidR="00F42ADE" w:rsidRPr="000A27B4">
        <w:rPr>
          <w:lang w:val="en-US"/>
        </w:rPr>
        <w:t>20</w:t>
      </w:r>
      <w:r w:rsidR="005566D1" w:rsidRPr="000A27B4">
        <w:rPr>
          <w:lang w:val="en-US"/>
        </w:rPr>
        <w:t>%</w:t>
      </w:r>
      <w:r w:rsidR="00D40A78" w:rsidRPr="000A27B4">
        <w:rPr>
          <w:lang w:val="en-US"/>
        </w:rPr>
        <w:t xml:space="preserve">). </w:t>
      </w:r>
      <w:r w:rsidR="008B2BB5" w:rsidRPr="000A27B4">
        <w:rPr>
          <w:lang w:val="en-US"/>
        </w:rPr>
        <w:t>Table 1</w:t>
      </w:r>
      <w:r w:rsidR="00E96203" w:rsidRPr="000A27B4">
        <w:rPr>
          <w:lang w:val="en-US"/>
        </w:rPr>
        <w:t xml:space="preserve"> </w:t>
      </w:r>
      <w:r w:rsidR="008B2BB5" w:rsidRPr="000A27B4">
        <w:rPr>
          <w:lang w:val="en-US"/>
        </w:rPr>
        <w:t>show</w:t>
      </w:r>
      <w:r w:rsidR="007E38BA" w:rsidRPr="000A27B4">
        <w:rPr>
          <w:lang w:val="en-US"/>
        </w:rPr>
        <w:t>s</w:t>
      </w:r>
      <w:r w:rsidR="008B2BB5" w:rsidRPr="000A27B4">
        <w:rPr>
          <w:lang w:val="en-US"/>
        </w:rPr>
        <w:t xml:space="preserve"> </w:t>
      </w:r>
      <w:r w:rsidR="007E38BA" w:rsidRPr="000A27B4">
        <w:rPr>
          <w:lang w:val="en-US"/>
        </w:rPr>
        <w:t xml:space="preserve">the ARIAS outcomes classifications </w:t>
      </w:r>
      <w:r w:rsidR="008B2BB5" w:rsidRPr="000A27B4">
        <w:rPr>
          <w:lang w:val="en-US"/>
        </w:rPr>
        <w:t>for</w:t>
      </w:r>
      <w:r w:rsidR="001C1C3D" w:rsidRPr="000A27B4">
        <w:rPr>
          <w:lang w:val="en-US"/>
        </w:rPr>
        <w:t xml:space="preserve"> EyeArt and</w:t>
      </w:r>
      <w:r w:rsidR="008B2BB5" w:rsidRPr="000A27B4">
        <w:rPr>
          <w:lang w:val="en-US"/>
        </w:rPr>
        <w:t xml:space="preserve"> Retmarker</w:t>
      </w:r>
      <w:r w:rsidR="00F42ADE" w:rsidRPr="000A27B4">
        <w:rPr>
          <w:lang w:val="en-US"/>
        </w:rPr>
        <w:t xml:space="preserve">, </w:t>
      </w:r>
      <w:r w:rsidR="008B2BB5" w:rsidRPr="000A27B4">
        <w:rPr>
          <w:lang w:val="en-US"/>
        </w:rPr>
        <w:t xml:space="preserve">using the </w:t>
      </w:r>
      <w:r w:rsidR="00500C07" w:rsidRPr="000A27B4">
        <w:rPr>
          <w:lang w:val="en-US"/>
        </w:rPr>
        <w:t xml:space="preserve">worst eye manual </w:t>
      </w:r>
      <w:r w:rsidR="008B2BB5" w:rsidRPr="000A27B4">
        <w:rPr>
          <w:lang w:val="en-US"/>
        </w:rPr>
        <w:t>retinopathy grade</w:t>
      </w:r>
      <w:r w:rsidR="00500C07" w:rsidRPr="000A27B4">
        <w:rPr>
          <w:lang w:val="en-US"/>
        </w:rPr>
        <w:t xml:space="preserve"> refined by </w:t>
      </w:r>
      <w:r w:rsidR="00031993" w:rsidRPr="000A27B4">
        <w:rPr>
          <w:lang w:val="en-US"/>
        </w:rPr>
        <w:t>arbitration</w:t>
      </w:r>
      <w:r w:rsidR="00500C07" w:rsidRPr="000A27B4">
        <w:rPr>
          <w:lang w:val="en-US"/>
        </w:rPr>
        <w:t xml:space="preserve"> as the reference standard</w:t>
      </w:r>
      <w:r w:rsidR="008B2BB5" w:rsidRPr="000A27B4">
        <w:rPr>
          <w:lang w:val="en-US"/>
        </w:rPr>
        <w:t xml:space="preserve">. </w:t>
      </w:r>
      <w:r w:rsidR="00E96203" w:rsidRPr="000A27B4">
        <w:rPr>
          <w:lang w:val="en-US"/>
        </w:rPr>
        <w:t xml:space="preserve"> </w:t>
      </w:r>
      <w:r w:rsidR="005566D1" w:rsidRPr="000A27B4">
        <w:rPr>
          <w:lang w:val="en-US"/>
        </w:rPr>
        <w:t>The sensitivity</w:t>
      </w:r>
      <w:r w:rsidR="00190063" w:rsidRPr="000A27B4">
        <w:rPr>
          <w:lang w:val="en-US"/>
        </w:rPr>
        <w:t xml:space="preserve"> (detection rates)</w:t>
      </w:r>
      <w:r w:rsidR="005566D1" w:rsidRPr="000A27B4">
        <w:rPr>
          <w:lang w:val="en-US"/>
        </w:rPr>
        <w:t xml:space="preserve"> point estimates (95% CI) of the ARIA</w:t>
      </w:r>
      <w:r w:rsidR="00500C07" w:rsidRPr="000A27B4">
        <w:rPr>
          <w:lang w:val="en-US"/>
        </w:rPr>
        <w:t>S</w:t>
      </w:r>
      <w:r w:rsidR="007E38BA" w:rsidRPr="000A27B4">
        <w:rPr>
          <w:lang w:val="en-US"/>
        </w:rPr>
        <w:t xml:space="preserve"> are presented in </w:t>
      </w:r>
      <w:r w:rsidR="00E96203" w:rsidRPr="000A27B4">
        <w:rPr>
          <w:lang w:val="en-US"/>
        </w:rPr>
        <w:t>T</w:t>
      </w:r>
      <w:r w:rsidR="007E38BA" w:rsidRPr="000A27B4">
        <w:rPr>
          <w:lang w:val="en-US"/>
        </w:rPr>
        <w:t>able 2</w:t>
      </w:r>
      <w:r w:rsidR="00D47D18" w:rsidRPr="000A27B4">
        <w:rPr>
          <w:lang w:val="en-US"/>
        </w:rPr>
        <w:t xml:space="preserve">. For </w:t>
      </w:r>
      <w:r w:rsidR="005566D1" w:rsidRPr="000A27B4">
        <w:rPr>
          <w:lang w:val="en-US"/>
        </w:rPr>
        <w:t xml:space="preserve">EyeArt </w:t>
      </w:r>
      <w:r w:rsidR="00D47D18" w:rsidRPr="000A27B4">
        <w:rPr>
          <w:lang w:val="en-US"/>
        </w:rPr>
        <w:t xml:space="preserve">sensitivity for any </w:t>
      </w:r>
      <w:r w:rsidR="00BA122A" w:rsidRPr="000A27B4">
        <w:rPr>
          <w:lang w:val="en-US"/>
        </w:rPr>
        <w:t xml:space="preserve">retinopathy </w:t>
      </w:r>
      <w:r w:rsidR="00E96203" w:rsidRPr="000A27B4">
        <w:rPr>
          <w:lang w:val="en-US"/>
        </w:rPr>
        <w:t>(defined as manual grade</w:t>
      </w:r>
      <w:r w:rsidR="0013738F" w:rsidRPr="000A27B4">
        <w:rPr>
          <w:lang w:val="en-US"/>
        </w:rPr>
        <w:t xml:space="preserve">s mild non-proliferative [R1],  pre-proliferative [R2], </w:t>
      </w:r>
      <w:r w:rsidR="00E96203" w:rsidRPr="000A27B4">
        <w:rPr>
          <w:lang w:val="en-US"/>
        </w:rPr>
        <w:t>proliferative [R3]</w:t>
      </w:r>
      <w:r w:rsidR="00D40A78" w:rsidRPr="000A27B4">
        <w:rPr>
          <w:lang w:val="en-US"/>
        </w:rPr>
        <w:t xml:space="preserve">, </w:t>
      </w:r>
      <w:r w:rsidR="0013738F" w:rsidRPr="000A27B4">
        <w:rPr>
          <w:lang w:val="en-US"/>
        </w:rPr>
        <w:t>maculopathy [</w:t>
      </w:r>
      <w:r w:rsidR="00D40A78" w:rsidRPr="000A27B4">
        <w:rPr>
          <w:lang w:val="en-US"/>
        </w:rPr>
        <w:t>M1</w:t>
      </w:r>
      <w:r w:rsidR="0013738F" w:rsidRPr="000A27B4">
        <w:rPr>
          <w:lang w:val="en-US"/>
        </w:rPr>
        <w:t>]</w:t>
      </w:r>
      <w:r w:rsidR="00E96203" w:rsidRPr="000A27B4">
        <w:rPr>
          <w:lang w:val="en-US"/>
        </w:rPr>
        <w:t xml:space="preserve"> and ungradable </w:t>
      </w:r>
      <w:r w:rsidR="00D40A78" w:rsidRPr="000A27B4">
        <w:rPr>
          <w:lang w:val="en-US"/>
        </w:rPr>
        <w:t>[</w:t>
      </w:r>
      <w:r w:rsidR="00E96203" w:rsidRPr="000A27B4">
        <w:rPr>
          <w:lang w:val="en-US"/>
        </w:rPr>
        <w:t>U</w:t>
      </w:r>
      <w:r w:rsidR="00D40A78" w:rsidRPr="000A27B4">
        <w:rPr>
          <w:lang w:val="en-US"/>
        </w:rPr>
        <w:t>]</w:t>
      </w:r>
      <w:r w:rsidR="0013738F" w:rsidRPr="000A27B4">
        <w:rPr>
          <w:lang w:val="en-US"/>
        </w:rPr>
        <w:t xml:space="preserve"> combined</w:t>
      </w:r>
      <w:r w:rsidR="00E96203" w:rsidRPr="000A27B4">
        <w:rPr>
          <w:lang w:val="en-US"/>
        </w:rPr>
        <w:t xml:space="preserve">) </w:t>
      </w:r>
      <w:r w:rsidR="00BA122A" w:rsidRPr="000A27B4">
        <w:rPr>
          <w:lang w:val="en-US"/>
        </w:rPr>
        <w:t>was</w:t>
      </w:r>
      <w:r w:rsidR="00D47D18" w:rsidRPr="000A27B4">
        <w:rPr>
          <w:lang w:val="en-US"/>
        </w:rPr>
        <w:t xml:space="preserve"> </w:t>
      </w:r>
      <w:r w:rsidR="005566D1" w:rsidRPr="000A27B4">
        <w:rPr>
          <w:lang w:val="en-US"/>
        </w:rPr>
        <w:t>94.7% (</w:t>
      </w:r>
      <w:r w:rsidR="00F42ADE" w:rsidRPr="000A27B4">
        <w:rPr>
          <w:lang w:val="en-US"/>
        </w:rPr>
        <w:t xml:space="preserve">95% CI </w:t>
      </w:r>
      <w:r w:rsidR="005566D1" w:rsidRPr="000A27B4">
        <w:rPr>
          <w:lang w:val="en-US"/>
        </w:rPr>
        <w:t>94.2-95.2</w:t>
      </w:r>
      <w:r w:rsidR="00F42ADE" w:rsidRPr="000A27B4">
        <w:rPr>
          <w:lang w:val="en-US"/>
        </w:rPr>
        <w:t>%</w:t>
      </w:r>
      <w:r w:rsidR="005566D1" w:rsidRPr="000A27B4">
        <w:rPr>
          <w:lang w:val="en-US"/>
        </w:rPr>
        <w:t>), 93.8% (</w:t>
      </w:r>
      <w:r w:rsidR="00F42ADE" w:rsidRPr="000A27B4">
        <w:rPr>
          <w:lang w:val="en-US"/>
        </w:rPr>
        <w:t xml:space="preserve">95% CI </w:t>
      </w:r>
      <w:r w:rsidR="005566D1" w:rsidRPr="000A27B4">
        <w:rPr>
          <w:lang w:val="en-US"/>
        </w:rPr>
        <w:t>92.9-94.6</w:t>
      </w:r>
      <w:r w:rsidR="00F42ADE" w:rsidRPr="000A27B4">
        <w:rPr>
          <w:lang w:val="en-US"/>
        </w:rPr>
        <w:t>%</w:t>
      </w:r>
      <w:r w:rsidR="005566D1" w:rsidRPr="000A27B4">
        <w:rPr>
          <w:lang w:val="en-US"/>
        </w:rPr>
        <w:t>) for referable retinopathy (</w:t>
      </w:r>
      <w:r w:rsidR="00D40A78" w:rsidRPr="000A27B4">
        <w:rPr>
          <w:lang w:val="en-US"/>
        </w:rPr>
        <w:t xml:space="preserve">defined as </w:t>
      </w:r>
      <w:r w:rsidR="005566D1" w:rsidRPr="000A27B4">
        <w:rPr>
          <w:lang w:val="en-US"/>
        </w:rPr>
        <w:t xml:space="preserve">manual grades, </w:t>
      </w:r>
      <w:r w:rsidR="00D40A78" w:rsidRPr="000A27B4">
        <w:rPr>
          <w:lang w:val="en-US"/>
        </w:rPr>
        <w:t xml:space="preserve"> </w:t>
      </w:r>
      <w:r w:rsidR="00211EBF" w:rsidRPr="000A27B4">
        <w:rPr>
          <w:lang w:val="en-US"/>
        </w:rPr>
        <w:t xml:space="preserve">pre-proliferative </w:t>
      </w:r>
      <w:r w:rsidR="00F42ADE" w:rsidRPr="000A27B4">
        <w:rPr>
          <w:lang w:val="en-US"/>
        </w:rPr>
        <w:t>[</w:t>
      </w:r>
      <w:r w:rsidR="00211EBF" w:rsidRPr="000A27B4">
        <w:rPr>
          <w:lang w:val="en-US"/>
        </w:rPr>
        <w:t>R2</w:t>
      </w:r>
      <w:r w:rsidR="00F42ADE" w:rsidRPr="000A27B4">
        <w:rPr>
          <w:lang w:val="en-US"/>
        </w:rPr>
        <w:t>]</w:t>
      </w:r>
      <w:r w:rsidR="00D40A78" w:rsidRPr="000A27B4">
        <w:rPr>
          <w:lang w:val="en-US"/>
        </w:rPr>
        <w:t>,</w:t>
      </w:r>
      <w:r w:rsidR="00F42ADE" w:rsidRPr="000A27B4">
        <w:rPr>
          <w:lang w:val="en-US"/>
        </w:rPr>
        <w:t xml:space="preserve"> </w:t>
      </w:r>
      <w:r w:rsidR="00211EBF" w:rsidRPr="000A27B4">
        <w:rPr>
          <w:lang w:val="en-US"/>
        </w:rPr>
        <w:t xml:space="preserve">proliferative </w:t>
      </w:r>
      <w:r w:rsidR="00F42ADE" w:rsidRPr="000A27B4">
        <w:rPr>
          <w:lang w:val="en-US"/>
        </w:rPr>
        <w:t>[</w:t>
      </w:r>
      <w:r w:rsidR="00211EBF" w:rsidRPr="000A27B4">
        <w:rPr>
          <w:lang w:val="en-US"/>
        </w:rPr>
        <w:t>R3</w:t>
      </w:r>
      <w:r w:rsidR="00F42ADE" w:rsidRPr="000A27B4">
        <w:rPr>
          <w:lang w:val="en-US"/>
        </w:rPr>
        <w:t>]</w:t>
      </w:r>
      <w:r w:rsidR="00D40A78" w:rsidRPr="000A27B4">
        <w:rPr>
          <w:lang w:val="en-US"/>
        </w:rPr>
        <w:t xml:space="preserve">, </w:t>
      </w:r>
      <w:r w:rsidR="0013738F" w:rsidRPr="000A27B4">
        <w:rPr>
          <w:lang w:val="en-US"/>
        </w:rPr>
        <w:t>maculopathy [</w:t>
      </w:r>
      <w:r w:rsidR="00D40A78" w:rsidRPr="000A27B4">
        <w:rPr>
          <w:lang w:val="en-US"/>
        </w:rPr>
        <w:t>M1</w:t>
      </w:r>
      <w:r w:rsidR="0013738F" w:rsidRPr="000A27B4">
        <w:rPr>
          <w:lang w:val="en-US"/>
        </w:rPr>
        <w:t>]</w:t>
      </w:r>
      <w:r w:rsidR="007E38BA" w:rsidRPr="000A27B4">
        <w:rPr>
          <w:lang w:val="en-US"/>
        </w:rPr>
        <w:t xml:space="preserve"> and ungradable</w:t>
      </w:r>
      <w:r w:rsidR="0013738F" w:rsidRPr="000A27B4">
        <w:rPr>
          <w:lang w:val="en-US"/>
        </w:rPr>
        <w:t xml:space="preserve"> combined</w:t>
      </w:r>
      <w:r w:rsidR="005566D1" w:rsidRPr="000A27B4">
        <w:rPr>
          <w:lang w:val="en-US"/>
        </w:rPr>
        <w:t>),</w:t>
      </w:r>
      <w:r w:rsidR="00D40A78" w:rsidRPr="000A27B4">
        <w:rPr>
          <w:lang w:val="en-US"/>
        </w:rPr>
        <w:t xml:space="preserve"> and</w:t>
      </w:r>
      <w:r w:rsidR="005566D1" w:rsidRPr="000A27B4">
        <w:rPr>
          <w:lang w:val="en-US"/>
        </w:rPr>
        <w:t xml:space="preserve"> 99.6% (</w:t>
      </w:r>
      <w:r w:rsidR="00F42ADE" w:rsidRPr="000A27B4">
        <w:rPr>
          <w:lang w:val="en-US"/>
        </w:rPr>
        <w:t xml:space="preserve">95% CI </w:t>
      </w:r>
      <w:r w:rsidR="005566D1" w:rsidRPr="000A27B4">
        <w:rPr>
          <w:lang w:val="en-US"/>
        </w:rPr>
        <w:t>97.0-99.9</w:t>
      </w:r>
      <w:r w:rsidR="00F42ADE" w:rsidRPr="000A27B4">
        <w:rPr>
          <w:lang w:val="en-US"/>
        </w:rPr>
        <w:t>%</w:t>
      </w:r>
      <w:r w:rsidR="005566D1" w:rsidRPr="000A27B4">
        <w:rPr>
          <w:lang w:val="en-US"/>
        </w:rPr>
        <w:t xml:space="preserve">) for </w:t>
      </w:r>
      <w:r w:rsidR="00211EBF" w:rsidRPr="000A27B4">
        <w:rPr>
          <w:lang w:val="en-US"/>
        </w:rPr>
        <w:t xml:space="preserve">proliferative </w:t>
      </w:r>
      <w:r w:rsidR="005566D1" w:rsidRPr="000A27B4">
        <w:rPr>
          <w:lang w:val="en-US"/>
        </w:rPr>
        <w:t>disease</w:t>
      </w:r>
      <w:r w:rsidR="00E96203" w:rsidRPr="000A27B4">
        <w:rPr>
          <w:lang w:val="en-US"/>
        </w:rPr>
        <w:t xml:space="preserve"> (R3)</w:t>
      </w:r>
      <w:r w:rsidR="00461FA6" w:rsidRPr="000A27B4">
        <w:rPr>
          <w:lang w:val="en-US"/>
        </w:rPr>
        <w:t xml:space="preserve">. </w:t>
      </w:r>
      <w:r w:rsidR="0013738F" w:rsidRPr="000A27B4">
        <w:rPr>
          <w:lang w:val="en-US"/>
        </w:rPr>
        <w:t xml:space="preserve"> </w:t>
      </w:r>
      <w:r w:rsidR="00D47D18" w:rsidRPr="000A27B4">
        <w:rPr>
          <w:lang w:val="en-US"/>
        </w:rPr>
        <w:t>The corresponding results for</w:t>
      </w:r>
      <w:r w:rsidR="005566D1" w:rsidRPr="000A27B4">
        <w:rPr>
          <w:lang w:val="en-US"/>
        </w:rPr>
        <w:t xml:space="preserve"> Retmarker</w:t>
      </w:r>
      <w:r w:rsidR="00D47D18" w:rsidRPr="000A27B4">
        <w:rPr>
          <w:lang w:val="en-US"/>
        </w:rPr>
        <w:t xml:space="preserve"> (</w:t>
      </w:r>
      <w:r w:rsidR="00E96203" w:rsidRPr="000A27B4">
        <w:rPr>
          <w:lang w:val="en-US"/>
        </w:rPr>
        <w:t>T</w:t>
      </w:r>
      <w:r w:rsidR="00D47D18" w:rsidRPr="000A27B4">
        <w:rPr>
          <w:lang w:val="en-US"/>
        </w:rPr>
        <w:t xml:space="preserve">able 2) </w:t>
      </w:r>
      <w:r w:rsidR="00E96203" w:rsidRPr="000A27B4">
        <w:rPr>
          <w:lang w:val="en-US"/>
        </w:rPr>
        <w:t xml:space="preserve">were </w:t>
      </w:r>
      <w:r w:rsidR="005566D1" w:rsidRPr="000A27B4">
        <w:rPr>
          <w:lang w:val="en-US"/>
        </w:rPr>
        <w:t>73.0% (</w:t>
      </w:r>
      <w:r w:rsidR="00EB3D89" w:rsidRPr="000A27B4">
        <w:rPr>
          <w:lang w:val="en-US"/>
        </w:rPr>
        <w:t xml:space="preserve">95% CI </w:t>
      </w:r>
      <w:r w:rsidR="005566D1" w:rsidRPr="000A27B4">
        <w:rPr>
          <w:lang w:val="en-US"/>
        </w:rPr>
        <w:t>72.0-74.0) for any retinopathy, 85.0% (</w:t>
      </w:r>
      <w:r w:rsidR="00EB3D89" w:rsidRPr="000A27B4">
        <w:rPr>
          <w:lang w:val="en-US"/>
        </w:rPr>
        <w:t xml:space="preserve">95% CI </w:t>
      </w:r>
      <w:r w:rsidR="005566D1" w:rsidRPr="000A27B4">
        <w:rPr>
          <w:lang w:val="en-US"/>
        </w:rPr>
        <w:t xml:space="preserve">83.6-86.2) </w:t>
      </w:r>
      <w:r w:rsidR="00E96203" w:rsidRPr="000A27B4">
        <w:rPr>
          <w:lang w:val="en-US"/>
        </w:rPr>
        <w:t xml:space="preserve">for </w:t>
      </w:r>
      <w:r w:rsidR="005566D1" w:rsidRPr="000A27B4">
        <w:rPr>
          <w:lang w:val="en-US"/>
        </w:rPr>
        <w:t>referable retinopathy</w:t>
      </w:r>
      <w:r w:rsidR="00E96203" w:rsidRPr="000A27B4">
        <w:rPr>
          <w:lang w:val="en-US"/>
        </w:rPr>
        <w:t>,</w:t>
      </w:r>
      <w:r w:rsidR="00D40A78" w:rsidRPr="000A27B4">
        <w:rPr>
          <w:lang w:val="en-US"/>
        </w:rPr>
        <w:t xml:space="preserve"> and</w:t>
      </w:r>
      <w:r w:rsidR="005566D1" w:rsidRPr="000A27B4">
        <w:rPr>
          <w:lang w:val="en-US"/>
        </w:rPr>
        <w:t xml:space="preserve"> 97.9% (</w:t>
      </w:r>
      <w:r w:rsidR="00EB3D89" w:rsidRPr="000A27B4">
        <w:rPr>
          <w:lang w:val="en-US"/>
        </w:rPr>
        <w:t xml:space="preserve">95% CI </w:t>
      </w:r>
      <w:r w:rsidR="005566D1" w:rsidRPr="000A27B4">
        <w:rPr>
          <w:lang w:val="en-US"/>
        </w:rPr>
        <w:t xml:space="preserve">94.9-99.1) </w:t>
      </w:r>
      <w:r w:rsidR="00E96203" w:rsidRPr="000A27B4">
        <w:rPr>
          <w:lang w:val="en-US"/>
        </w:rPr>
        <w:t>for</w:t>
      </w:r>
      <w:r w:rsidR="005566D1" w:rsidRPr="000A27B4">
        <w:rPr>
          <w:lang w:val="en-US"/>
        </w:rPr>
        <w:t xml:space="preserve"> proliferative retinopathy</w:t>
      </w:r>
      <w:r w:rsidR="00E96203" w:rsidRPr="000A27B4">
        <w:rPr>
          <w:lang w:val="en-US"/>
        </w:rPr>
        <w:t xml:space="preserve"> (R3)</w:t>
      </w:r>
      <w:r w:rsidR="00B46CD9" w:rsidRPr="000A27B4">
        <w:rPr>
          <w:lang w:val="en-US"/>
        </w:rPr>
        <w:t>.</w:t>
      </w:r>
      <w:r w:rsidR="0013738F" w:rsidRPr="000A27B4">
        <w:rPr>
          <w:lang w:val="en-US"/>
        </w:rPr>
        <w:t xml:space="preserve"> </w:t>
      </w:r>
      <w:r w:rsidR="001328BB" w:rsidRPr="000A27B4">
        <w:t>This means that per 100 screening episodes with referable retinopathy, 9</w:t>
      </w:r>
      <w:r w:rsidR="002B5652" w:rsidRPr="000A27B4">
        <w:t>4</w:t>
      </w:r>
      <w:r w:rsidR="001328BB" w:rsidRPr="000A27B4">
        <w:t xml:space="preserve"> would be correctly classified as ‘disease’ by EyeArt and </w:t>
      </w:r>
      <w:r w:rsidR="002B5652" w:rsidRPr="000A27B4">
        <w:t>6</w:t>
      </w:r>
      <w:r w:rsidR="001328BB" w:rsidRPr="000A27B4">
        <w:t xml:space="preserve"> would be incorrectly classified as ‘no disease’ (false negatives), whereas for Retmaker 85 would be correctly classified as ‘disease’ and 15 would be incorrectly classified as ‘no disease’. The false positive rate for EyeArt was 80% for retinopathy graded R0M0, meaning that out of 100 screening episodes without any retinopathy 80 would be inc</w:t>
      </w:r>
      <w:r w:rsidR="00F55DCC" w:rsidRPr="000A27B4">
        <w:t>orrectly classified as ‘disease</w:t>
      </w:r>
      <w:r w:rsidR="001328BB" w:rsidRPr="000A27B4">
        <w:t>’</w:t>
      </w:r>
      <w:r w:rsidR="00F55DCC" w:rsidRPr="000A27B4">
        <w:t xml:space="preserve"> </w:t>
      </w:r>
      <w:r w:rsidR="001328BB" w:rsidRPr="000A27B4">
        <w:t>and the remaining 20 would be correctly classified as ‘no disease’ (specificity of 20%). The corresponding false positive rate for Retmarker is lower at 47.7% (specificity of 52.3%).</w:t>
      </w:r>
    </w:p>
    <w:p w14:paraId="35CC3B8F" w14:textId="77777777" w:rsidR="00B46CD9" w:rsidRPr="000A27B4" w:rsidRDefault="00B46CD9" w:rsidP="005474E3">
      <w:pPr>
        <w:spacing w:after="0" w:line="480" w:lineRule="auto"/>
        <w:rPr>
          <w:lang w:val="en-US"/>
        </w:rPr>
      </w:pPr>
    </w:p>
    <w:p w14:paraId="79778680" w14:textId="7EA97F20" w:rsidR="005566D1" w:rsidRPr="000A27B4" w:rsidRDefault="00851BE7" w:rsidP="005474E3">
      <w:pPr>
        <w:spacing w:after="0" w:line="480" w:lineRule="auto"/>
        <w:rPr>
          <w:lang w:val="en-US"/>
        </w:rPr>
      </w:pPr>
      <w:r w:rsidRPr="000A27B4">
        <w:rPr>
          <w:lang w:val="en-US"/>
        </w:rPr>
        <w:t>Unfortunately</w:t>
      </w:r>
      <w:r w:rsidR="00E65BB4" w:rsidRPr="000A27B4">
        <w:rPr>
          <w:lang w:val="en-US"/>
        </w:rPr>
        <w:t xml:space="preserve"> </w:t>
      </w:r>
      <w:r w:rsidR="005566D1" w:rsidRPr="000A27B4">
        <w:rPr>
          <w:lang w:val="en-US"/>
        </w:rPr>
        <w:t xml:space="preserve">iGradingM </w:t>
      </w:r>
      <w:r w:rsidR="00D47D18" w:rsidRPr="000A27B4">
        <w:rPr>
          <w:lang w:val="en-US"/>
        </w:rPr>
        <w:t>classified all screening episodes</w:t>
      </w:r>
      <w:r w:rsidR="00E96203" w:rsidRPr="000A27B4">
        <w:rPr>
          <w:lang w:val="en-US"/>
        </w:rPr>
        <w:t xml:space="preserve"> as</w:t>
      </w:r>
      <w:r w:rsidR="00D47D18" w:rsidRPr="000A27B4">
        <w:rPr>
          <w:lang w:val="en-US"/>
        </w:rPr>
        <w:t xml:space="preserve"> “</w:t>
      </w:r>
      <w:r w:rsidR="00D47D18" w:rsidRPr="000A27B4">
        <w:t xml:space="preserve">disease” or “ungradable”, hence although the sensitivities were 100% the false positive rate was also 100%. </w:t>
      </w:r>
      <w:r w:rsidR="00E96203" w:rsidRPr="000A27B4">
        <w:t xml:space="preserve"> </w:t>
      </w:r>
      <w:r w:rsidR="00D47D18" w:rsidRPr="000A27B4">
        <w:t>Examination of a subset of images showed that th</w:t>
      </w:r>
      <w:r w:rsidR="005144BE" w:rsidRPr="000A27B4">
        <w:t>e</w:t>
      </w:r>
      <w:r w:rsidR="00D47D18" w:rsidRPr="000A27B4">
        <w:t xml:space="preserve"> software was unable to process disc centred images.</w:t>
      </w:r>
      <w:r w:rsidR="005566D1" w:rsidRPr="000A27B4">
        <w:rPr>
          <w:lang w:val="en-US"/>
        </w:rPr>
        <w:t xml:space="preserve"> </w:t>
      </w:r>
      <w:r w:rsidR="00E96203" w:rsidRPr="000A27B4">
        <w:rPr>
          <w:lang w:val="en-US"/>
        </w:rPr>
        <w:t xml:space="preserve"> </w:t>
      </w:r>
      <w:r w:rsidR="005566D1" w:rsidRPr="000A27B4">
        <w:rPr>
          <w:lang w:val="en-US"/>
        </w:rPr>
        <w:t xml:space="preserve">Sensitivity and false positive rates for EyeArt were not affected by ethnicity, </w:t>
      </w:r>
      <w:r w:rsidRPr="000A27B4">
        <w:rPr>
          <w:lang w:val="en-US"/>
        </w:rPr>
        <w:t xml:space="preserve">gender </w:t>
      </w:r>
      <w:r w:rsidR="005566D1" w:rsidRPr="000A27B4">
        <w:rPr>
          <w:lang w:val="en-US"/>
        </w:rPr>
        <w:t>or camera type</w:t>
      </w:r>
      <w:r w:rsidRPr="000A27B4">
        <w:rPr>
          <w:lang w:val="en-US"/>
        </w:rPr>
        <w:t>,</w:t>
      </w:r>
      <w:r w:rsidR="005566D1" w:rsidRPr="000A27B4">
        <w:rPr>
          <w:lang w:val="en-US"/>
        </w:rPr>
        <w:t xml:space="preserve"> but there was weak evidence of a marginal decline in sensitivity with increasing patient’s age. </w:t>
      </w:r>
      <w:r w:rsidR="00BA122A" w:rsidRPr="000A27B4">
        <w:rPr>
          <w:lang w:val="en-US"/>
        </w:rPr>
        <w:t xml:space="preserve"> </w:t>
      </w:r>
      <w:r w:rsidR="005566D1" w:rsidRPr="000A27B4">
        <w:rPr>
          <w:lang w:val="en-US"/>
        </w:rPr>
        <w:t xml:space="preserve">Retmarker </w:t>
      </w:r>
      <w:r w:rsidR="00204BDD" w:rsidRPr="000A27B4">
        <w:rPr>
          <w:lang w:val="en-US"/>
        </w:rPr>
        <w:t xml:space="preserve">performance </w:t>
      </w:r>
      <w:r w:rsidR="005566D1" w:rsidRPr="000A27B4">
        <w:rPr>
          <w:lang w:val="en-US"/>
        </w:rPr>
        <w:t xml:space="preserve">appeared to </w:t>
      </w:r>
      <w:r w:rsidR="00204BDD" w:rsidRPr="000A27B4">
        <w:rPr>
          <w:lang w:val="en-US"/>
        </w:rPr>
        <w:t xml:space="preserve">be </w:t>
      </w:r>
      <w:r w:rsidR="000B563E" w:rsidRPr="000A27B4">
        <w:rPr>
          <w:lang w:val="en-US"/>
        </w:rPr>
        <w:t xml:space="preserve">marginally </w:t>
      </w:r>
      <w:r w:rsidR="00204BDD" w:rsidRPr="000A27B4">
        <w:rPr>
          <w:lang w:val="en-US"/>
        </w:rPr>
        <w:t>influenced by</w:t>
      </w:r>
      <w:r w:rsidR="005566D1" w:rsidRPr="000A27B4">
        <w:rPr>
          <w:lang w:val="en-US"/>
        </w:rPr>
        <w:t xml:space="preserve"> patient’s </w:t>
      </w:r>
      <w:r w:rsidR="00173517" w:rsidRPr="000A27B4">
        <w:rPr>
          <w:lang w:val="en-US"/>
        </w:rPr>
        <w:t>age, ethnicity and camera type</w:t>
      </w:r>
      <w:r w:rsidR="00055C32" w:rsidRPr="000A27B4">
        <w:rPr>
          <w:lang w:val="en-US"/>
        </w:rPr>
        <w:t>.</w:t>
      </w:r>
    </w:p>
    <w:p w14:paraId="796FDFD9" w14:textId="77777777" w:rsidR="005566D1" w:rsidRPr="000A27B4" w:rsidRDefault="005566D1" w:rsidP="005474E3">
      <w:pPr>
        <w:spacing w:after="0" w:line="480" w:lineRule="auto"/>
        <w:rPr>
          <w:lang w:val="en-US"/>
        </w:rPr>
      </w:pPr>
    </w:p>
    <w:p w14:paraId="53EB71B4" w14:textId="73114616" w:rsidR="008B2BB5" w:rsidRPr="000A27B4" w:rsidRDefault="005566D1" w:rsidP="005474E3">
      <w:pPr>
        <w:spacing w:after="0" w:line="480" w:lineRule="auto"/>
        <w:rPr>
          <w:lang w:val="en-US"/>
        </w:rPr>
      </w:pPr>
      <w:r w:rsidRPr="000A27B4">
        <w:rPr>
          <w:lang w:val="en-US"/>
        </w:rPr>
        <w:t xml:space="preserve">Due to the performance of the iGradingM ARIA, health economic analysis was undertaken </w:t>
      </w:r>
      <w:r w:rsidR="001A6CFF" w:rsidRPr="000A27B4">
        <w:rPr>
          <w:lang w:val="en-US"/>
        </w:rPr>
        <w:t>for EyeArt</w:t>
      </w:r>
      <w:r w:rsidRPr="000A27B4">
        <w:rPr>
          <w:lang w:val="en-US"/>
        </w:rPr>
        <w:t xml:space="preserve"> and Retmarker only. This study explored the cost-effectiveness of EyeArt and Retmarker ARIA</w:t>
      </w:r>
      <w:r w:rsidR="000B10C3" w:rsidRPr="000A27B4">
        <w:rPr>
          <w:lang w:val="en-US"/>
        </w:rPr>
        <w:t>S</w:t>
      </w:r>
      <w:r w:rsidRPr="000A27B4">
        <w:rPr>
          <w:lang w:val="en-US"/>
        </w:rPr>
        <w:t xml:space="preserve"> using two different strategies</w:t>
      </w:r>
      <w:r w:rsidR="0098524E" w:rsidRPr="000A27B4">
        <w:rPr>
          <w:lang w:val="en-US"/>
        </w:rPr>
        <w:t xml:space="preserve"> versus manual grading</w:t>
      </w:r>
      <w:r w:rsidR="000B10C3" w:rsidRPr="000A27B4">
        <w:rPr>
          <w:lang w:val="en-US"/>
        </w:rPr>
        <w:t xml:space="preserve">, including </w:t>
      </w:r>
      <w:r w:rsidR="0098524E" w:rsidRPr="000A27B4">
        <w:rPr>
          <w:lang w:val="en-US"/>
        </w:rPr>
        <w:t xml:space="preserve">replacing </w:t>
      </w:r>
      <w:r w:rsidR="00204BDD" w:rsidRPr="000A27B4">
        <w:rPr>
          <w:lang w:val="en-US"/>
        </w:rPr>
        <w:t>initial manual grading (</w:t>
      </w:r>
      <w:r w:rsidR="0098524E" w:rsidRPr="000A27B4">
        <w:rPr>
          <w:lang w:val="en-US"/>
        </w:rPr>
        <w:t>level 1 graders</w:t>
      </w:r>
      <w:r w:rsidR="00204BDD" w:rsidRPr="000A27B4">
        <w:rPr>
          <w:lang w:val="en-US"/>
        </w:rPr>
        <w:t>)</w:t>
      </w:r>
      <w:r w:rsidR="0098524E" w:rsidRPr="000A27B4">
        <w:rPr>
          <w:lang w:val="en-US"/>
        </w:rPr>
        <w:t xml:space="preserve"> with </w:t>
      </w:r>
      <w:r w:rsidR="00FD5AA1" w:rsidRPr="000A27B4">
        <w:rPr>
          <w:lang w:val="en-US"/>
        </w:rPr>
        <w:t>ARIAS</w:t>
      </w:r>
      <w:r w:rsidR="0098524E" w:rsidRPr="000A27B4">
        <w:rPr>
          <w:lang w:val="en-US"/>
        </w:rPr>
        <w:t xml:space="preserve"> (</w:t>
      </w:r>
      <w:r w:rsidR="00B46CD9" w:rsidRPr="000A27B4">
        <w:rPr>
          <w:lang w:val="en-US"/>
        </w:rPr>
        <w:t>S</w:t>
      </w:r>
      <w:r w:rsidRPr="000A27B4">
        <w:rPr>
          <w:lang w:val="en-US"/>
        </w:rPr>
        <w:t>trategy 1</w:t>
      </w:r>
      <w:r w:rsidR="0098524E" w:rsidRPr="000A27B4">
        <w:rPr>
          <w:lang w:val="en-US"/>
        </w:rPr>
        <w:t xml:space="preserve">), or using </w:t>
      </w:r>
      <w:r w:rsidR="00FD5AA1" w:rsidRPr="000A27B4">
        <w:rPr>
          <w:lang w:val="en-US"/>
        </w:rPr>
        <w:t>ARIAS</w:t>
      </w:r>
      <w:r w:rsidR="0098524E" w:rsidRPr="000A27B4">
        <w:rPr>
          <w:lang w:val="en-US"/>
        </w:rPr>
        <w:t xml:space="preserve"> as a filter</w:t>
      </w:r>
      <w:r w:rsidR="00204BDD" w:rsidRPr="000A27B4">
        <w:rPr>
          <w:lang w:val="en-US"/>
        </w:rPr>
        <w:t xml:space="preserve"> prior to manual grading</w:t>
      </w:r>
      <w:r w:rsidR="0098524E" w:rsidRPr="000A27B4">
        <w:rPr>
          <w:lang w:val="en-US"/>
        </w:rPr>
        <w:t xml:space="preserve"> (</w:t>
      </w:r>
      <w:r w:rsidR="00B46CD9" w:rsidRPr="000A27B4">
        <w:rPr>
          <w:lang w:val="en-US"/>
        </w:rPr>
        <w:t>S</w:t>
      </w:r>
      <w:r w:rsidRPr="000A27B4">
        <w:rPr>
          <w:lang w:val="en-US"/>
        </w:rPr>
        <w:t xml:space="preserve">trategy 2). </w:t>
      </w:r>
    </w:p>
    <w:p w14:paraId="0A75F98F" w14:textId="77777777" w:rsidR="008B2BB5" w:rsidRPr="000A27B4" w:rsidRDefault="008B2BB5" w:rsidP="005474E3">
      <w:pPr>
        <w:spacing w:after="0" w:line="480" w:lineRule="auto"/>
        <w:rPr>
          <w:lang w:val="en-US"/>
        </w:rPr>
      </w:pPr>
    </w:p>
    <w:p w14:paraId="0D4EF81E" w14:textId="486756BE" w:rsidR="00213798" w:rsidRPr="000A27B4" w:rsidRDefault="008B2BB5" w:rsidP="005474E3">
      <w:pPr>
        <w:spacing w:after="0" w:line="480" w:lineRule="auto"/>
        <w:rPr>
          <w:lang w:val="en-US"/>
        </w:rPr>
      </w:pPr>
      <w:r w:rsidRPr="000A27B4">
        <w:rPr>
          <w:lang w:val="en-US"/>
        </w:rPr>
        <w:t xml:space="preserve">Table </w:t>
      </w:r>
      <w:r w:rsidR="00367DEC" w:rsidRPr="000A27B4">
        <w:rPr>
          <w:lang w:val="en-US"/>
        </w:rPr>
        <w:t>3</w:t>
      </w:r>
      <w:r w:rsidRPr="000A27B4">
        <w:rPr>
          <w:lang w:val="en-US"/>
        </w:rPr>
        <w:t xml:space="preserve"> shows the costs of screening patients in our sample under either Strategy 1 or Strategy 2 and using either </w:t>
      </w:r>
      <w:r w:rsidR="00EE42F1" w:rsidRPr="000A27B4">
        <w:rPr>
          <w:lang w:val="en-US"/>
        </w:rPr>
        <w:t xml:space="preserve">EyeART </w:t>
      </w:r>
      <w:r w:rsidRPr="000A27B4">
        <w:rPr>
          <w:lang w:val="en-US"/>
        </w:rPr>
        <w:t xml:space="preserve">or Retmarker.  </w:t>
      </w:r>
      <w:r w:rsidR="00D85DE5" w:rsidRPr="000A27B4">
        <w:rPr>
          <w:lang w:val="en-US"/>
        </w:rPr>
        <w:t>T</w:t>
      </w:r>
      <w:r w:rsidRPr="000A27B4">
        <w:rPr>
          <w:lang w:val="en-US"/>
        </w:rPr>
        <w:t xml:space="preserve">he results for both software systems </w:t>
      </w:r>
      <w:r w:rsidR="00EE42F1" w:rsidRPr="000A27B4">
        <w:rPr>
          <w:lang w:val="en-US"/>
        </w:rPr>
        <w:t>were similar,</w:t>
      </w:r>
      <w:r w:rsidRPr="000A27B4">
        <w:rPr>
          <w:lang w:val="en-US"/>
        </w:rPr>
        <w:t xml:space="preserve"> in that the </w:t>
      </w:r>
      <w:r w:rsidR="00FD5AA1" w:rsidRPr="000A27B4">
        <w:rPr>
          <w:lang w:val="en-US"/>
        </w:rPr>
        <w:t>ARIAS</w:t>
      </w:r>
      <w:r w:rsidRPr="000A27B4">
        <w:rPr>
          <w:lang w:val="en-US"/>
        </w:rPr>
        <w:t xml:space="preserve"> </w:t>
      </w:r>
      <w:r w:rsidR="00EE42F1" w:rsidRPr="000A27B4">
        <w:rPr>
          <w:lang w:val="en-US"/>
        </w:rPr>
        <w:t xml:space="preserve">were </w:t>
      </w:r>
      <w:r w:rsidRPr="000A27B4">
        <w:rPr>
          <w:lang w:val="en-US"/>
        </w:rPr>
        <w:t>both cheaper</w:t>
      </w:r>
      <w:r w:rsidR="00B46CD9" w:rsidRPr="000A27B4">
        <w:rPr>
          <w:lang w:val="en-US"/>
        </w:rPr>
        <w:t>,</w:t>
      </w:r>
      <w:r w:rsidRPr="000A27B4">
        <w:rPr>
          <w:lang w:val="en-US"/>
        </w:rPr>
        <w:t xml:space="preserve"> but also less </w:t>
      </w:r>
      <w:r w:rsidR="005D0638" w:rsidRPr="000A27B4">
        <w:rPr>
          <w:lang w:val="en-US"/>
        </w:rPr>
        <w:t>likely to correctly identify the presence or absence of disease</w:t>
      </w:r>
      <w:r w:rsidR="00E12CF8" w:rsidRPr="000A27B4">
        <w:rPr>
          <w:lang w:val="en-US"/>
        </w:rPr>
        <w:t xml:space="preserve"> </w:t>
      </w:r>
      <w:r w:rsidRPr="000A27B4">
        <w:rPr>
          <w:lang w:val="en-US"/>
        </w:rPr>
        <w:t xml:space="preserve">than the current manual grading system. </w:t>
      </w:r>
      <w:r w:rsidR="004565E2" w:rsidRPr="000A27B4">
        <w:t>Although the misclassification of R0 and R1 as ‘disease’ was relatively high for the ARIAS (see Tables 1 and 2), the proportion of potentially sight threatening retinopathy correctly identified was 93.8% for EyeArt and 85% for Retmarker. In this sample of 20,258 patients screened with 2844 cases of potentially sight threatening retinopathy, 2668 cases were correctly classified by EyeArt and 2416 cases by Retmarker.  Hence the proportion of these 2844 cases missed was therefore 6% (176 cases) for EyeArt and 15% (428 cases) for Retmarker. Reassuringly, for the most severe retinopathy grade (R3 – proliferative retinopathy) all cases received the appropriate outcome for EyeArt and 98.6% for Retmarker</w:t>
      </w:r>
      <w:r w:rsidR="009D08FE" w:rsidRPr="000A27B4">
        <w:t>.</w:t>
      </w:r>
      <w:r w:rsidR="003F0268" w:rsidRPr="000A27B4">
        <w:t xml:space="preserve">  </w:t>
      </w:r>
      <w:r w:rsidRPr="000A27B4">
        <w:rPr>
          <w:lang w:val="en-US"/>
        </w:rPr>
        <w:t>Because the</w:t>
      </w:r>
      <w:r w:rsidR="00BA122A" w:rsidRPr="000A27B4">
        <w:rPr>
          <w:lang w:val="en-US"/>
        </w:rPr>
        <w:t xml:space="preserve"> incremental cost effectiveness ratio</w:t>
      </w:r>
      <w:r w:rsidR="00CC0287" w:rsidRPr="000A27B4">
        <w:rPr>
          <w:lang w:val="en-US"/>
        </w:rPr>
        <w:t xml:space="preserve"> </w:t>
      </w:r>
      <w:r w:rsidR="00BA122A" w:rsidRPr="000A27B4">
        <w:rPr>
          <w:lang w:val="en-US"/>
        </w:rPr>
        <w:t>(</w:t>
      </w:r>
      <w:r w:rsidRPr="000A27B4">
        <w:rPr>
          <w:lang w:val="en-US"/>
        </w:rPr>
        <w:t>ICER</w:t>
      </w:r>
      <w:r w:rsidR="00BA122A" w:rsidRPr="000A27B4">
        <w:rPr>
          <w:lang w:val="en-US"/>
        </w:rPr>
        <w:t>)</w:t>
      </w:r>
      <w:r w:rsidRPr="000A27B4">
        <w:rPr>
          <w:lang w:val="en-US"/>
        </w:rPr>
        <w:t xml:space="preserve"> lies in the south-west quadrant of a cost-effectiveness plane (intervention being less costly and less effective than the status quo), we have to think carefully about interpretation. </w:t>
      </w:r>
      <w:r w:rsidR="00E36018" w:rsidRPr="000A27B4">
        <w:rPr>
          <w:lang w:val="en-US"/>
        </w:rPr>
        <w:t>Here, a</w:t>
      </w:r>
      <w:r w:rsidRPr="000A27B4">
        <w:rPr>
          <w:lang w:val="en-US"/>
        </w:rPr>
        <w:t xml:space="preserve"> lower ICER means that the intervention is less </w:t>
      </w:r>
      <w:r w:rsidR="00AA3715" w:rsidRPr="000A27B4">
        <w:rPr>
          <w:lang w:val="en-US"/>
        </w:rPr>
        <w:t>cost-effective</w:t>
      </w:r>
      <w:r w:rsidRPr="000A27B4">
        <w:rPr>
          <w:lang w:val="en-US"/>
        </w:rPr>
        <w:t>.</w:t>
      </w:r>
      <w:r w:rsidR="00BF4DBC" w:rsidRPr="000A27B4">
        <w:rPr>
          <w:noProof/>
          <w:vertAlign w:val="superscript"/>
          <w:lang w:val="en-US"/>
        </w:rPr>
        <w:t>30</w:t>
      </w:r>
      <w:r w:rsidR="007179C6" w:rsidRPr="000A27B4">
        <w:rPr>
          <w:lang w:val="en-US"/>
        </w:rPr>
        <w:t xml:space="preserve"> </w:t>
      </w:r>
      <w:r w:rsidRPr="000A27B4">
        <w:rPr>
          <w:lang w:val="en-US"/>
        </w:rPr>
        <w:t xml:space="preserve"> </w:t>
      </w:r>
      <w:r w:rsidR="00213798" w:rsidRPr="000A27B4">
        <w:rPr>
          <w:lang w:val="en-US"/>
        </w:rPr>
        <w:t>F</w:t>
      </w:r>
      <w:r w:rsidRPr="000A27B4">
        <w:rPr>
          <w:lang w:val="en-US"/>
        </w:rPr>
        <w:t xml:space="preserve">or both Retmarker and </w:t>
      </w:r>
      <w:r w:rsidR="00285B60" w:rsidRPr="000A27B4">
        <w:rPr>
          <w:lang w:val="en-US"/>
        </w:rPr>
        <w:t>EyeART</w:t>
      </w:r>
      <w:r w:rsidRPr="000A27B4">
        <w:rPr>
          <w:lang w:val="en-US"/>
        </w:rPr>
        <w:t xml:space="preserve">, Strategy 1 provides more cost savings per appropriate outcomes missed than Strategy 2.  </w:t>
      </w:r>
      <w:r w:rsidR="00D85DE5" w:rsidRPr="000A27B4">
        <w:rPr>
          <w:lang w:val="en-US"/>
        </w:rPr>
        <w:t xml:space="preserve">With </w:t>
      </w:r>
      <w:r w:rsidRPr="000A27B4">
        <w:rPr>
          <w:lang w:val="en-US"/>
        </w:rPr>
        <w:t>Strategy 2</w:t>
      </w:r>
      <w:r w:rsidR="00D23B78" w:rsidRPr="000A27B4">
        <w:rPr>
          <w:lang w:val="en-US"/>
        </w:rPr>
        <w:t>,</w:t>
      </w:r>
      <w:r w:rsidRPr="000A27B4">
        <w:rPr>
          <w:lang w:val="en-US"/>
        </w:rPr>
        <w:t xml:space="preserve"> ICER results </w:t>
      </w:r>
      <w:r w:rsidR="00D85DE5" w:rsidRPr="000A27B4">
        <w:rPr>
          <w:lang w:val="en-US"/>
        </w:rPr>
        <w:t xml:space="preserve">for Retmarker </w:t>
      </w:r>
      <w:r w:rsidRPr="000A27B4">
        <w:rPr>
          <w:lang w:val="en-US"/>
        </w:rPr>
        <w:t xml:space="preserve">still lie in the south-west quadrant. </w:t>
      </w:r>
      <w:r w:rsidR="00B46CD9" w:rsidRPr="000A27B4">
        <w:rPr>
          <w:lang w:val="en-US"/>
        </w:rPr>
        <w:t xml:space="preserve"> </w:t>
      </w:r>
      <w:r w:rsidRPr="000A27B4">
        <w:rPr>
          <w:lang w:val="en-US"/>
        </w:rPr>
        <w:t xml:space="preserve">However, in comparison to Strategy 1, there would be lower cost savings per appropriate outcome missed at </w:t>
      </w:r>
      <w:r w:rsidR="00B33878" w:rsidRPr="000A27B4">
        <w:rPr>
          <w:lang w:val="en-US"/>
        </w:rPr>
        <w:t>$15.36</w:t>
      </w:r>
      <w:r w:rsidRPr="000A27B4">
        <w:rPr>
          <w:lang w:val="en-US"/>
        </w:rPr>
        <w:t xml:space="preserve">. </w:t>
      </w:r>
      <w:r w:rsidR="00B46CD9" w:rsidRPr="000A27B4">
        <w:rPr>
          <w:lang w:val="en-US"/>
        </w:rPr>
        <w:t xml:space="preserve"> </w:t>
      </w:r>
      <w:r w:rsidRPr="000A27B4">
        <w:rPr>
          <w:lang w:val="en-US"/>
        </w:rPr>
        <w:t xml:space="preserve">The effectiveness of Strategies 1 and 2 for the same software system </w:t>
      </w:r>
      <w:r w:rsidR="006052F4" w:rsidRPr="000A27B4">
        <w:rPr>
          <w:lang w:val="en-US"/>
        </w:rPr>
        <w:t>were</w:t>
      </w:r>
      <w:r w:rsidRPr="000A27B4">
        <w:rPr>
          <w:lang w:val="en-US"/>
        </w:rPr>
        <w:t xml:space="preserve"> </w:t>
      </w:r>
      <w:r w:rsidR="00D23B78" w:rsidRPr="000A27B4">
        <w:rPr>
          <w:lang w:val="en-US"/>
        </w:rPr>
        <w:t xml:space="preserve">nearly </w:t>
      </w:r>
      <w:r w:rsidRPr="000A27B4">
        <w:rPr>
          <w:lang w:val="en-US"/>
        </w:rPr>
        <w:t xml:space="preserve">identical. </w:t>
      </w:r>
      <w:r w:rsidR="00A26555" w:rsidRPr="000A27B4">
        <w:rPr>
          <w:lang w:val="en-US"/>
        </w:rPr>
        <w:t xml:space="preserve"> </w:t>
      </w:r>
      <w:r w:rsidRPr="000A27B4">
        <w:rPr>
          <w:lang w:val="en-US"/>
        </w:rPr>
        <w:t>This likely reflects the fact that the presence of a Level 1 grader has no bearing on the disease classification given to patient episodes from automated screening systems.</w:t>
      </w:r>
      <w:r w:rsidR="006052F4" w:rsidRPr="000A27B4">
        <w:rPr>
          <w:lang w:val="en-US"/>
        </w:rPr>
        <w:t xml:space="preserve"> </w:t>
      </w:r>
      <w:r w:rsidRPr="000A27B4">
        <w:rPr>
          <w:lang w:val="en-US"/>
        </w:rPr>
        <w:t xml:space="preserve"> The cost implications emerge because patients are more likely to see more graders in Strategy 2, and Level 1 grader costs </w:t>
      </w:r>
      <w:r w:rsidR="00213798" w:rsidRPr="000A27B4">
        <w:rPr>
          <w:lang w:val="en-US"/>
        </w:rPr>
        <w:t xml:space="preserve">per patient </w:t>
      </w:r>
      <w:r w:rsidRPr="000A27B4">
        <w:rPr>
          <w:lang w:val="en-US"/>
        </w:rPr>
        <w:t>are higher than Level 2 graders</w:t>
      </w:r>
      <w:r w:rsidR="00213798" w:rsidRPr="000A27B4">
        <w:rPr>
          <w:lang w:val="en-US"/>
        </w:rPr>
        <w:t>, reflecting a proportionally larger share of whole time equivalents dedicated to the screening clinic</w:t>
      </w:r>
      <w:r w:rsidRPr="000A27B4">
        <w:rPr>
          <w:lang w:val="en-US"/>
        </w:rPr>
        <w:t xml:space="preserve">. </w:t>
      </w:r>
      <w:r w:rsidR="006052F4" w:rsidRPr="000A27B4">
        <w:rPr>
          <w:lang w:val="en-US"/>
        </w:rPr>
        <w:t xml:space="preserve"> </w:t>
      </w:r>
      <w:r w:rsidRPr="000A27B4">
        <w:rPr>
          <w:lang w:val="en-US"/>
        </w:rPr>
        <w:t xml:space="preserve">The average difference in cost in the no disease arm between Strategy 1 and Strategy 2 for Retmarker </w:t>
      </w:r>
      <w:r w:rsidR="0043550A" w:rsidRPr="000A27B4">
        <w:rPr>
          <w:lang w:val="en-US"/>
        </w:rPr>
        <w:t xml:space="preserve">was </w:t>
      </w:r>
      <w:r w:rsidR="00B33878" w:rsidRPr="000A27B4">
        <w:rPr>
          <w:lang w:val="en-US"/>
        </w:rPr>
        <w:t>$0.38</w:t>
      </w:r>
      <w:r w:rsidRPr="000A27B4">
        <w:rPr>
          <w:lang w:val="en-US"/>
        </w:rPr>
        <w:t xml:space="preserve"> per patient and in the disease arm </w:t>
      </w:r>
      <w:r w:rsidR="00B33878" w:rsidRPr="000A27B4">
        <w:rPr>
          <w:lang w:val="en-US"/>
        </w:rPr>
        <w:t>$2.33</w:t>
      </w:r>
      <w:r w:rsidRPr="000A27B4">
        <w:rPr>
          <w:lang w:val="en-US"/>
        </w:rPr>
        <w:t xml:space="preserve">. Therefore, the biggest cost difference comes in those patients who were more likely to see a higher number of human graders </w:t>
      </w:r>
      <w:r w:rsidR="00213798" w:rsidRPr="000A27B4">
        <w:rPr>
          <w:lang w:val="en-US"/>
        </w:rPr>
        <w:t xml:space="preserve">when </w:t>
      </w:r>
      <w:r w:rsidRPr="000A27B4">
        <w:rPr>
          <w:lang w:val="en-US"/>
        </w:rPr>
        <w:t>the automated screening system acts as a fi</w:t>
      </w:r>
      <w:r w:rsidR="006052F4" w:rsidRPr="000A27B4">
        <w:rPr>
          <w:lang w:val="en-US"/>
        </w:rPr>
        <w:t>lter rather than a replacement.</w:t>
      </w:r>
    </w:p>
    <w:p w14:paraId="64A79D51" w14:textId="77777777" w:rsidR="006052F4" w:rsidRPr="000A27B4" w:rsidRDefault="006052F4" w:rsidP="005474E3">
      <w:pPr>
        <w:spacing w:after="0" w:line="480" w:lineRule="auto"/>
        <w:rPr>
          <w:lang w:val="en-US"/>
        </w:rPr>
      </w:pPr>
    </w:p>
    <w:p w14:paraId="6CDB242A" w14:textId="13A85949" w:rsidR="00B46CD9" w:rsidRPr="000A27B4" w:rsidRDefault="007A3CE6" w:rsidP="00086CF3">
      <w:pPr>
        <w:spacing w:after="0" w:line="480" w:lineRule="auto"/>
        <w:rPr>
          <w:rFonts w:eastAsia="ScalaLancetPro" w:cs="Times New Roman"/>
          <w:lang w:val="en-US"/>
        </w:rPr>
      </w:pPr>
      <w:r w:rsidRPr="000A27B4">
        <w:rPr>
          <w:lang w:val="en-US"/>
        </w:rPr>
        <w:t xml:space="preserve">Of key importance to our findings was the cost of automated screening. </w:t>
      </w:r>
      <w:r w:rsidR="006052F4" w:rsidRPr="000A27B4">
        <w:rPr>
          <w:lang w:val="en-US"/>
        </w:rPr>
        <w:t xml:space="preserve"> </w:t>
      </w:r>
      <w:r w:rsidRPr="000A27B4">
        <w:rPr>
          <w:lang w:val="en-US"/>
        </w:rPr>
        <w:t>We undertook one-way sensitivity analysis to check the robustness of our findings to 50% changes in ARIA</w:t>
      </w:r>
      <w:r w:rsidR="003B634B" w:rsidRPr="000A27B4">
        <w:rPr>
          <w:lang w:val="en-US"/>
        </w:rPr>
        <w:t>S</w:t>
      </w:r>
      <w:r w:rsidRPr="000A27B4">
        <w:rPr>
          <w:lang w:val="en-US"/>
        </w:rPr>
        <w:t xml:space="preserve"> pricing</w:t>
      </w:r>
      <w:r w:rsidR="00213798" w:rsidRPr="000A27B4">
        <w:rPr>
          <w:lang w:val="en-US"/>
        </w:rPr>
        <w:t xml:space="preserve">. </w:t>
      </w:r>
      <w:r w:rsidR="006052F4" w:rsidRPr="000A27B4">
        <w:rPr>
          <w:lang w:val="en-US"/>
        </w:rPr>
        <w:t xml:space="preserve"> </w:t>
      </w:r>
      <w:r w:rsidR="005566D1" w:rsidRPr="000A27B4">
        <w:rPr>
          <w:lang w:val="en-US"/>
        </w:rPr>
        <w:t xml:space="preserve">When used as a replacement for Level 1 grading (Strategy 1), both </w:t>
      </w:r>
      <w:r w:rsidR="003B634B" w:rsidRPr="000A27B4">
        <w:rPr>
          <w:lang w:val="en-US"/>
        </w:rPr>
        <w:t>ARIAS</w:t>
      </w:r>
      <w:r w:rsidR="005566D1" w:rsidRPr="000A27B4">
        <w:rPr>
          <w:lang w:val="en-US"/>
        </w:rPr>
        <w:t xml:space="preserve"> were cost saving relative to manual grading, but offer lower effectiveness (appropriate identification of disease status in patient episodes). </w:t>
      </w:r>
      <w:r w:rsidR="006052F4" w:rsidRPr="000A27B4">
        <w:rPr>
          <w:lang w:val="en-US"/>
        </w:rPr>
        <w:t xml:space="preserve"> </w:t>
      </w:r>
      <w:r w:rsidR="00BA122A" w:rsidRPr="000A27B4">
        <w:rPr>
          <w:lang w:val="en-US"/>
        </w:rPr>
        <w:t>However</w:t>
      </w:r>
      <w:r w:rsidR="006C4995" w:rsidRPr="000A27B4">
        <w:rPr>
          <w:lang w:val="en-US"/>
        </w:rPr>
        <w:t>,</w:t>
      </w:r>
      <w:r w:rsidR="00BA122A" w:rsidRPr="000A27B4">
        <w:rPr>
          <w:lang w:val="en-US"/>
        </w:rPr>
        <w:t xml:space="preserve"> </w:t>
      </w:r>
      <w:r w:rsidR="00940257" w:rsidRPr="000A27B4">
        <w:rPr>
          <w:lang w:val="en-US"/>
        </w:rPr>
        <w:t xml:space="preserve">although </w:t>
      </w:r>
      <w:r w:rsidR="00753F24" w:rsidRPr="000A27B4">
        <w:rPr>
          <w:lang w:val="en-US"/>
        </w:rPr>
        <w:t>both ARIAS</w:t>
      </w:r>
      <w:r w:rsidR="00940257" w:rsidRPr="000A27B4">
        <w:rPr>
          <w:lang w:val="en-US"/>
        </w:rPr>
        <w:t xml:space="preserve"> are deemed</w:t>
      </w:r>
      <w:r w:rsidR="00753F24" w:rsidRPr="000A27B4">
        <w:rPr>
          <w:lang w:val="en-US"/>
        </w:rPr>
        <w:t xml:space="preserve"> ‘</w:t>
      </w:r>
      <w:r w:rsidR="00753F24" w:rsidRPr="000A27B4">
        <w:rPr>
          <w:rFonts w:ascii="Calibri" w:hAnsi="Calibri"/>
        </w:rPr>
        <w:t>less effective’ overall than human graders</w:t>
      </w:r>
      <w:r w:rsidR="007A2CB5" w:rsidRPr="000A27B4">
        <w:rPr>
          <w:rFonts w:ascii="Calibri" w:hAnsi="Calibri"/>
        </w:rPr>
        <w:t>,</w:t>
      </w:r>
      <w:r w:rsidR="00753F24" w:rsidRPr="000A27B4">
        <w:rPr>
          <w:rFonts w:ascii="Calibri" w:hAnsi="Calibri"/>
        </w:rPr>
        <w:t xml:space="preserve"> </w:t>
      </w:r>
      <w:r w:rsidR="00940257" w:rsidRPr="000A27B4">
        <w:rPr>
          <w:rFonts w:ascii="Calibri" w:hAnsi="Calibri"/>
        </w:rPr>
        <w:t xml:space="preserve">this was due to over sensitivity </w:t>
      </w:r>
      <w:r w:rsidR="00CC0287" w:rsidRPr="000A27B4">
        <w:rPr>
          <w:rFonts w:ascii="Calibri" w:hAnsi="Calibri"/>
        </w:rPr>
        <w:t>and the ARIAS very</w:t>
      </w:r>
      <w:r w:rsidR="00753F24" w:rsidRPr="000A27B4">
        <w:rPr>
          <w:rFonts w:ascii="Calibri" w:hAnsi="Calibri"/>
        </w:rPr>
        <w:t xml:space="preserve"> rarely </w:t>
      </w:r>
      <w:r w:rsidR="00CC0287" w:rsidRPr="000A27B4">
        <w:rPr>
          <w:rFonts w:ascii="Calibri" w:hAnsi="Calibri"/>
        </w:rPr>
        <w:t>missed any pre-proliferative/</w:t>
      </w:r>
      <w:r w:rsidR="00753F24" w:rsidRPr="000A27B4">
        <w:rPr>
          <w:rFonts w:ascii="Calibri" w:hAnsi="Calibri"/>
        </w:rPr>
        <w:t xml:space="preserve">proliferative retinopathy or maculopathy with mild grades of retinopathy.  </w:t>
      </w:r>
      <w:r w:rsidR="005566D1" w:rsidRPr="000A27B4">
        <w:rPr>
          <w:lang w:val="en-US"/>
        </w:rPr>
        <w:t xml:space="preserve">When used as a filter prior to Level 1 grading (Strategy 2), thus reducing the volume of Level 2 grading episodes, both </w:t>
      </w:r>
      <w:r w:rsidR="003B634B" w:rsidRPr="000A27B4">
        <w:rPr>
          <w:lang w:val="en-US"/>
        </w:rPr>
        <w:t>ARIAS</w:t>
      </w:r>
      <w:r w:rsidR="005566D1" w:rsidRPr="000A27B4">
        <w:rPr>
          <w:lang w:val="en-US"/>
        </w:rPr>
        <w:t xml:space="preserve"> were less cost saving than if used as a replacement for Level 1 graders. Threshold analysis testing </w:t>
      </w:r>
      <w:r w:rsidR="002A1552" w:rsidRPr="000A27B4">
        <w:rPr>
          <w:lang w:val="en-US"/>
        </w:rPr>
        <w:t xml:space="preserve">was used to identify </w:t>
      </w:r>
      <w:r w:rsidR="005566D1" w:rsidRPr="000A27B4">
        <w:rPr>
          <w:lang w:val="en-US"/>
        </w:rPr>
        <w:t>the highest ARIA</w:t>
      </w:r>
      <w:r w:rsidR="0043550A" w:rsidRPr="000A27B4">
        <w:rPr>
          <w:lang w:val="en-US"/>
        </w:rPr>
        <w:t>S</w:t>
      </w:r>
      <w:r w:rsidR="005566D1" w:rsidRPr="000A27B4">
        <w:rPr>
          <w:lang w:val="en-US"/>
        </w:rPr>
        <w:t xml:space="preserve"> cost per patient </w:t>
      </w:r>
      <w:r w:rsidR="006F6C81" w:rsidRPr="000A27B4">
        <w:rPr>
          <w:lang w:val="en-US"/>
        </w:rPr>
        <w:t xml:space="preserve">before which they become </w:t>
      </w:r>
      <w:r w:rsidR="005566D1" w:rsidRPr="000A27B4">
        <w:rPr>
          <w:lang w:val="en-US"/>
        </w:rPr>
        <w:t>more expensive per appropriate outcome than human grading</w:t>
      </w:r>
      <w:r w:rsidR="002A1552" w:rsidRPr="000A27B4">
        <w:rPr>
          <w:lang w:val="en-US"/>
        </w:rPr>
        <w:t>. For</w:t>
      </w:r>
      <w:r w:rsidR="00213798" w:rsidRPr="000A27B4">
        <w:rPr>
          <w:lang w:val="en-US"/>
        </w:rPr>
        <w:t xml:space="preserve"> </w:t>
      </w:r>
      <w:r w:rsidR="005566D1" w:rsidRPr="000A27B4">
        <w:rPr>
          <w:lang w:val="en-US"/>
        </w:rPr>
        <w:t>Retmarker</w:t>
      </w:r>
      <w:r w:rsidR="002A1552" w:rsidRPr="000A27B4">
        <w:rPr>
          <w:lang w:val="en-US"/>
        </w:rPr>
        <w:t>,</w:t>
      </w:r>
      <w:r w:rsidR="00E65BB4" w:rsidRPr="000A27B4">
        <w:rPr>
          <w:lang w:val="en-US"/>
        </w:rPr>
        <w:t xml:space="preserve"> </w:t>
      </w:r>
      <w:r w:rsidR="002A1552" w:rsidRPr="000A27B4">
        <w:rPr>
          <w:lang w:val="en-US"/>
        </w:rPr>
        <w:t>this figure was</w:t>
      </w:r>
      <w:r w:rsidR="005566D1" w:rsidRPr="000A27B4">
        <w:rPr>
          <w:lang w:val="en-US"/>
        </w:rPr>
        <w:t xml:space="preserve"> </w:t>
      </w:r>
      <w:r w:rsidR="00B33878" w:rsidRPr="000A27B4">
        <w:rPr>
          <w:lang w:val="en-US"/>
        </w:rPr>
        <w:t>$6.04</w:t>
      </w:r>
      <w:r w:rsidR="002A1552" w:rsidRPr="000A27B4">
        <w:rPr>
          <w:lang w:val="en-US"/>
        </w:rPr>
        <w:t xml:space="preserve"> under Strategy 1, and </w:t>
      </w:r>
      <w:r w:rsidR="00B33878" w:rsidRPr="000A27B4">
        <w:rPr>
          <w:lang w:val="en-US"/>
        </w:rPr>
        <w:t>$5.19</w:t>
      </w:r>
      <w:r w:rsidR="002A1552" w:rsidRPr="000A27B4">
        <w:rPr>
          <w:lang w:val="en-US"/>
        </w:rPr>
        <w:t xml:space="preserve"> for Strategy 2</w:t>
      </w:r>
      <w:r w:rsidR="005566D1" w:rsidRPr="000A27B4">
        <w:rPr>
          <w:lang w:val="en-US"/>
        </w:rPr>
        <w:t xml:space="preserve">. </w:t>
      </w:r>
      <w:r w:rsidR="006052F4" w:rsidRPr="000A27B4">
        <w:rPr>
          <w:lang w:val="en-US"/>
        </w:rPr>
        <w:t xml:space="preserve"> </w:t>
      </w:r>
      <w:r w:rsidR="005566D1" w:rsidRPr="000A27B4">
        <w:rPr>
          <w:lang w:val="en-US"/>
        </w:rPr>
        <w:t>For EyeArt</w:t>
      </w:r>
      <w:r w:rsidR="003334F1" w:rsidRPr="000A27B4">
        <w:rPr>
          <w:lang w:val="en-US"/>
        </w:rPr>
        <w:t>,</w:t>
      </w:r>
      <w:r w:rsidR="005566D1" w:rsidRPr="000A27B4">
        <w:rPr>
          <w:lang w:val="en-US"/>
        </w:rPr>
        <w:t xml:space="preserve"> </w:t>
      </w:r>
      <w:r w:rsidR="00CA043C" w:rsidRPr="000A27B4">
        <w:rPr>
          <w:lang w:val="en-US"/>
        </w:rPr>
        <w:t>ARIA</w:t>
      </w:r>
      <w:r w:rsidR="00E5365A" w:rsidRPr="000A27B4">
        <w:rPr>
          <w:lang w:val="en-US"/>
        </w:rPr>
        <w:t>S</w:t>
      </w:r>
      <w:r w:rsidR="00E31A00" w:rsidRPr="000A27B4">
        <w:rPr>
          <w:lang w:val="en-US"/>
        </w:rPr>
        <w:t xml:space="preserve"> </w:t>
      </w:r>
      <w:r w:rsidR="005566D1" w:rsidRPr="000A27B4">
        <w:rPr>
          <w:lang w:val="en-US"/>
        </w:rPr>
        <w:t>pric</w:t>
      </w:r>
      <w:r w:rsidR="00213798" w:rsidRPr="000A27B4">
        <w:rPr>
          <w:lang w:val="en-US"/>
        </w:rPr>
        <w:t>ing</w:t>
      </w:r>
      <w:r w:rsidR="005566D1" w:rsidRPr="000A27B4">
        <w:rPr>
          <w:lang w:val="en-US"/>
        </w:rPr>
        <w:t xml:space="preserve"> above </w:t>
      </w:r>
      <w:r w:rsidR="00D52AC7" w:rsidRPr="000A27B4">
        <w:rPr>
          <w:lang w:val="en-US"/>
        </w:rPr>
        <w:t>$4.29</w:t>
      </w:r>
      <w:r w:rsidR="005566D1" w:rsidRPr="000A27B4">
        <w:rPr>
          <w:lang w:val="en-US"/>
        </w:rPr>
        <w:t xml:space="preserve"> </w:t>
      </w:r>
      <w:r w:rsidR="003334F1" w:rsidRPr="000A27B4">
        <w:rPr>
          <w:lang w:val="en-US"/>
        </w:rPr>
        <w:t xml:space="preserve">and </w:t>
      </w:r>
      <w:r w:rsidR="00D52AC7" w:rsidRPr="000A27B4">
        <w:rPr>
          <w:lang w:val="en-US"/>
        </w:rPr>
        <w:t>$3.24</w:t>
      </w:r>
      <w:r w:rsidR="003334F1" w:rsidRPr="000A27B4">
        <w:rPr>
          <w:lang w:val="en-US"/>
        </w:rPr>
        <w:t xml:space="preserve"> </w:t>
      </w:r>
      <w:r w:rsidR="005566D1" w:rsidRPr="000A27B4">
        <w:rPr>
          <w:lang w:val="en-US"/>
        </w:rPr>
        <w:t xml:space="preserve">per patient would </w:t>
      </w:r>
      <w:r w:rsidR="00213798" w:rsidRPr="000A27B4">
        <w:rPr>
          <w:lang w:val="en-US"/>
        </w:rPr>
        <w:t>make the system</w:t>
      </w:r>
      <w:r w:rsidR="005566D1" w:rsidRPr="000A27B4">
        <w:rPr>
          <w:lang w:val="en-US"/>
        </w:rPr>
        <w:t xml:space="preserve"> </w:t>
      </w:r>
      <w:r w:rsidR="0043550A" w:rsidRPr="000A27B4">
        <w:rPr>
          <w:lang w:val="en-US"/>
        </w:rPr>
        <w:t xml:space="preserve">more expensive </w:t>
      </w:r>
      <w:r w:rsidR="005566D1" w:rsidRPr="000A27B4">
        <w:rPr>
          <w:lang w:val="en-US"/>
        </w:rPr>
        <w:t>than manual grading</w:t>
      </w:r>
      <w:r w:rsidR="003334F1" w:rsidRPr="000A27B4">
        <w:rPr>
          <w:lang w:val="en-US"/>
        </w:rPr>
        <w:t xml:space="preserve"> under Strategy 1</w:t>
      </w:r>
      <w:r w:rsidR="00E31A00" w:rsidRPr="000A27B4">
        <w:rPr>
          <w:lang w:val="en-US"/>
        </w:rPr>
        <w:t xml:space="preserve"> and Strategy 2, respectively</w:t>
      </w:r>
      <w:r w:rsidR="005566D1" w:rsidRPr="000A27B4">
        <w:rPr>
          <w:lang w:val="en-US"/>
        </w:rPr>
        <w:t xml:space="preserve">. </w:t>
      </w:r>
      <w:r w:rsidR="00B46CD9" w:rsidRPr="000A27B4">
        <w:rPr>
          <w:rFonts w:eastAsia="ScalaLancetPro" w:cs="Times New Roman"/>
          <w:lang w:val="en-US"/>
        </w:rPr>
        <w:br w:type="page"/>
      </w:r>
    </w:p>
    <w:p w14:paraId="03EF3C2E" w14:textId="05641DE2" w:rsidR="00EF1545" w:rsidRPr="000A27B4" w:rsidRDefault="00EF1545" w:rsidP="005474E3">
      <w:pPr>
        <w:spacing w:after="0" w:line="480" w:lineRule="auto"/>
        <w:rPr>
          <w:rFonts w:eastAsia="ScalaLancetPro" w:cs="Times New Roman"/>
          <w:b/>
          <w:lang w:val="en-US"/>
        </w:rPr>
      </w:pPr>
      <w:r w:rsidRPr="000A27B4">
        <w:rPr>
          <w:rFonts w:eastAsia="ScalaLancetPro" w:cs="Times New Roman"/>
          <w:b/>
          <w:lang w:val="en-US"/>
        </w:rPr>
        <w:t>Discussion</w:t>
      </w:r>
    </w:p>
    <w:p w14:paraId="1CB3BBB9" w14:textId="7E514725" w:rsidR="000D2C8D" w:rsidRPr="000A27B4" w:rsidRDefault="008B5206" w:rsidP="005474E3">
      <w:pPr>
        <w:spacing w:after="0" w:line="480" w:lineRule="auto"/>
        <w:rPr>
          <w:rFonts w:cstheme="minorHAnsi"/>
          <w:lang w:val="en-US"/>
        </w:rPr>
      </w:pPr>
      <w:r w:rsidRPr="000A27B4">
        <w:t xml:space="preserve">The </w:t>
      </w:r>
      <w:r w:rsidR="00D85DE5" w:rsidRPr="000A27B4">
        <w:t>detection</w:t>
      </w:r>
      <w:r w:rsidRPr="000A27B4">
        <w:t xml:space="preserve"> of diabetic retinopathy is a complex image interpretation task, and a key step to any successful screening program</w:t>
      </w:r>
      <w:r w:rsidR="005B211C" w:rsidRPr="000A27B4">
        <w:t>me</w:t>
      </w:r>
      <w:r w:rsidRPr="000A27B4">
        <w:t xml:space="preserve">.  We have shown that </w:t>
      </w:r>
      <w:r w:rsidR="00993BBB" w:rsidRPr="000A27B4">
        <w:rPr>
          <w:rFonts w:cs="Helvetica"/>
          <w:lang w:val="en-US"/>
        </w:rPr>
        <w:t xml:space="preserve">Retmarker and EyeArt achieved acceptable sensitivity for referable retinopathy when compared with human graders </w:t>
      </w:r>
      <w:r w:rsidR="00E65BB4" w:rsidRPr="000A27B4">
        <w:rPr>
          <w:lang w:val="en-US"/>
        </w:rPr>
        <w:t xml:space="preserve">at a level </w:t>
      </w:r>
      <w:r w:rsidR="00290616" w:rsidRPr="000A27B4">
        <w:rPr>
          <w:lang w:val="en-US"/>
        </w:rPr>
        <w:t>of specificity</w:t>
      </w:r>
      <w:r w:rsidR="00E65BB4" w:rsidRPr="000A27B4">
        <w:rPr>
          <w:lang w:val="en-US"/>
        </w:rPr>
        <w:t xml:space="preserve"> that </w:t>
      </w:r>
      <w:r w:rsidR="00303CAD" w:rsidRPr="000A27B4">
        <w:rPr>
          <w:lang w:val="en-US"/>
        </w:rPr>
        <w:t>make</w:t>
      </w:r>
      <w:r w:rsidR="00E65BB4" w:rsidRPr="000A27B4">
        <w:rPr>
          <w:lang w:val="en-US"/>
        </w:rPr>
        <w:t>s</w:t>
      </w:r>
      <w:r w:rsidR="00303CAD" w:rsidRPr="000A27B4">
        <w:rPr>
          <w:lang w:val="en-US"/>
        </w:rPr>
        <w:t xml:space="preserve"> them cost effective alternatives to </w:t>
      </w:r>
      <w:r w:rsidR="003B634B" w:rsidRPr="000A27B4">
        <w:rPr>
          <w:lang w:val="en-US"/>
        </w:rPr>
        <w:t xml:space="preserve">a purely </w:t>
      </w:r>
      <w:r w:rsidR="00303CAD" w:rsidRPr="000A27B4">
        <w:rPr>
          <w:lang w:val="en-US"/>
        </w:rPr>
        <w:t>manual grading o</w:t>
      </w:r>
      <w:r w:rsidR="00E65BB4" w:rsidRPr="000A27B4">
        <w:rPr>
          <w:lang w:val="en-US"/>
        </w:rPr>
        <w:t>f</w:t>
      </w:r>
      <w:r w:rsidR="00303CAD" w:rsidRPr="000A27B4">
        <w:rPr>
          <w:lang w:val="en-US"/>
        </w:rPr>
        <w:t xml:space="preserve"> diabetic retinopathy.</w:t>
      </w:r>
      <w:r w:rsidR="00993BBB" w:rsidRPr="000A27B4">
        <w:rPr>
          <w:lang w:val="en-US"/>
        </w:rPr>
        <w:t xml:space="preserve"> </w:t>
      </w:r>
      <w:r w:rsidR="00303CAD" w:rsidRPr="000A27B4">
        <w:rPr>
          <w:lang w:val="en-US"/>
        </w:rPr>
        <w:t xml:space="preserve"> While these two </w:t>
      </w:r>
      <w:r w:rsidR="00BC0BDD" w:rsidRPr="000A27B4">
        <w:rPr>
          <w:lang w:val="en-US"/>
        </w:rPr>
        <w:t>ARIAS systems</w:t>
      </w:r>
      <w:r w:rsidR="00993BBB" w:rsidRPr="000A27B4">
        <w:rPr>
          <w:lang w:val="en-US"/>
        </w:rPr>
        <w:t xml:space="preserve"> have good sensitivity their low specificity makes </w:t>
      </w:r>
      <w:r w:rsidR="00560D1B" w:rsidRPr="000A27B4">
        <w:rPr>
          <w:lang w:val="en-US"/>
        </w:rPr>
        <w:t>them less</w:t>
      </w:r>
      <w:r w:rsidR="00303CAD" w:rsidRPr="000A27B4">
        <w:rPr>
          <w:lang w:val="en-US"/>
        </w:rPr>
        <w:t xml:space="preserve"> effective in detecting appropriate outcomes overall than manual grading, </w:t>
      </w:r>
      <w:r w:rsidR="00993BBB" w:rsidRPr="000A27B4">
        <w:rPr>
          <w:lang w:val="en-US"/>
        </w:rPr>
        <w:t xml:space="preserve">but </w:t>
      </w:r>
      <w:r w:rsidR="00303CAD" w:rsidRPr="000A27B4">
        <w:rPr>
          <w:lang w:val="en-US"/>
        </w:rPr>
        <w:t xml:space="preserve">they are less expensive per patient, with these cost results being robust to significant variations in automated system pricing. </w:t>
      </w:r>
      <w:r w:rsidR="00753F24" w:rsidRPr="000A27B4">
        <w:rPr>
          <w:lang w:val="en-US"/>
        </w:rPr>
        <w:t xml:space="preserve"> </w:t>
      </w:r>
      <w:r w:rsidR="006803DD" w:rsidRPr="000A27B4">
        <w:rPr>
          <w:lang w:val="en-US"/>
        </w:rPr>
        <w:t>It is important</w:t>
      </w:r>
      <w:r w:rsidR="00753F24" w:rsidRPr="000A27B4">
        <w:rPr>
          <w:lang w:val="en-US"/>
        </w:rPr>
        <w:t xml:space="preserve"> to note that</w:t>
      </w:r>
      <w:r w:rsidR="00940257" w:rsidRPr="000A27B4">
        <w:rPr>
          <w:lang w:val="en-US"/>
        </w:rPr>
        <w:t xml:space="preserve"> although</w:t>
      </w:r>
      <w:r w:rsidR="00753F24" w:rsidRPr="000A27B4">
        <w:rPr>
          <w:lang w:val="en-US"/>
        </w:rPr>
        <w:t xml:space="preserve"> both ARIAS</w:t>
      </w:r>
      <w:r w:rsidR="00940257" w:rsidRPr="000A27B4">
        <w:rPr>
          <w:lang w:val="en-US"/>
        </w:rPr>
        <w:t xml:space="preserve"> are deemed</w:t>
      </w:r>
      <w:r w:rsidR="00753F24" w:rsidRPr="000A27B4">
        <w:rPr>
          <w:lang w:val="en-US"/>
        </w:rPr>
        <w:t xml:space="preserve"> ‘</w:t>
      </w:r>
      <w:r w:rsidR="00753F24" w:rsidRPr="000A27B4">
        <w:rPr>
          <w:rFonts w:ascii="Calibri" w:hAnsi="Calibri"/>
        </w:rPr>
        <w:t xml:space="preserve">less effective’ overall than human </w:t>
      </w:r>
      <w:r w:rsidR="006E22CA" w:rsidRPr="000A27B4">
        <w:rPr>
          <w:rFonts w:ascii="Calibri" w:hAnsi="Calibri"/>
        </w:rPr>
        <w:t>graders due</w:t>
      </w:r>
      <w:r w:rsidR="005F128A" w:rsidRPr="000A27B4">
        <w:rPr>
          <w:rFonts w:ascii="Calibri" w:hAnsi="Calibri"/>
        </w:rPr>
        <w:t xml:space="preserve"> to excessive sensitivity,</w:t>
      </w:r>
      <w:r w:rsidR="00940257" w:rsidRPr="000A27B4">
        <w:rPr>
          <w:rFonts w:ascii="Calibri" w:hAnsi="Calibri"/>
        </w:rPr>
        <w:t xml:space="preserve"> </w:t>
      </w:r>
      <w:r w:rsidR="00753F24" w:rsidRPr="000A27B4">
        <w:rPr>
          <w:rFonts w:ascii="Calibri" w:hAnsi="Calibri"/>
        </w:rPr>
        <w:t xml:space="preserve">they rarely missed any pre-proliferative/proliferative retinopathy or maculopathy with mild grades of retinopathy (e.g. EyeArt picked up 95% </w:t>
      </w:r>
      <w:r w:rsidR="0059195F" w:rsidRPr="000A27B4">
        <w:rPr>
          <w:rFonts w:ascii="Calibri" w:hAnsi="Calibri"/>
        </w:rPr>
        <w:t>of maculopathy</w:t>
      </w:r>
      <w:r w:rsidR="00753F24" w:rsidRPr="000A27B4">
        <w:rPr>
          <w:rFonts w:ascii="Calibri" w:hAnsi="Calibri"/>
        </w:rPr>
        <w:t xml:space="preserve"> with mild retinopathy –</w:t>
      </w:r>
      <w:r w:rsidR="005F128A" w:rsidRPr="000A27B4">
        <w:rPr>
          <w:rFonts w:ascii="Calibri" w:hAnsi="Calibri"/>
        </w:rPr>
        <w:t xml:space="preserve"> </w:t>
      </w:r>
      <w:r w:rsidR="00753F24" w:rsidRPr="000A27B4">
        <w:rPr>
          <w:rFonts w:ascii="Calibri" w:hAnsi="Calibri"/>
        </w:rPr>
        <w:t xml:space="preserve">(R1M1)).  </w:t>
      </w:r>
      <w:r w:rsidR="00303CAD" w:rsidRPr="000A27B4">
        <w:rPr>
          <w:lang w:val="en-US"/>
        </w:rPr>
        <w:t>In light of the screening program</w:t>
      </w:r>
      <w:r w:rsidR="005B211C" w:rsidRPr="000A27B4">
        <w:rPr>
          <w:lang w:val="en-US"/>
        </w:rPr>
        <w:t xml:space="preserve">me </w:t>
      </w:r>
      <w:r w:rsidR="00303CAD" w:rsidRPr="000A27B4">
        <w:rPr>
          <w:lang w:val="en-US"/>
        </w:rPr>
        <w:t xml:space="preserve">protocols evaluated, even if an automated screening software is overly sensitive, the patient is likely to achieve the appropriate outcome at the end of his/her acute episode. This is expected to come at a total grading cost that is cheaper regardless of whether a replacement or filter strategy is chosen for implementation of the automated screening systems.  </w:t>
      </w:r>
      <w:r w:rsidR="0099759C" w:rsidRPr="000A27B4">
        <w:rPr>
          <w:lang w:val="en-US"/>
        </w:rPr>
        <w:t xml:space="preserve">For implementation into screening pathways, </w:t>
      </w:r>
      <w:r w:rsidR="00E65BB4" w:rsidRPr="000A27B4">
        <w:rPr>
          <w:lang w:val="en-US"/>
        </w:rPr>
        <w:t xml:space="preserve">some </w:t>
      </w:r>
      <w:r w:rsidR="0099759C" w:rsidRPr="000A27B4">
        <w:rPr>
          <w:lang w:val="en-US"/>
        </w:rPr>
        <w:t>additional technical issues have to</w:t>
      </w:r>
      <w:r w:rsidR="00303CAD" w:rsidRPr="000A27B4">
        <w:rPr>
          <w:lang w:val="en-US"/>
        </w:rPr>
        <w:t xml:space="preserve"> </w:t>
      </w:r>
      <w:r w:rsidR="00E65BB4" w:rsidRPr="000A27B4">
        <w:rPr>
          <w:lang w:val="en-US"/>
        </w:rPr>
        <w:t xml:space="preserve">be </w:t>
      </w:r>
      <w:r w:rsidR="00303CAD" w:rsidRPr="000A27B4">
        <w:rPr>
          <w:lang w:val="en-US"/>
        </w:rPr>
        <w:t>addressed</w:t>
      </w:r>
      <w:r w:rsidR="009C266F" w:rsidRPr="000A27B4">
        <w:rPr>
          <w:lang w:val="en-US"/>
        </w:rPr>
        <w:t>, including</w:t>
      </w:r>
      <w:r w:rsidR="00E65BB4" w:rsidRPr="000A27B4">
        <w:rPr>
          <w:lang w:val="en-US"/>
        </w:rPr>
        <w:t xml:space="preserve"> system </w:t>
      </w:r>
      <w:r w:rsidR="0099759C" w:rsidRPr="000A27B4">
        <w:rPr>
          <w:lang w:val="en-US"/>
        </w:rPr>
        <w:t>integration</w:t>
      </w:r>
      <w:r w:rsidR="00E5365A" w:rsidRPr="000A27B4">
        <w:rPr>
          <w:lang w:val="en-US"/>
        </w:rPr>
        <w:t>,</w:t>
      </w:r>
      <w:r w:rsidR="0099759C" w:rsidRPr="000A27B4">
        <w:rPr>
          <w:lang w:val="en-US"/>
        </w:rPr>
        <w:t xml:space="preserve"> </w:t>
      </w:r>
      <w:r w:rsidR="00A16C0E" w:rsidRPr="000A27B4">
        <w:rPr>
          <w:lang w:val="en-US"/>
        </w:rPr>
        <w:t xml:space="preserve">which </w:t>
      </w:r>
      <w:r w:rsidR="00E5365A" w:rsidRPr="000A27B4">
        <w:rPr>
          <w:lang w:val="en-US"/>
        </w:rPr>
        <w:t>this study showed was a</w:t>
      </w:r>
      <w:r w:rsidR="00A16C0E" w:rsidRPr="000A27B4">
        <w:rPr>
          <w:rFonts w:cstheme="minorHAnsi"/>
          <w:lang w:val="en-US"/>
        </w:rPr>
        <w:t xml:space="preserve"> </w:t>
      </w:r>
      <w:r w:rsidR="00E5365A" w:rsidRPr="000A27B4">
        <w:rPr>
          <w:rFonts w:cstheme="minorHAnsi"/>
          <w:lang w:val="en-US"/>
        </w:rPr>
        <w:t xml:space="preserve">problem in a </w:t>
      </w:r>
      <w:r w:rsidR="00A16C0E" w:rsidRPr="000A27B4">
        <w:rPr>
          <w:rFonts w:cstheme="minorHAnsi"/>
          <w:lang w:val="en-US"/>
        </w:rPr>
        <w:t>real screening environment</w:t>
      </w:r>
      <w:r w:rsidR="00AE3AE4" w:rsidRPr="000A27B4">
        <w:rPr>
          <w:rFonts w:cstheme="minorHAnsi"/>
          <w:lang w:val="en-US"/>
        </w:rPr>
        <w:t>.</w:t>
      </w:r>
    </w:p>
    <w:p w14:paraId="6BF9EFE6" w14:textId="77777777" w:rsidR="00F55DCC" w:rsidRPr="000A27B4" w:rsidRDefault="00F55DCC" w:rsidP="005474E3">
      <w:pPr>
        <w:spacing w:after="0" w:line="480" w:lineRule="auto"/>
        <w:rPr>
          <w:lang w:val="en-US"/>
        </w:rPr>
      </w:pPr>
    </w:p>
    <w:p w14:paraId="0A9EE5CF" w14:textId="32058911" w:rsidR="00F50C25" w:rsidRPr="000A27B4" w:rsidRDefault="00F55DCC" w:rsidP="005474E3">
      <w:pPr>
        <w:spacing w:after="0" w:line="480" w:lineRule="auto"/>
      </w:pPr>
      <w:r w:rsidRPr="000A27B4">
        <w:t>Thi</w:t>
      </w:r>
      <w:r w:rsidR="00557DCE" w:rsidRPr="000A27B4">
        <w:t>s</w:t>
      </w:r>
      <w:r w:rsidRPr="000A27B4">
        <w:t xml:space="preserve"> study was not designed to look at the accuracy of human graders. In the Scottish Diabetic Retinopathy Screening Programme using similar feature based grading with one field photography, and a reference standard defined as a consensus grade from the top level graders, found the sensitivity for referable retinopathy for human graders to be 91.1% on average. Sensitivity varied by centre from 81.9% (75.2-87.1%) to 95.0% (91.5-97.1).  The inter-grader agreement for referable retinopathy across all grading episodes was 88.7% (95%CI 88.0, 89.4%).</w:t>
      </w:r>
      <w:r w:rsidR="00A57AE3" w:rsidRPr="000A27B4">
        <w:rPr>
          <w:noProof/>
          <w:vertAlign w:val="superscript"/>
        </w:rPr>
        <w:t>31</w:t>
      </w:r>
      <w:r w:rsidRPr="000A27B4">
        <w:t xml:space="preserve"> A recent modelling study on a diabetic retinopathy screening dataset from the UK showed an estimated 11% of cases would have sight threatening retinopathy missed by human graders.</w:t>
      </w:r>
      <w:r w:rsidR="00A57AE3" w:rsidRPr="000A27B4">
        <w:rPr>
          <w:noProof/>
          <w:vertAlign w:val="superscript"/>
        </w:rPr>
        <w:t>32</w:t>
      </w:r>
      <w:r w:rsidR="00A57AE3" w:rsidRPr="000A27B4">
        <w:t xml:space="preserve"> </w:t>
      </w:r>
      <w:r w:rsidRPr="000A27B4">
        <w:t xml:space="preserve"> </w:t>
      </w:r>
      <w:r w:rsidR="002B1644" w:rsidRPr="000A27B4">
        <w:t>These findings suggest that s</w:t>
      </w:r>
      <w:r w:rsidR="002B57B3" w:rsidRPr="000A27B4">
        <w:t>imilar s</w:t>
      </w:r>
      <w:r w:rsidR="002B1644" w:rsidRPr="000A27B4">
        <w:t>creening programme</w:t>
      </w:r>
      <w:r w:rsidR="002B57B3" w:rsidRPr="000A27B4">
        <w:t>s</w:t>
      </w:r>
      <w:r w:rsidR="002B1644" w:rsidRPr="000A27B4">
        <w:t xml:space="preserve"> </w:t>
      </w:r>
      <w:r w:rsidR="008B0672" w:rsidRPr="000A27B4">
        <w:t>using</w:t>
      </w:r>
      <w:r w:rsidR="002B1644" w:rsidRPr="000A27B4">
        <w:t xml:space="preserve"> trained human graders</w:t>
      </w:r>
      <w:r w:rsidR="002B57B3" w:rsidRPr="000A27B4">
        <w:t>,</w:t>
      </w:r>
      <w:r w:rsidR="002B1644" w:rsidRPr="000A27B4">
        <w:t xml:space="preserve"> have comparable test performance to the ARIAS used</w:t>
      </w:r>
      <w:r w:rsidR="008210F3" w:rsidRPr="000A27B4">
        <w:t>.</w:t>
      </w:r>
    </w:p>
    <w:p w14:paraId="0614EDF8" w14:textId="77777777" w:rsidR="00F55DCC" w:rsidRPr="000A27B4" w:rsidRDefault="00F55DCC" w:rsidP="005474E3">
      <w:pPr>
        <w:spacing w:after="0" w:line="480" w:lineRule="auto"/>
        <w:rPr>
          <w:lang w:val="en-US"/>
        </w:rPr>
      </w:pPr>
    </w:p>
    <w:p w14:paraId="55FDDEED" w14:textId="7ECF44D7" w:rsidR="00303CAD" w:rsidRPr="000A27B4" w:rsidRDefault="00303CAD" w:rsidP="005474E3">
      <w:pPr>
        <w:spacing w:after="0" w:line="480" w:lineRule="auto"/>
        <w:rPr>
          <w:lang w:val="en-US"/>
        </w:rPr>
      </w:pPr>
      <w:r w:rsidRPr="000A27B4">
        <w:rPr>
          <w:lang w:val="en-US"/>
        </w:rPr>
        <w:t>This study</w:t>
      </w:r>
      <w:r w:rsidR="00CC0287" w:rsidRPr="000A27B4">
        <w:rPr>
          <w:lang w:val="en-US"/>
        </w:rPr>
        <w:t>, in keeping with the remit of</w:t>
      </w:r>
      <w:r w:rsidR="006E22CA" w:rsidRPr="000A27B4">
        <w:rPr>
          <w:lang w:val="en-US"/>
        </w:rPr>
        <w:t xml:space="preserve"> </w:t>
      </w:r>
      <w:r w:rsidR="00993BBB" w:rsidRPr="000A27B4">
        <w:rPr>
          <w:lang w:val="en-US"/>
        </w:rPr>
        <w:t>established DR screening program</w:t>
      </w:r>
      <w:r w:rsidR="00F50C25" w:rsidRPr="000A27B4">
        <w:rPr>
          <w:lang w:val="en-US"/>
        </w:rPr>
        <w:t>mes</w:t>
      </w:r>
      <w:r w:rsidR="00993BBB" w:rsidRPr="000A27B4">
        <w:rPr>
          <w:lang w:val="en-US"/>
        </w:rPr>
        <w:t xml:space="preserve"> such as</w:t>
      </w:r>
      <w:r w:rsidR="00560D1B" w:rsidRPr="000A27B4">
        <w:rPr>
          <w:lang w:val="en-US"/>
        </w:rPr>
        <w:t xml:space="preserve"> </w:t>
      </w:r>
      <w:r w:rsidR="00071A29" w:rsidRPr="000A27B4">
        <w:rPr>
          <w:lang w:val="en-US"/>
        </w:rPr>
        <w:t>the N</w:t>
      </w:r>
      <w:r w:rsidR="00993BBB" w:rsidRPr="000A27B4">
        <w:rPr>
          <w:lang w:val="en-US"/>
        </w:rPr>
        <w:t xml:space="preserve">HS </w:t>
      </w:r>
      <w:r w:rsidR="00071A29" w:rsidRPr="000A27B4">
        <w:rPr>
          <w:lang w:val="en-US"/>
        </w:rPr>
        <w:t>DESP</w:t>
      </w:r>
      <w:r w:rsidR="00CC0287" w:rsidRPr="000A27B4">
        <w:rPr>
          <w:lang w:val="en-US"/>
        </w:rPr>
        <w:t>,</w:t>
      </w:r>
      <w:r w:rsidR="00071A29" w:rsidRPr="000A27B4">
        <w:rPr>
          <w:lang w:val="en-US"/>
        </w:rPr>
        <w:t xml:space="preserve"> </w:t>
      </w:r>
      <w:r w:rsidR="00D85DE5" w:rsidRPr="000A27B4">
        <w:rPr>
          <w:lang w:val="en-US"/>
        </w:rPr>
        <w:t xml:space="preserve">was </w:t>
      </w:r>
      <w:r w:rsidRPr="000A27B4">
        <w:rPr>
          <w:lang w:val="en-US"/>
        </w:rPr>
        <w:t xml:space="preserve">not </w:t>
      </w:r>
      <w:r w:rsidR="0099759C" w:rsidRPr="000A27B4">
        <w:rPr>
          <w:lang w:val="en-US"/>
        </w:rPr>
        <w:t>designed</w:t>
      </w:r>
      <w:r w:rsidRPr="000A27B4">
        <w:rPr>
          <w:lang w:val="en-US"/>
        </w:rPr>
        <w:t xml:space="preserve"> to </w:t>
      </w:r>
      <w:r w:rsidR="00290616" w:rsidRPr="000A27B4">
        <w:rPr>
          <w:lang w:val="en-US"/>
        </w:rPr>
        <w:t>diagnose non</w:t>
      </w:r>
      <w:r w:rsidRPr="000A27B4">
        <w:rPr>
          <w:lang w:val="en-US"/>
        </w:rPr>
        <w:t>-DR eye disease</w:t>
      </w:r>
      <w:r w:rsidR="00993BBB" w:rsidRPr="000A27B4">
        <w:rPr>
          <w:lang w:val="en-US"/>
        </w:rPr>
        <w:t>.</w:t>
      </w:r>
      <w:r w:rsidR="00560D1B" w:rsidRPr="000A27B4">
        <w:rPr>
          <w:lang w:val="en-US"/>
        </w:rPr>
        <w:t xml:space="preserve"> </w:t>
      </w:r>
      <w:r w:rsidR="00F50C25" w:rsidRPr="000A27B4">
        <w:rPr>
          <w:lang w:val="en-US"/>
        </w:rPr>
        <w:t xml:space="preserve"> </w:t>
      </w:r>
      <w:r w:rsidRPr="000A27B4">
        <w:rPr>
          <w:lang w:val="en-US"/>
        </w:rPr>
        <w:t>However</w:t>
      </w:r>
      <w:r w:rsidR="00C32D88" w:rsidRPr="000A27B4">
        <w:rPr>
          <w:lang w:val="en-US"/>
        </w:rPr>
        <w:t>,</w:t>
      </w:r>
      <w:r w:rsidR="00F50C25" w:rsidRPr="000A27B4">
        <w:rPr>
          <w:lang w:val="en-US"/>
        </w:rPr>
        <w:t xml:space="preserve"> </w:t>
      </w:r>
      <w:r w:rsidRPr="000A27B4">
        <w:rPr>
          <w:lang w:val="en-US"/>
        </w:rPr>
        <w:t xml:space="preserve">Retmarker and EyeArt did not </w:t>
      </w:r>
      <w:r w:rsidR="00290616" w:rsidRPr="000A27B4">
        <w:rPr>
          <w:lang w:val="en-US"/>
        </w:rPr>
        <w:t>miss any vision threatening</w:t>
      </w:r>
      <w:r w:rsidRPr="000A27B4">
        <w:rPr>
          <w:lang w:val="en-US"/>
        </w:rPr>
        <w:t xml:space="preserve"> non-DR retinal conditions</w:t>
      </w:r>
      <w:r w:rsidR="003B634B" w:rsidRPr="000A27B4">
        <w:rPr>
          <w:lang w:val="en-US"/>
        </w:rPr>
        <w:t xml:space="preserve"> from the subset of images that went to the </w:t>
      </w:r>
      <w:r w:rsidR="00D85DE5" w:rsidRPr="000A27B4">
        <w:rPr>
          <w:lang w:val="en-US"/>
        </w:rPr>
        <w:t xml:space="preserve">reading </w:t>
      </w:r>
      <w:r w:rsidR="003B634B" w:rsidRPr="000A27B4">
        <w:rPr>
          <w:lang w:val="en-US"/>
        </w:rPr>
        <w:t>cent</w:t>
      </w:r>
      <w:r w:rsidR="00F50C25" w:rsidRPr="000A27B4">
        <w:rPr>
          <w:lang w:val="en-US"/>
        </w:rPr>
        <w:t>re</w:t>
      </w:r>
      <w:r w:rsidR="003B634B" w:rsidRPr="000A27B4">
        <w:rPr>
          <w:lang w:val="en-US"/>
        </w:rPr>
        <w:t xml:space="preserve"> for arbitration.</w:t>
      </w:r>
    </w:p>
    <w:p w14:paraId="0CE2DE4A" w14:textId="77777777" w:rsidR="00F50C25" w:rsidRPr="000A27B4" w:rsidRDefault="00F50C25" w:rsidP="005474E3">
      <w:pPr>
        <w:spacing w:after="0" w:line="480" w:lineRule="auto"/>
        <w:rPr>
          <w:lang w:val="en-US"/>
        </w:rPr>
      </w:pPr>
    </w:p>
    <w:p w14:paraId="706803EB" w14:textId="6CC787A6" w:rsidR="00FA33D6" w:rsidRPr="000A27B4" w:rsidRDefault="00FA33D6" w:rsidP="005474E3">
      <w:pPr>
        <w:spacing w:after="0" w:line="480" w:lineRule="auto"/>
        <w:rPr>
          <w:lang w:val="en-US"/>
        </w:rPr>
      </w:pPr>
      <w:r w:rsidRPr="000A27B4">
        <w:rPr>
          <w:lang w:val="en-US"/>
        </w:rPr>
        <w:t xml:space="preserve">As one of the ARIAS processes images using cloud-based technology, governance issues associated with this form of data storage need to be addressed before implementation. </w:t>
      </w:r>
      <w:r w:rsidR="00854971" w:rsidRPr="000A27B4">
        <w:rPr>
          <w:lang w:val="en-US"/>
        </w:rPr>
        <w:t>H</w:t>
      </w:r>
      <w:r w:rsidRPr="000A27B4">
        <w:rPr>
          <w:lang w:val="en-US"/>
        </w:rPr>
        <w:t xml:space="preserve">ealth economic models </w:t>
      </w:r>
      <w:r w:rsidR="00854971" w:rsidRPr="000A27B4">
        <w:rPr>
          <w:lang w:val="en-US"/>
        </w:rPr>
        <w:t xml:space="preserve">may be used to evaluate the cost-effectiveness </w:t>
      </w:r>
      <w:r w:rsidR="00D332F7" w:rsidRPr="000A27B4">
        <w:rPr>
          <w:lang w:val="en-US"/>
        </w:rPr>
        <w:t xml:space="preserve">of ARIA systems </w:t>
      </w:r>
      <w:r w:rsidR="00854971" w:rsidRPr="000A27B4">
        <w:rPr>
          <w:lang w:val="en-US"/>
        </w:rPr>
        <w:t>under different circumstances, including</w:t>
      </w:r>
      <w:r w:rsidRPr="000A27B4">
        <w:rPr>
          <w:lang w:val="en-US"/>
        </w:rPr>
        <w:t xml:space="preserve"> in developing country settings.  </w:t>
      </w:r>
      <w:r w:rsidR="00D332F7" w:rsidRPr="000A27B4">
        <w:rPr>
          <w:lang w:val="en-US"/>
        </w:rPr>
        <w:t xml:space="preserve">Additional studies are also </w:t>
      </w:r>
      <w:r w:rsidRPr="000A27B4">
        <w:rPr>
          <w:lang w:val="en-US"/>
        </w:rPr>
        <w:t xml:space="preserve">required to </w:t>
      </w:r>
      <w:r w:rsidR="00D332F7" w:rsidRPr="000A27B4">
        <w:rPr>
          <w:lang w:val="en-US"/>
        </w:rPr>
        <w:t>shed light on</w:t>
      </w:r>
      <w:r w:rsidRPr="000A27B4">
        <w:rPr>
          <w:lang w:val="en-US"/>
        </w:rPr>
        <w:t xml:space="preserve"> the sensitivity of </w:t>
      </w:r>
      <w:r w:rsidR="00D332F7" w:rsidRPr="000A27B4">
        <w:rPr>
          <w:lang w:val="en-US"/>
        </w:rPr>
        <w:t xml:space="preserve">ARIA </w:t>
      </w:r>
      <w:r w:rsidRPr="000A27B4">
        <w:rPr>
          <w:lang w:val="en-US"/>
        </w:rPr>
        <w:t>software to non-DR eye disease.</w:t>
      </w:r>
    </w:p>
    <w:p w14:paraId="5D8B53DB" w14:textId="77777777" w:rsidR="00D332F7" w:rsidRPr="000A27B4" w:rsidRDefault="00D332F7" w:rsidP="005474E3">
      <w:pPr>
        <w:spacing w:after="0" w:line="480" w:lineRule="auto"/>
        <w:rPr>
          <w:lang w:val="en-US"/>
        </w:rPr>
      </w:pPr>
    </w:p>
    <w:p w14:paraId="732FD06C" w14:textId="1012900C" w:rsidR="00C4734E" w:rsidRPr="000A27B4" w:rsidRDefault="00B32FE8" w:rsidP="00A57AE3">
      <w:pPr>
        <w:spacing w:after="0" w:line="480" w:lineRule="auto"/>
        <w:rPr>
          <w:b/>
          <w:lang w:val="en-US"/>
        </w:rPr>
      </w:pPr>
      <w:r w:rsidRPr="000A27B4">
        <w:rPr>
          <w:lang w:val="en-US"/>
        </w:rPr>
        <w:t xml:space="preserve">The </w:t>
      </w:r>
      <w:r w:rsidR="00FD5AA1" w:rsidRPr="000A27B4">
        <w:rPr>
          <w:lang w:val="en-US"/>
        </w:rPr>
        <w:t>ARIAS</w:t>
      </w:r>
      <w:r w:rsidR="00FA0E5A" w:rsidRPr="000A27B4">
        <w:rPr>
          <w:lang w:val="en-US"/>
        </w:rPr>
        <w:t xml:space="preserve"> </w:t>
      </w:r>
      <w:r w:rsidRPr="000A27B4">
        <w:rPr>
          <w:lang w:val="en-US"/>
        </w:rPr>
        <w:t>shown effective in this study have the potential to</w:t>
      </w:r>
      <w:r w:rsidR="00FA0E5A" w:rsidRPr="000A27B4">
        <w:rPr>
          <w:lang w:val="en-US"/>
        </w:rPr>
        <w:t xml:space="preserve"> support the impending challenge of diabetic retinopathy screening </w:t>
      </w:r>
      <w:r w:rsidR="006C553A" w:rsidRPr="000A27B4">
        <w:rPr>
          <w:lang w:val="en-US"/>
        </w:rPr>
        <w:t>i</w:t>
      </w:r>
      <w:r w:rsidR="00FA0E5A" w:rsidRPr="000A27B4">
        <w:rPr>
          <w:lang w:val="en-US"/>
        </w:rPr>
        <w:t>n developed</w:t>
      </w:r>
      <w:r w:rsidR="006C553A" w:rsidRPr="000A27B4">
        <w:rPr>
          <w:lang w:val="en-US"/>
        </w:rPr>
        <w:t>, as well as developing,</w:t>
      </w:r>
      <w:r w:rsidR="00FA0E5A" w:rsidRPr="000A27B4">
        <w:rPr>
          <w:lang w:val="en-US"/>
        </w:rPr>
        <w:t xml:space="preserve"> countries</w:t>
      </w:r>
      <w:r w:rsidR="006C553A" w:rsidRPr="000A27B4">
        <w:rPr>
          <w:lang w:val="en-US"/>
        </w:rPr>
        <w:t xml:space="preserve">. </w:t>
      </w:r>
      <w:r w:rsidR="00E5365A" w:rsidRPr="000A27B4">
        <w:rPr>
          <w:lang w:val="en-US"/>
        </w:rPr>
        <w:t xml:space="preserve"> </w:t>
      </w:r>
      <w:r w:rsidR="0059195F" w:rsidRPr="000A27B4">
        <w:rPr>
          <w:lang w:val="en-US"/>
        </w:rPr>
        <w:t xml:space="preserve">China, </w:t>
      </w:r>
      <w:r w:rsidR="006C553A" w:rsidRPr="000A27B4">
        <w:rPr>
          <w:lang w:val="en-US"/>
        </w:rPr>
        <w:t xml:space="preserve">for instance, faces the challenge of </w:t>
      </w:r>
      <w:r w:rsidR="00E5365A" w:rsidRPr="000A27B4">
        <w:rPr>
          <w:lang w:val="en-US"/>
        </w:rPr>
        <w:t xml:space="preserve">currently </w:t>
      </w:r>
      <w:r w:rsidR="006C553A" w:rsidRPr="000A27B4">
        <w:rPr>
          <w:lang w:val="en-US"/>
        </w:rPr>
        <w:t xml:space="preserve">having </w:t>
      </w:r>
      <w:r w:rsidR="0059195F" w:rsidRPr="000A27B4">
        <w:rPr>
          <w:lang w:val="en-US"/>
        </w:rPr>
        <w:t xml:space="preserve">an estimated 92 million patients </w:t>
      </w:r>
      <w:r w:rsidR="00E5365A" w:rsidRPr="000A27B4">
        <w:rPr>
          <w:lang w:val="en-US"/>
        </w:rPr>
        <w:t>with diabetes</w:t>
      </w:r>
      <w:r w:rsidR="0059195F" w:rsidRPr="000A27B4">
        <w:rPr>
          <w:lang w:val="en-US"/>
        </w:rPr>
        <w:t>,</w:t>
      </w:r>
      <w:r w:rsidR="00A57AE3" w:rsidRPr="000A27B4">
        <w:rPr>
          <w:noProof/>
          <w:vertAlign w:val="superscript"/>
          <w:lang w:val="en-US"/>
        </w:rPr>
        <w:t>33</w:t>
      </w:r>
      <w:r w:rsidR="0059195F" w:rsidRPr="000A27B4">
        <w:rPr>
          <w:lang w:val="en-US"/>
        </w:rPr>
        <w:t xml:space="preserve"> </w:t>
      </w:r>
      <w:r w:rsidR="002B34D6" w:rsidRPr="000A27B4">
        <w:rPr>
          <w:lang w:val="en-US"/>
        </w:rPr>
        <w:t>of which at least</w:t>
      </w:r>
      <w:r w:rsidR="007179C6" w:rsidRPr="000A27B4">
        <w:rPr>
          <w:lang w:val="en-US"/>
        </w:rPr>
        <w:t xml:space="preserve"> 50% </w:t>
      </w:r>
      <w:r w:rsidR="002B34D6" w:rsidRPr="000A27B4">
        <w:rPr>
          <w:lang w:val="en-US"/>
        </w:rPr>
        <w:t xml:space="preserve">receive </w:t>
      </w:r>
      <w:r w:rsidR="007179C6" w:rsidRPr="000A27B4">
        <w:rPr>
          <w:lang w:val="en-US"/>
        </w:rPr>
        <w:t>no retinopathy chec</w:t>
      </w:r>
      <w:r w:rsidR="007F33BC" w:rsidRPr="000A27B4">
        <w:rPr>
          <w:lang w:val="en-US"/>
        </w:rPr>
        <w:t>k.</w:t>
      </w:r>
      <w:r w:rsidR="00A57AE3" w:rsidRPr="000A27B4">
        <w:rPr>
          <w:noProof/>
          <w:vertAlign w:val="superscript"/>
          <w:lang w:val="en-US"/>
        </w:rPr>
        <w:t>34;35</w:t>
      </w:r>
      <w:r w:rsidR="0059195F" w:rsidRPr="000A27B4">
        <w:rPr>
          <w:lang w:val="en-US"/>
        </w:rPr>
        <w:t xml:space="preserve"> </w:t>
      </w:r>
      <w:r w:rsidR="00746ED9" w:rsidRPr="000A27B4">
        <w:rPr>
          <w:lang w:val="en-US"/>
        </w:rPr>
        <w:t>In India</w:t>
      </w:r>
      <w:r w:rsidR="00CD19E9" w:rsidRPr="000A27B4">
        <w:rPr>
          <w:lang w:val="en-US"/>
        </w:rPr>
        <w:t xml:space="preserve">, </w:t>
      </w:r>
      <w:r w:rsidR="00746ED9" w:rsidRPr="000A27B4">
        <w:rPr>
          <w:lang w:val="en-US"/>
        </w:rPr>
        <w:t xml:space="preserve">even though </w:t>
      </w:r>
      <w:r w:rsidR="00CD19E9" w:rsidRPr="000A27B4">
        <w:rPr>
          <w:lang w:val="en-US"/>
        </w:rPr>
        <w:t>d</w:t>
      </w:r>
      <w:r w:rsidR="00F61F7F" w:rsidRPr="000A27B4">
        <w:rPr>
          <w:lang w:val="en-US"/>
        </w:rPr>
        <w:t xml:space="preserve">iabetes </w:t>
      </w:r>
      <w:r w:rsidR="00CD19E9" w:rsidRPr="000A27B4">
        <w:rPr>
          <w:lang w:val="en-US"/>
        </w:rPr>
        <w:t xml:space="preserve">is projected to </w:t>
      </w:r>
      <w:r w:rsidR="00F61F7F" w:rsidRPr="000A27B4">
        <w:rPr>
          <w:lang w:val="en-US"/>
        </w:rPr>
        <w:t xml:space="preserve">affect </w:t>
      </w:r>
      <w:r w:rsidR="0059195F" w:rsidRPr="000A27B4">
        <w:rPr>
          <w:lang w:val="en-US"/>
        </w:rPr>
        <w:t xml:space="preserve">over 100 </w:t>
      </w:r>
      <w:r w:rsidR="00F61F7F" w:rsidRPr="000A27B4">
        <w:rPr>
          <w:lang w:val="en-US"/>
        </w:rPr>
        <w:t>million people by 20</w:t>
      </w:r>
      <w:r w:rsidR="0059195F" w:rsidRPr="000A27B4">
        <w:rPr>
          <w:lang w:val="en-US"/>
        </w:rPr>
        <w:t>3</w:t>
      </w:r>
      <w:r w:rsidR="00F61F7F" w:rsidRPr="000A27B4">
        <w:rPr>
          <w:lang w:val="en-US"/>
        </w:rPr>
        <w:t>5,</w:t>
      </w:r>
      <w:r w:rsidR="00A57AE3" w:rsidRPr="000A27B4">
        <w:rPr>
          <w:noProof/>
          <w:vertAlign w:val="superscript"/>
          <w:lang w:val="en-US"/>
        </w:rPr>
        <w:t>36</w:t>
      </w:r>
      <w:r w:rsidR="00F61F7F" w:rsidRPr="000A27B4">
        <w:rPr>
          <w:lang w:val="en-US"/>
        </w:rPr>
        <w:t xml:space="preserve"> it </w:t>
      </w:r>
      <w:r w:rsidR="006C553A" w:rsidRPr="000A27B4">
        <w:rPr>
          <w:lang w:val="en-US"/>
        </w:rPr>
        <w:t xml:space="preserve">may </w:t>
      </w:r>
      <w:r w:rsidR="00F61F7F" w:rsidRPr="000A27B4">
        <w:rPr>
          <w:lang w:val="en-US"/>
        </w:rPr>
        <w:t xml:space="preserve">be problematic to deliver screening even with low </w:t>
      </w:r>
      <w:r w:rsidR="00560D1B" w:rsidRPr="000A27B4">
        <w:rPr>
          <w:lang w:val="en-US"/>
        </w:rPr>
        <w:t>labor</w:t>
      </w:r>
      <w:r w:rsidR="00F61F7F" w:rsidRPr="000A27B4">
        <w:rPr>
          <w:lang w:val="en-US"/>
        </w:rPr>
        <w:t xml:space="preserve"> costs.</w:t>
      </w:r>
      <w:r w:rsidR="00713556" w:rsidRPr="000A27B4">
        <w:rPr>
          <w:lang w:val="en-US"/>
        </w:rPr>
        <w:t xml:space="preserve">  Introducing ARIAS </w:t>
      </w:r>
      <w:r w:rsidR="00D432B4" w:rsidRPr="000A27B4">
        <w:rPr>
          <w:lang w:val="en-US"/>
        </w:rPr>
        <w:t>in these settings</w:t>
      </w:r>
      <w:r w:rsidR="00C4734E" w:rsidRPr="000A27B4">
        <w:rPr>
          <w:lang w:val="en-US"/>
        </w:rPr>
        <w:t xml:space="preserve">, </w:t>
      </w:r>
      <w:r w:rsidR="00713556" w:rsidRPr="000A27B4">
        <w:rPr>
          <w:lang w:val="en-US"/>
        </w:rPr>
        <w:t xml:space="preserve">could </w:t>
      </w:r>
      <w:r w:rsidR="000F0EA3" w:rsidRPr="000A27B4">
        <w:rPr>
          <w:lang w:val="en-US"/>
        </w:rPr>
        <w:t xml:space="preserve">help scale </w:t>
      </w:r>
      <w:r w:rsidR="002F6D4C" w:rsidRPr="000A27B4">
        <w:rPr>
          <w:lang w:val="en-US"/>
        </w:rPr>
        <w:t xml:space="preserve">eye screening </w:t>
      </w:r>
      <w:r w:rsidR="00D432B4" w:rsidRPr="000A27B4">
        <w:rPr>
          <w:lang w:val="en-US"/>
        </w:rPr>
        <w:t xml:space="preserve">delivery </w:t>
      </w:r>
      <w:r w:rsidR="0037471D" w:rsidRPr="000A27B4">
        <w:rPr>
          <w:lang w:val="en-US"/>
        </w:rPr>
        <w:t>programmes</w:t>
      </w:r>
      <w:r w:rsidR="002F6D4C" w:rsidRPr="000A27B4">
        <w:rPr>
          <w:lang w:val="en-US"/>
        </w:rPr>
        <w:t xml:space="preserve">, while also </w:t>
      </w:r>
      <w:r w:rsidR="00713556" w:rsidRPr="000A27B4">
        <w:rPr>
          <w:lang w:val="en-US"/>
        </w:rPr>
        <w:t>reduc</w:t>
      </w:r>
      <w:r w:rsidR="002F6D4C" w:rsidRPr="000A27B4">
        <w:rPr>
          <w:lang w:val="en-US"/>
        </w:rPr>
        <w:t>ing</w:t>
      </w:r>
      <w:r w:rsidR="00713556" w:rsidRPr="000A27B4">
        <w:rPr>
          <w:lang w:val="en-US"/>
        </w:rPr>
        <w:t xml:space="preserve"> the number of images </w:t>
      </w:r>
      <w:r w:rsidR="002F6D4C" w:rsidRPr="000A27B4">
        <w:rPr>
          <w:lang w:val="en-US"/>
        </w:rPr>
        <w:t xml:space="preserve">that are </w:t>
      </w:r>
      <w:r w:rsidR="00713556" w:rsidRPr="000A27B4">
        <w:rPr>
          <w:lang w:val="en-US"/>
        </w:rPr>
        <w:t xml:space="preserve">manually read by up to 200 million </w:t>
      </w:r>
      <w:r w:rsidR="003D584E" w:rsidRPr="000A27B4">
        <w:rPr>
          <w:lang w:val="en-US"/>
        </w:rPr>
        <w:t>per</w:t>
      </w:r>
      <w:r w:rsidR="00713556" w:rsidRPr="000A27B4">
        <w:rPr>
          <w:lang w:val="en-US"/>
        </w:rPr>
        <w:t xml:space="preserve"> year </w:t>
      </w:r>
      <w:r w:rsidR="003D584E" w:rsidRPr="000A27B4">
        <w:rPr>
          <w:lang w:val="en-US"/>
        </w:rPr>
        <w:t>in each</w:t>
      </w:r>
      <w:r w:rsidR="00713556" w:rsidRPr="000A27B4">
        <w:rPr>
          <w:lang w:val="en-US"/>
        </w:rPr>
        <w:t xml:space="preserve"> country</w:t>
      </w:r>
      <w:r w:rsidR="00746ED9" w:rsidRPr="000A27B4">
        <w:rPr>
          <w:lang w:val="en-US"/>
        </w:rPr>
        <w:t xml:space="preserve">, assuming all patients </w:t>
      </w:r>
      <w:r w:rsidR="007C6056" w:rsidRPr="000A27B4">
        <w:rPr>
          <w:lang w:val="en-US"/>
        </w:rPr>
        <w:t>were</w:t>
      </w:r>
      <w:r w:rsidR="00D432B4" w:rsidRPr="000A27B4">
        <w:rPr>
          <w:lang w:val="en-US"/>
        </w:rPr>
        <w:t xml:space="preserve"> screened</w:t>
      </w:r>
      <w:r w:rsidR="002F6D4C" w:rsidRPr="000A27B4">
        <w:rPr>
          <w:lang w:val="en-US"/>
        </w:rPr>
        <w:t xml:space="preserve">. </w:t>
      </w:r>
      <w:r w:rsidR="0037471D" w:rsidRPr="000A27B4">
        <w:rPr>
          <w:lang w:val="en-US"/>
        </w:rPr>
        <w:t xml:space="preserve"> If properly implemented, ARIAS </w:t>
      </w:r>
      <w:r w:rsidR="00000E5B" w:rsidRPr="000A27B4">
        <w:rPr>
          <w:lang w:val="en-US"/>
        </w:rPr>
        <w:t>may</w:t>
      </w:r>
      <w:r w:rsidR="0037471D" w:rsidRPr="000A27B4">
        <w:rPr>
          <w:lang w:val="en-US"/>
        </w:rPr>
        <w:t xml:space="preserve"> offer the opportunity to </w:t>
      </w:r>
      <w:r w:rsidR="00000E5B" w:rsidRPr="000A27B4">
        <w:rPr>
          <w:lang w:val="en-US"/>
        </w:rPr>
        <w:t xml:space="preserve">widen provision of a needed health service, while also </w:t>
      </w:r>
      <w:r w:rsidR="00CE4781" w:rsidRPr="000A27B4">
        <w:rPr>
          <w:lang w:val="en-US"/>
        </w:rPr>
        <w:t>free</w:t>
      </w:r>
      <w:r w:rsidR="00000E5B" w:rsidRPr="000A27B4">
        <w:rPr>
          <w:lang w:val="en-US"/>
        </w:rPr>
        <w:t>ing</w:t>
      </w:r>
      <w:r w:rsidR="00CE4781" w:rsidRPr="000A27B4">
        <w:rPr>
          <w:lang w:val="en-US"/>
        </w:rPr>
        <w:t xml:space="preserve"> resources </w:t>
      </w:r>
      <w:r w:rsidR="00000E5B" w:rsidRPr="000A27B4">
        <w:rPr>
          <w:lang w:val="en-US"/>
        </w:rPr>
        <w:t>for</w:t>
      </w:r>
      <w:r w:rsidR="00CE4781" w:rsidRPr="000A27B4">
        <w:rPr>
          <w:lang w:val="en-US"/>
        </w:rPr>
        <w:t xml:space="preserve"> other areas in health</w:t>
      </w:r>
      <w:r w:rsidR="00713556" w:rsidRPr="000A27B4">
        <w:rPr>
          <w:lang w:val="en-US"/>
        </w:rPr>
        <w:t>.</w:t>
      </w:r>
      <w:r w:rsidR="006803DD" w:rsidRPr="000A27B4">
        <w:rPr>
          <w:lang w:val="en-US"/>
        </w:rPr>
        <w:t xml:space="preserve">  </w:t>
      </w:r>
      <w:r w:rsidR="00026FF8" w:rsidRPr="000A27B4">
        <w:rPr>
          <w:lang w:val="en-US"/>
        </w:rPr>
        <w:t>The use of</w:t>
      </w:r>
      <w:r w:rsidR="00A23ACB" w:rsidRPr="000A27B4">
        <w:rPr>
          <w:lang w:val="en-US"/>
        </w:rPr>
        <w:t xml:space="preserve"> </w:t>
      </w:r>
      <w:r w:rsidR="00FD5AA1" w:rsidRPr="000A27B4">
        <w:rPr>
          <w:lang w:val="en-US"/>
        </w:rPr>
        <w:t>ARIAS</w:t>
      </w:r>
      <w:r w:rsidR="00026FF8" w:rsidRPr="000A27B4">
        <w:rPr>
          <w:lang w:val="en-US"/>
        </w:rPr>
        <w:t>,</w:t>
      </w:r>
      <w:r w:rsidR="00A23ACB" w:rsidRPr="000A27B4">
        <w:rPr>
          <w:lang w:val="en-US"/>
        </w:rPr>
        <w:t xml:space="preserve"> in</w:t>
      </w:r>
      <w:r w:rsidR="00F61F7F" w:rsidRPr="000A27B4">
        <w:rPr>
          <w:lang w:val="en-US"/>
        </w:rPr>
        <w:t xml:space="preserve"> c</w:t>
      </w:r>
      <w:r w:rsidR="00A23ACB" w:rsidRPr="000A27B4">
        <w:rPr>
          <w:lang w:val="en-US"/>
        </w:rPr>
        <w:t>onjunction with availability of</w:t>
      </w:r>
      <w:r w:rsidR="00F61F7F" w:rsidRPr="000A27B4">
        <w:rPr>
          <w:lang w:val="en-US"/>
        </w:rPr>
        <w:t xml:space="preserve"> low cost retinal digital cameras and IT infrastructure</w:t>
      </w:r>
      <w:r w:rsidR="00026FF8" w:rsidRPr="000A27B4">
        <w:rPr>
          <w:lang w:val="en-US"/>
        </w:rPr>
        <w:t>, may therefore help</w:t>
      </w:r>
      <w:r w:rsidR="00F61F7F" w:rsidRPr="000A27B4">
        <w:rPr>
          <w:lang w:val="en-US"/>
        </w:rPr>
        <w:t xml:space="preserve"> </w:t>
      </w:r>
      <w:r w:rsidR="00A23ACB" w:rsidRPr="000A27B4">
        <w:rPr>
          <w:lang w:val="en-US"/>
        </w:rPr>
        <w:t xml:space="preserve">make </w:t>
      </w:r>
      <w:r w:rsidR="00F61F7F" w:rsidRPr="000A27B4">
        <w:rPr>
          <w:lang w:val="en-US"/>
        </w:rPr>
        <w:t>the p</w:t>
      </w:r>
      <w:r w:rsidR="00A23ACB" w:rsidRPr="000A27B4">
        <w:rPr>
          <w:lang w:val="en-US"/>
        </w:rPr>
        <w:t xml:space="preserve">revention of </w:t>
      </w:r>
      <w:r w:rsidR="007C6056" w:rsidRPr="000A27B4">
        <w:rPr>
          <w:lang w:val="en-US"/>
        </w:rPr>
        <w:t xml:space="preserve">diabetic-associated </w:t>
      </w:r>
      <w:r w:rsidR="00A23ACB" w:rsidRPr="000A27B4">
        <w:rPr>
          <w:lang w:val="en-US"/>
        </w:rPr>
        <w:t xml:space="preserve">blindness </w:t>
      </w:r>
      <w:r w:rsidR="00F61F7F" w:rsidRPr="000A27B4">
        <w:rPr>
          <w:lang w:val="en-US"/>
        </w:rPr>
        <w:t>a tractable problem</w:t>
      </w:r>
      <w:r w:rsidR="00A23ACB" w:rsidRPr="000A27B4">
        <w:rPr>
          <w:lang w:val="en-US"/>
        </w:rPr>
        <w:t>.</w:t>
      </w:r>
      <w:r w:rsidR="00C4734E" w:rsidRPr="000A27B4">
        <w:rPr>
          <w:b/>
          <w:lang w:val="en-US"/>
        </w:rPr>
        <w:br w:type="page"/>
      </w:r>
    </w:p>
    <w:p w14:paraId="44B2D4F2" w14:textId="08B06C1A" w:rsidR="00303CAD" w:rsidRPr="000A27B4" w:rsidRDefault="00303CAD" w:rsidP="005474E3">
      <w:pPr>
        <w:autoSpaceDE w:val="0"/>
        <w:autoSpaceDN w:val="0"/>
        <w:adjustRightInd w:val="0"/>
        <w:spacing w:after="0" w:line="480" w:lineRule="auto"/>
        <w:rPr>
          <w:b/>
          <w:lang w:val="en-US"/>
        </w:rPr>
      </w:pPr>
      <w:r w:rsidRPr="000A27B4">
        <w:rPr>
          <w:b/>
          <w:lang w:val="en-US"/>
        </w:rPr>
        <w:t>Study registration</w:t>
      </w:r>
    </w:p>
    <w:p w14:paraId="1BA02DD2" w14:textId="75CFA6A1" w:rsidR="00303CAD" w:rsidRPr="000A27B4" w:rsidRDefault="00303CAD" w:rsidP="005474E3">
      <w:pPr>
        <w:autoSpaceDE w:val="0"/>
        <w:autoSpaceDN w:val="0"/>
        <w:adjustRightInd w:val="0"/>
        <w:spacing w:after="0" w:line="480" w:lineRule="auto"/>
        <w:rPr>
          <w:lang w:val="en-US"/>
        </w:rPr>
      </w:pPr>
      <w:r w:rsidRPr="000A27B4">
        <w:rPr>
          <w:lang w:val="en-US"/>
        </w:rPr>
        <w:t xml:space="preserve">This </w:t>
      </w:r>
      <w:r w:rsidR="00BA28E4" w:rsidRPr="000A27B4">
        <w:rPr>
          <w:lang w:val="en-US"/>
        </w:rPr>
        <w:t>study</w:t>
      </w:r>
      <w:r w:rsidRPr="000A27B4">
        <w:rPr>
          <w:lang w:val="en-US"/>
        </w:rPr>
        <w:t xml:space="preserve"> protocol was registered with the HTA study number 11/21/02 and protocol publishe</w:t>
      </w:r>
      <w:r w:rsidR="00402DC3" w:rsidRPr="000A27B4">
        <w:rPr>
          <w:lang w:val="en-US"/>
        </w:rPr>
        <w:t>d</w:t>
      </w:r>
      <w:r w:rsidRPr="000A27B4">
        <w:rPr>
          <w:lang w:val="en-US"/>
        </w:rPr>
        <w:t xml:space="preserve"> online</w:t>
      </w:r>
      <w:r w:rsidR="00402DC3" w:rsidRPr="000A27B4">
        <w:rPr>
          <w:lang w:val="en-US"/>
        </w:rPr>
        <w:t>.</w:t>
      </w:r>
      <w:r w:rsidR="00BF4DBC" w:rsidRPr="000A27B4">
        <w:rPr>
          <w:noProof/>
          <w:vertAlign w:val="superscript"/>
          <w:lang w:val="en-US"/>
        </w:rPr>
        <w:t>16</w:t>
      </w:r>
    </w:p>
    <w:p w14:paraId="6704C22A" w14:textId="77777777" w:rsidR="00402DC3" w:rsidRPr="000A27B4" w:rsidRDefault="00402DC3" w:rsidP="005474E3">
      <w:pPr>
        <w:autoSpaceDE w:val="0"/>
        <w:autoSpaceDN w:val="0"/>
        <w:adjustRightInd w:val="0"/>
        <w:spacing w:after="0" w:line="480" w:lineRule="auto"/>
        <w:rPr>
          <w:lang w:val="en-US"/>
        </w:rPr>
      </w:pPr>
    </w:p>
    <w:p w14:paraId="5967A6AF" w14:textId="77777777" w:rsidR="00FA33D6" w:rsidRPr="000A27B4" w:rsidRDefault="00FA33D6" w:rsidP="005474E3">
      <w:pPr>
        <w:spacing w:after="0" w:line="480" w:lineRule="auto"/>
        <w:rPr>
          <w:rFonts w:eastAsia="ScalaLancetPro" w:cs="Times New Roman"/>
          <w:b/>
          <w:lang w:val="en-US"/>
        </w:rPr>
      </w:pPr>
      <w:r w:rsidRPr="000A27B4">
        <w:rPr>
          <w:rFonts w:eastAsia="ScalaLancetPro" w:cs="Times New Roman"/>
          <w:b/>
          <w:lang w:val="en-US"/>
        </w:rPr>
        <w:t>Acknowledgements</w:t>
      </w:r>
    </w:p>
    <w:p w14:paraId="4C5F231F" w14:textId="64B5E241" w:rsidR="0056099B" w:rsidRPr="000A27B4" w:rsidRDefault="000A3022" w:rsidP="005474E3">
      <w:pPr>
        <w:spacing w:after="0" w:line="480" w:lineRule="auto"/>
        <w:rPr>
          <w:rFonts w:eastAsia="ScalaLancetPro" w:cs="Times New Roman"/>
          <w:lang w:val="en-US"/>
        </w:rPr>
      </w:pPr>
      <w:r w:rsidRPr="000A27B4">
        <w:rPr>
          <w:sz w:val="24"/>
          <w:szCs w:val="24"/>
        </w:rPr>
        <w:t xml:space="preserve">Our thanks to </w:t>
      </w:r>
      <w:r w:rsidR="0056099B" w:rsidRPr="000A27B4">
        <w:rPr>
          <w:rFonts w:eastAsia="ScalaLancetPro" w:cs="Times New Roman"/>
          <w:lang w:val="en-US"/>
        </w:rPr>
        <w:t>Vikash Chudasama (IT Systems Manager, Moorfields Eye Hospital)</w:t>
      </w:r>
      <w:r w:rsidRPr="000A27B4">
        <w:rPr>
          <w:rFonts w:eastAsia="ScalaLancetPro" w:cs="Times New Roman"/>
          <w:lang w:val="en-US"/>
        </w:rPr>
        <w:t xml:space="preserve"> and Robin McNamara (IT Systems Administrator, Homerton University Hospital) for m</w:t>
      </w:r>
      <w:r w:rsidR="0056099B" w:rsidRPr="000A27B4">
        <w:rPr>
          <w:rFonts w:eastAsia="ScalaLancetPro" w:cs="Times New Roman"/>
          <w:lang w:val="en-US"/>
        </w:rPr>
        <w:t>aintenance and setup of study servers</w:t>
      </w:r>
      <w:r w:rsidRPr="000A27B4">
        <w:rPr>
          <w:rFonts w:eastAsia="ScalaLancetPro" w:cs="Times New Roman"/>
          <w:lang w:val="en-US"/>
        </w:rPr>
        <w:t xml:space="preserve">, Ryan Chambers (Diabetes Retinal Screening Data Manager, Homerton University Hospital) for help with extraction and merging of patient demographic and medical history data. We are also grateful to out </w:t>
      </w:r>
      <w:r w:rsidR="0056099B" w:rsidRPr="000A27B4">
        <w:rPr>
          <w:rFonts w:eastAsia="ScalaLancetPro" w:cs="Times New Roman"/>
          <w:lang w:val="en-US"/>
        </w:rPr>
        <w:t>Steering Committee</w:t>
      </w:r>
      <w:r w:rsidRPr="000A27B4">
        <w:rPr>
          <w:rFonts w:eastAsia="ScalaLancetPro" w:cs="Times New Roman"/>
          <w:lang w:val="en-US"/>
        </w:rPr>
        <w:t xml:space="preserve"> chaired by Irene Stratton (Senior Statistician Gloucestershire Retinal Research Group), with </w:t>
      </w:r>
      <w:r w:rsidR="0056099B" w:rsidRPr="000A27B4">
        <w:rPr>
          <w:rFonts w:eastAsia="ScalaLancetPro" w:cs="Times New Roman"/>
          <w:lang w:val="en-US"/>
        </w:rPr>
        <w:t xml:space="preserve">Steven Aldington </w:t>
      </w:r>
      <w:r w:rsidR="00065A06" w:rsidRPr="000A27B4">
        <w:rPr>
          <w:rFonts w:eastAsia="ScalaLancetPro" w:cs="Times New Roman"/>
          <w:lang w:val="en-US"/>
        </w:rPr>
        <w:t xml:space="preserve">(Independent member), </w:t>
      </w:r>
      <w:r w:rsidR="0056099B" w:rsidRPr="000A27B4">
        <w:rPr>
          <w:rFonts w:eastAsia="ScalaLancetPro" w:cs="Times New Roman"/>
          <w:lang w:val="en-US"/>
        </w:rPr>
        <w:t xml:space="preserve">Mireia Jofre-Bonet </w:t>
      </w:r>
      <w:r w:rsidR="00065A06" w:rsidRPr="000A27B4">
        <w:rPr>
          <w:rFonts w:eastAsia="ScalaLancetPro" w:cs="Times New Roman"/>
          <w:lang w:val="en-US"/>
        </w:rPr>
        <w:t>(</w:t>
      </w:r>
      <w:r w:rsidR="0056099B" w:rsidRPr="000A27B4">
        <w:rPr>
          <w:rFonts w:eastAsia="ScalaLancetPro" w:cs="Times New Roman"/>
          <w:lang w:val="en-US"/>
        </w:rPr>
        <w:t>non-Independent member</w:t>
      </w:r>
      <w:r w:rsidR="00065A06" w:rsidRPr="000A27B4">
        <w:rPr>
          <w:rFonts w:eastAsia="ScalaLancetPro" w:cs="Times New Roman"/>
          <w:lang w:val="en-US"/>
        </w:rPr>
        <w:t xml:space="preserve">), Simon Jones (Independent member), Irwin Nazareth (Independent member), </w:t>
      </w:r>
      <w:r w:rsidR="0056099B" w:rsidRPr="000A27B4">
        <w:rPr>
          <w:rFonts w:eastAsia="ScalaLancetPro" w:cs="Times New Roman"/>
          <w:lang w:val="en-US"/>
        </w:rPr>
        <w:t xml:space="preserve">Gillian Vafidis </w:t>
      </w:r>
      <w:r w:rsidR="00065A06" w:rsidRPr="000A27B4">
        <w:rPr>
          <w:rFonts w:eastAsia="ScalaLancetPro" w:cs="Times New Roman"/>
          <w:lang w:val="en-US"/>
        </w:rPr>
        <w:t>(</w:t>
      </w:r>
      <w:r w:rsidR="0056099B" w:rsidRPr="000A27B4">
        <w:rPr>
          <w:rFonts w:eastAsia="ScalaLancetPro" w:cs="Times New Roman"/>
          <w:lang w:val="en-US"/>
        </w:rPr>
        <w:t>Independent member</w:t>
      </w:r>
      <w:r w:rsidR="00065A06" w:rsidRPr="000A27B4">
        <w:rPr>
          <w:rFonts w:eastAsia="ScalaLancetPro" w:cs="Times New Roman"/>
          <w:lang w:val="en-US"/>
        </w:rPr>
        <w:t xml:space="preserve">), and </w:t>
      </w:r>
      <w:r w:rsidR="0056099B" w:rsidRPr="000A27B4">
        <w:rPr>
          <w:rFonts w:eastAsia="ScalaLancetPro" w:cs="Times New Roman"/>
          <w:lang w:val="en-US"/>
        </w:rPr>
        <w:t>Richard Wormald</w:t>
      </w:r>
      <w:r w:rsidR="00065A06" w:rsidRPr="000A27B4">
        <w:rPr>
          <w:rFonts w:eastAsia="ScalaLancetPro" w:cs="Times New Roman"/>
          <w:lang w:val="en-US"/>
        </w:rPr>
        <w:t xml:space="preserve"> (</w:t>
      </w:r>
      <w:r w:rsidR="0056099B" w:rsidRPr="000A27B4">
        <w:rPr>
          <w:rFonts w:eastAsia="ScalaLancetPro" w:cs="Times New Roman"/>
          <w:lang w:val="en-US"/>
        </w:rPr>
        <w:t>Sponsor representative – non-independent member</w:t>
      </w:r>
      <w:r w:rsidR="00065A06" w:rsidRPr="000A27B4">
        <w:rPr>
          <w:rFonts w:eastAsia="ScalaLancetPro" w:cs="Times New Roman"/>
          <w:lang w:val="en-US"/>
        </w:rPr>
        <w:t>).</w:t>
      </w:r>
    </w:p>
    <w:p w14:paraId="2550BB9D" w14:textId="77777777" w:rsidR="000A3022" w:rsidRPr="000A27B4" w:rsidRDefault="000A3022" w:rsidP="005474E3">
      <w:pPr>
        <w:spacing w:after="0" w:line="480" w:lineRule="auto"/>
        <w:rPr>
          <w:rFonts w:eastAsia="ScalaLancetPro" w:cs="Times New Roman"/>
          <w:lang w:val="en-US"/>
        </w:rPr>
      </w:pPr>
    </w:p>
    <w:p w14:paraId="4002FFF2" w14:textId="6A8C9818" w:rsidR="00493706" w:rsidRPr="000A27B4" w:rsidRDefault="00493706" w:rsidP="005474E3">
      <w:pPr>
        <w:spacing w:after="0" w:line="480" w:lineRule="auto"/>
        <w:rPr>
          <w:rFonts w:eastAsia="ScalaLancetPro" w:cs="Times New Roman"/>
          <w:b/>
          <w:lang w:val="en-US"/>
        </w:rPr>
      </w:pPr>
      <w:r w:rsidRPr="000A27B4">
        <w:rPr>
          <w:rFonts w:eastAsia="ScalaLancetPro" w:cs="Times New Roman"/>
          <w:b/>
          <w:lang w:val="en-US"/>
        </w:rPr>
        <w:t>Details of contributors</w:t>
      </w:r>
    </w:p>
    <w:p w14:paraId="0C0D46D3" w14:textId="2D8AF7BB" w:rsidR="0074680B" w:rsidRPr="000A27B4" w:rsidRDefault="00493706" w:rsidP="005474E3">
      <w:pPr>
        <w:spacing w:after="0" w:line="480" w:lineRule="auto"/>
        <w:rPr>
          <w:lang w:val="en-US"/>
        </w:rPr>
      </w:pPr>
      <w:r w:rsidRPr="000A27B4">
        <w:rPr>
          <w:rFonts w:eastAsia="ScalaLancetPro" w:cs="Times New Roman"/>
          <w:lang w:val="en-US"/>
        </w:rPr>
        <w:t>All Authors read and contributed to this manuscript.  AT,CE,</w:t>
      </w:r>
      <w:r w:rsidR="00131C66" w:rsidRPr="000A27B4">
        <w:rPr>
          <w:rFonts w:eastAsia="ScalaLancetPro" w:cs="Times New Roman"/>
          <w:lang w:val="en-US"/>
        </w:rPr>
        <w:t xml:space="preserve"> </w:t>
      </w:r>
      <w:r w:rsidRPr="000A27B4">
        <w:rPr>
          <w:rFonts w:eastAsia="ScalaLancetPro" w:cs="Times New Roman"/>
          <w:lang w:val="en-US"/>
        </w:rPr>
        <w:t>ARR,</w:t>
      </w:r>
      <w:r w:rsidR="00131C66" w:rsidRPr="000A27B4">
        <w:rPr>
          <w:rFonts w:eastAsia="ScalaLancetPro" w:cs="Times New Roman"/>
          <w:lang w:val="en-US"/>
        </w:rPr>
        <w:t xml:space="preserve"> </w:t>
      </w:r>
      <w:r w:rsidRPr="000A27B4">
        <w:rPr>
          <w:rFonts w:eastAsia="ScalaLancetPro" w:cs="Times New Roman"/>
          <w:lang w:val="en-US"/>
        </w:rPr>
        <w:t>CR,</w:t>
      </w:r>
      <w:r w:rsidR="00131C66" w:rsidRPr="000A27B4">
        <w:rPr>
          <w:rFonts w:eastAsia="ScalaLancetPro" w:cs="Times New Roman"/>
          <w:lang w:val="en-US"/>
        </w:rPr>
        <w:t xml:space="preserve"> </w:t>
      </w:r>
      <w:r w:rsidRPr="000A27B4">
        <w:rPr>
          <w:rFonts w:eastAsia="ScalaLancetPro" w:cs="Times New Roman"/>
          <w:lang w:val="en-US"/>
        </w:rPr>
        <w:t>CGO,PT designed the study and raised funding. AL,</w:t>
      </w:r>
      <w:r w:rsidR="00131C66" w:rsidRPr="000A27B4">
        <w:rPr>
          <w:rFonts w:eastAsia="ScalaLancetPro" w:cs="Times New Roman"/>
          <w:lang w:val="en-US"/>
        </w:rPr>
        <w:t xml:space="preserve"> </w:t>
      </w:r>
      <w:r w:rsidRPr="000A27B4">
        <w:rPr>
          <w:rFonts w:eastAsia="ScalaLancetPro" w:cs="Times New Roman"/>
          <w:lang w:val="en-US"/>
        </w:rPr>
        <w:t>VL,</w:t>
      </w:r>
      <w:r w:rsidR="00131C66" w:rsidRPr="000A27B4">
        <w:rPr>
          <w:rFonts w:eastAsia="ScalaLancetPro" w:cs="Times New Roman"/>
          <w:lang w:val="en-US"/>
        </w:rPr>
        <w:t xml:space="preserve"> </w:t>
      </w:r>
      <w:r w:rsidRPr="000A27B4">
        <w:rPr>
          <w:rFonts w:eastAsia="ScalaLancetPro" w:cs="Times New Roman"/>
          <w:lang w:val="en-US"/>
        </w:rPr>
        <w:t>JA,</w:t>
      </w:r>
      <w:r w:rsidR="00131C66" w:rsidRPr="000A27B4">
        <w:rPr>
          <w:rFonts w:eastAsia="ScalaLancetPro" w:cs="Times New Roman"/>
          <w:lang w:val="en-US"/>
        </w:rPr>
        <w:t xml:space="preserve"> </w:t>
      </w:r>
      <w:r w:rsidRPr="000A27B4">
        <w:rPr>
          <w:rFonts w:eastAsia="ScalaLancetPro" w:cs="Times New Roman"/>
          <w:lang w:val="en-US"/>
        </w:rPr>
        <w:t>AT,</w:t>
      </w:r>
      <w:r w:rsidR="00131C66" w:rsidRPr="000A27B4">
        <w:rPr>
          <w:rFonts w:eastAsia="ScalaLancetPro" w:cs="Times New Roman"/>
          <w:lang w:val="en-US"/>
        </w:rPr>
        <w:t xml:space="preserve"> </w:t>
      </w:r>
      <w:r w:rsidRPr="000A27B4">
        <w:rPr>
          <w:rFonts w:eastAsia="ScalaLancetPro" w:cs="Times New Roman"/>
          <w:lang w:val="en-US"/>
        </w:rPr>
        <w:t>CE collected data for the study and undertook data management.  VVK,</w:t>
      </w:r>
      <w:r w:rsidR="00131C66" w:rsidRPr="000A27B4">
        <w:rPr>
          <w:rFonts w:eastAsia="ScalaLancetPro" w:cs="Times New Roman"/>
          <w:lang w:val="en-US"/>
        </w:rPr>
        <w:t xml:space="preserve"> </w:t>
      </w:r>
      <w:r w:rsidRPr="000A27B4">
        <w:rPr>
          <w:rFonts w:eastAsia="ScalaLancetPro" w:cs="Times New Roman"/>
          <w:lang w:val="en-US"/>
        </w:rPr>
        <w:t>ARR,</w:t>
      </w:r>
      <w:r w:rsidR="00131C66" w:rsidRPr="000A27B4">
        <w:rPr>
          <w:rFonts w:eastAsia="ScalaLancetPro" w:cs="Times New Roman"/>
          <w:lang w:val="en-US"/>
        </w:rPr>
        <w:t xml:space="preserve"> </w:t>
      </w:r>
      <w:r w:rsidRPr="000A27B4">
        <w:rPr>
          <w:rFonts w:eastAsia="ScalaLancetPro" w:cs="Times New Roman"/>
          <w:lang w:val="en-US"/>
        </w:rPr>
        <w:t>SSV,</w:t>
      </w:r>
      <w:r w:rsidR="00131C66" w:rsidRPr="000A27B4">
        <w:rPr>
          <w:rFonts w:eastAsia="ScalaLancetPro" w:cs="Times New Roman"/>
          <w:lang w:val="en-US"/>
        </w:rPr>
        <w:t xml:space="preserve"> </w:t>
      </w:r>
      <w:r w:rsidRPr="000A27B4">
        <w:rPr>
          <w:rFonts w:eastAsia="ScalaLancetPro" w:cs="Times New Roman"/>
          <w:lang w:val="en-US"/>
        </w:rPr>
        <w:t xml:space="preserve">CR,PT analysed the data.  </w:t>
      </w:r>
      <w:r w:rsidR="005E1C01" w:rsidRPr="000A27B4">
        <w:rPr>
          <w:rFonts w:eastAsia="ScalaLancetPro" w:cs="Times New Roman"/>
          <w:lang w:val="en-US"/>
        </w:rPr>
        <w:t xml:space="preserve">SS, MN carried out image grading.  </w:t>
      </w:r>
      <w:r w:rsidRPr="000A27B4">
        <w:rPr>
          <w:rFonts w:eastAsia="ScalaLancetPro" w:cs="Times New Roman"/>
          <w:lang w:val="en-US"/>
        </w:rPr>
        <w:t>AT wrote the first draft of the report, to which all authors contributed.  AT</w:t>
      </w:r>
      <w:r w:rsidR="00131C66" w:rsidRPr="000A27B4">
        <w:rPr>
          <w:rFonts w:eastAsia="ScalaLancetPro" w:cs="Times New Roman"/>
          <w:lang w:val="en-US"/>
        </w:rPr>
        <w:t>, VVK, ARR, SSV, CR, PT are</w:t>
      </w:r>
      <w:r w:rsidRPr="000A27B4">
        <w:rPr>
          <w:rFonts w:eastAsia="ScalaLancetPro" w:cs="Times New Roman"/>
          <w:lang w:val="en-US"/>
        </w:rPr>
        <w:t xml:space="preserve"> responsible for data integrity.</w:t>
      </w:r>
      <w:r w:rsidR="00B6300A" w:rsidRPr="000A27B4">
        <w:rPr>
          <w:rFonts w:eastAsia="Times New Roman" w:cs="Helvetica"/>
          <w:lang w:val="en-US" w:eastAsia="en-GB"/>
        </w:rPr>
        <w:br w:type="page"/>
      </w:r>
    </w:p>
    <w:p w14:paraId="73CE7180" w14:textId="77777777" w:rsidR="001544BA" w:rsidRPr="000A27B4" w:rsidRDefault="001544BA" w:rsidP="005474E3">
      <w:pPr>
        <w:spacing w:after="0" w:line="480" w:lineRule="auto"/>
        <w:rPr>
          <w:lang w:val="en-US"/>
        </w:rPr>
        <w:sectPr w:rsidR="001544BA" w:rsidRPr="000A27B4" w:rsidSect="0010398E">
          <w:headerReference w:type="default" r:id="rId8"/>
          <w:footerReference w:type="default" r:id="rId9"/>
          <w:pgSz w:w="11906" w:h="16838"/>
          <w:pgMar w:top="1440" w:right="1440" w:bottom="1440" w:left="1440" w:header="708" w:footer="708" w:gutter="0"/>
          <w:lnNumType w:countBy="1" w:restart="continuous"/>
          <w:cols w:space="708"/>
          <w:docGrid w:linePitch="360"/>
        </w:sectPr>
      </w:pPr>
    </w:p>
    <w:p w14:paraId="231887EF" w14:textId="77777777" w:rsidR="008C5DF3" w:rsidRPr="005474E3" w:rsidRDefault="008C5DF3" w:rsidP="008C5DF3">
      <w:pPr>
        <w:spacing w:after="0" w:line="360" w:lineRule="auto"/>
        <w:rPr>
          <w:lang w:val="en-US"/>
        </w:rPr>
      </w:pPr>
      <w:r w:rsidRPr="005474E3">
        <w:rPr>
          <w:lang w:val="en-US"/>
        </w:rPr>
        <w:t>Table 1:  Outcome classification of EyeArt and Retmarker ARIAS compared to manual grade modified by arbitration</w:t>
      </w:r>
    </w:p>
    <w:tbl>
      <w:tblPr>
        <w:tblW w:w="3859" w:type="pct"/>
        <w:tblLook w:val="04A0" w:firstRow="1" w:lastRow="0" w:firstColumn="1" w:lastColumn="0" w:noHBand="0" w:noVBand="1"/>
      </w:tblPr>
      <w:tblGrid>
        <w:gridCol w:w="1630"/>
        <w:gridCol w:w="1968"/>
        <w:gridCol w:w="833"/>
        <w:gridCol w:w="851"/>
        <w:gridCol w:w="833"/>
        <w:gridCol w:w="851"/>
      </w:tblGrid>
      <w:tr w:rsidR="008C5DF3" w:rsidRPr="005474E3" w14:paraId="3FE7386E" w14:textId="77777777" w:rsidTr="00A831CB">
        <w:trPr>
          <w:trHeight w:val="300"/>
        </w:trPr>
        <w:tc>
          <w:tcPr>
            <w:tcW w:w="1361" w:type="pct"/>
            <w:vMerge w:val="restart"/>
            <w:tcBorders>
              <w:top w:val="single" w:sz="12" w:space="0" w:color="auto"/>
              <w:left w:val="nil"/>
              <w:bottom w:val="single" w:sz="4" w:space="0" w:color="000000"/>
              <w:right w:val="nil"/>
            </w:tcBorders>
            <w:shd w:val="clear" w:color="auto" w:fill="auto"/>
            <w:vAlign w:val="center"/>
            <w:hideMark/>
          </w:tcPr>
          <w:p w14:paraId="7F2395D1" w14:textId="77777777" w:rsidR="008C5DF3" w:rsidRPr="005474E3" w:rsidRDefault="008C5DF3" w:rsidP="00A831CB">
            <w:pPr>
              <w:spacing w:after="0" w:line="360" w:lineRule="auto"/>
              <w:rPr>
                <w:rFonts w:eastAsia="Times New Roman" w:cstheme="minorHAnsi"/>
                <w:b/>
                <w:bCs/>
                <w:sz w:val="20"/>
                <w:lang w:val="en-US" w:eastAsia="en-GB"/>
              </w:rPr>
            </w:pPr>
            <w:r w:rsidRPr="005474E3">
              <w:rPr>
                <w:rFonts w:eastAsia="Times New Roman" w:cstheme="minorHAnsi"/>
                <w:b/>
                <w:bCs/>
                <w:sz w:val="20"/>
                <w:lang w:val="en-US" w:eastAsia="en-GB"/>
              </w:rPr>
              <w:t>Manual grade</w:t>
            </w:r>
          </w:p>
          <w:p w14:paraId="13376365" w14:textId="77777777" w:rsidR="008C5DF3" w:rsidRPr="005474E3" w:rsidRDefault="008C5DF3" w:rsidP="00A831CB">
            <w:pPr>
              <w:spacing w:after="0" w:line="360" w:lineRule="auto"/>
              <w:rPr>
                <w:rFonts w:eastAsia="Times New Roman" w:cstheme="minorHAnsi"/>
                <w:b/>
                <w:bCs/>
                <w:sz w:val="20"/>
                <w:lang w:val="en-US" w:eastAsia="en-GB"/>
              </w:rPr>
            </w:pPr>
            <w:r w:rsidRPr="005474E3">
              <w:rPr>
                <w:rFonts w:eastAsia="Times New Roman" w:cstheme="minorHAnsi"/>
                <w:b/>
                <w:bCs/>
                <w:sz w:val="20"/>
                <w:lang w:val="en-US" w:eastAsia="en-GB"/>
              </w:rPr>
              <w:t>(worse eye)</w:t>
            </w:r>
          </w:p>
        </w:tc>
        <w:tc>
          <w:tcPr>
            <w:tcW w:w="996" w:type="pct"/>
            <w:tcBorders>
              <w:top w:val="single" w:sz="12" w:space="0" w:color="auto"/>
              <w:left w:val="nil"/>
              <w:bottom w:val="nil"/>
              <w:right w:val="nil"/>
            </w:tcBorders>
            <w:shd w:val="clear" w:color="auto" w:fill="auto"/>
            <w:noWrap/>
            <w:vAlign w:val="center"/>
            <w:hideMark/>
          </w:tcPr>
          <w:p w14:paraId="4EECE5E5"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Number of Screening</w:t>
            </w:r>
          </w:p>
        </w:tc>
        <w:tc>
          <w:tcPr>
            <w:tcW w:w="1410" w:type="pct"/>
            <w:gridSpan w:val="2"/>
            <w:tcBorders>
              <w:top w:val="single" w:sz="12" w:space="0" w:color="auto"/>
              <w:left w:val="nil"/>
              <w:bottom w:val="nil"/>
              <w:right w:val="nil"/>
            </w:tcBorders>
            <w:vAlign w:val="center"/>
          </w:tcPr>
          <w:p w14:paraId="713C519D"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EyeArt outcome (row %)</w:t>
            </w:r>
          </w:p>
        </w:tc>
        <w:tc>
          <w:tcPr>
            <w:tcW w:w="1233" w:type="pct"/>
            <w:gridSpan w:val="2"/>
            <w:tcBorders>
              <w:top w:val="single" w:sz="12" w:space="0" w:color="auto"/>
              <w:left w:val="nil"/>
              <w:bottom w:val="nil"/>
              <w:right w:val="nil"/>
            </w:tcBorders>
          </w:tcPr>
          <w:p w14:paraId="3213E28E"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Retmarker (row %)</w:t>
            </w:r>
          </w:p>
        </w:tc>
      </w:tr>
      <w:tr w:rsidR="008C5DF3" w:rsidRPr="005474E3" w14:paraId="644BAB6C" w14:textId="77777777" w:rsidTr="00A831CB">
        <w:trPr>
          <w:trHeight w:val="288"/>
        </w:trPr>
        <w:tc>
          <w:tcPr>
            <w:tcW w:w="1361" w:type="pct"/>
            <w:vMerge/>
            <w:tcBorders>
              <w:top w:val="nil"/>
              <w:left w:val="nil"/>
              <w:bottom w:val="single" w:sz="4" w:space="0" w:color="000000"/>
              <w:right w:val="nil"/>
            </w:tcBorders>
            <w:vAlign w:val="center"/>
            <w:hideMark/>
          </w:tcPr>
          <w:p w14:paraId="246C9B72" w14:textId="77777777" w:rsidR="008C5DF3" w:rsidRPr="005474E3" w:rsidRDefault="008C5DF3" w:rsidP="00A831CB">
            <w:pPr>
              <w:spacing w:after="0" w:line="360" w:lineRule="auto"/>
              <w:rPr>
                <w:rFonts w:eastAsia="Times New Roman" w:cstheme="minorHAnsi"/>
                <w:b/>
                <w:bCs/>
                <w:sz w:val="20"/>
                <w:lang w:val="en-US" w:eastAsia="en-GB"/>
              </w:rPr>
            </w:pPr>
          </w:p>
        </w:tc>
        <w:tc>
          <w:tcPr>
            <w:tcW w:w="996" w:type="pct"/>
            <w:tcBorders>
              <w:top w:val="nil"/>
              <w:left w:val="nil"/>
              <w:bottom w:val="single" w:sz="4" w:space="0" w:color="auto"/>
              <w:right w:val="nil"/>
            </w:tcBorders>
            <w:shd w:val="clear" w:color="auto" w:fill="auto"/>
            <w:noWrap/>
            <w:vAlign w:val="bottom"/>
            <w:hideMark/>
          </w:tcPr>
          <w:p w14:paraId="759422D4"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Episodes (column %)</w:t>
            </w:r>
          </w:p>
        </w:tc>
        <w:tc>
          <w:tcPr>
            <w:tcW w:w="633" w:type="pct"/>
            <w:tcBorders>
              <w:top w:val="nil"/>
              <w:left w:val="nil"/>
              <w:bottom w:val="single" w:sz="4" w:space="0" w:color="auto"/>
              <w:right w:val="nil"/>
            </w:tcBorders>
            <w:vAlign w:val="bottom"/>
          </w:tcPr>
          <w:p w14:paraId="4F09049E"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No disease</w:t>
            </w:r>
          </w:p>
        </w:tc>
        <w:tc>
          <w:tcPr>
            <w:tcW w:w="777" w:type="pct"/>
            <w:tcBorders>
              <w:top w:val="nil"/>
              <w:left w:val="nil"/>
              <w:bottom w:val="single" w:sz="4" w:space="0" w:color="auto"/>
              <w:right w:val="nil"/>
            </w:tcBorders>
            <w:vAlign w:val="bottom"/>
          </w:tcPr>
          <w:p w14:paraId="280306EE"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Disease</w:t>
            </w:r>
          </w:p>
        </w:tc>
        <w:tc>
          <w:tcPr>
            <w:tcW w:w="576" w:type="pct"/>
            <w:tcBorders>
              <w:top w:val="nil"/>
              <w:left w:val="nil"/>
              <w:bottom w:val="single" w:sz="4" w:space="0" w:color="auto"/>
              <w:right w:val="nil"/>
            </w:tcBorders>
            <w:vAlign w:val="bottom"/>
          </w:tcPr>
          <w:p w14:paraId="172D90A9"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No disease</w:t>
            </w:r>
          </w:p>
        </w:tc>
        <w:tc>
          <w:tcPr>
            <w:tcW w:w="658" w:type="pct"/>
            <w:tcBorders>
              <w:top w:val="nil"/>
              <w:left w:val="nil"/>
              <w:bottom w:val="single" w:sz="4" w:space="0" w:color="auto"/>
              <w:right w:val="nil"/>
            </w:tcBorders>
            <w:vAlign w:val="bottom"/>
          </w:tcPr>
          <w:p w14:paraId="4A135FB6"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Disease</w:t>
            </w:r>
          </w:p>
        </w:tc>
      </w:tr>
      <w:tr w:rsidR="008C5DF3" w:rsidRPr="005474E3" w14:paraId="4825CB04" w14:textId="77777777" w:rsidTr="00A831CB">
        <w:trPr>
          <w:trHeight w:val="288"/>
        </w:trPr>
        <w:tc>
          <w:tcPr>
            <w:tcW w:w="1361" w:type="pct"/>
            <w:tcBorders>
              <w:top w:val="nil"/>
              <w:left w:val="nil"/>
              <w:bottom w:val="nil"/>
              <w:right w:val="nil"/>
            </w:tcBorders>
            <w:shd w:val="clear" w:color="auto" w:fill="auto"/>
            <w:hideMark/>
          </w:tcPr>
          <w:p w14:paraId="45FC3410"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Retinopathy grade</w:t>
            </w:r>
          </w:p>
        </w:tc>
        <w:tc>
          <w:tcPr>
            <w:tcW w:w="996" w:type="pct"/>
            <w:tcBorders>
              <w:top w:val="nil"/>
              <w:left w:val="nil"/>
              <w:bottom w:val="nil"/>
              <w:right w:val="nil"/>
            </w:tcBorders>
            <w:shd w:val="clear" w:color="auto" w:fill="auto"/>
            <w:noWrap/>
            <w:vAlign w:val="bottom"/>
            <w:hideMark/>
          </w:tcPr>
          <w:p w14:paraId="77661DE1" w14:textId="77777777" w:rsidR="008C5DF3" w:rsidRPr="005474E3" w:rsidRDefault="008C5DF3" w:rsidP="00A831CB">
            <w:pPr>
              <w:spacing w:after="0" w:line="360" w:lineRule="auto"/>
              <w:jc w:val="center"/>
              <w:rPr>
                <w:rFonts w:eastAsia="Times New Roman" w:cstheme="minorHAnsi"/>
                <w:b/>
                <w:bCs/>
                <w:sz w:val="20"/>
                <w:lang w:val="en-US" w:eastAsia="en-GB"/>
              </w:rPr>
            </w:pPr>
          </w:p>
        </w:tc>
        <w:tc>
          <w:tcPr>
            <w:tcW w:w="633" w:type="pct"/>
            <w:tcBorders>
              <w:top w:val="nil"/>
              <w:left w:val="nil"/>
              <w:bottom w:val="nil"/>
              <w:right w:val="nil"/>
            </w:tcBorders>
            <w:vAlign w:val="bottom"/>
          </w:tcPr>
          <w:p w14:paraId="2395394D" w14:textId="77777777" w:rsidR="008C5DF3" w:rsidRPr="005474E3" w:rsidRDefault="008C5DF3" w:rsidP="00A831CB">
            <w:pPr>
              <w:spacing w:after="0" w:line="360" w:lineRule="auto"/>
              <w:jc w:val="center"/>
              <w:rPr>
                <w:rFonts w:eastAsia="Times New Roman" w:cstheme="minorHAnsi"/>
                <w:b/>
                <w:bCs/>
                <w:sz w:val="20"/>
                <w:lang w:val="en-US" w:eastAsia="en-GB"/>
              </w:rPr>
            </w:pPr>
          </w:p>
        </w:tc>
        <w:tc>
          <w:tcPr>
            <w:tcW w:w="777" w:type="pct"/>
            <w:tcBorders>
              <w:top w:val="nil"/>
              <w:left w:val="nil"/>
              <w:bottom w:val="nil"/>
              <w:right w:val="nil"/>
            </w:tcBorders>
            <w:vAlign w:val="bottom"/>
          </w:tcPr>
          <w:p w14:paraId="2EC3FC7D" w14:textId="77777777" w:rsidR="008C5DF3" w:rsidRPr="005474E3" w:rsidRDefault="008C5DF3" w:rsidP="00A831CB">
            <w:pPr>
              <w:spacing w:after="0" w:line="360" w:lineRule="auto"/>
              <w:ind w:right="66"/>
              <w:jc w:val="center"/>
              <w:rPr>
                <w:rFonts w:eastAsia="Times New Roman" w:cstheme="minorHAnsi"/>
                <w:b/>
                <w:bCs/>
                <w:sz w:val="20"/>
                <w:lang w:val="en-US" w:eastAsia="en-GB"/>
              </w:rPr>
            </w:pPr>
          </w:p>
        </w:tc>
        <w:tc>
          <w:tcPr>
            <w:tcW w:w="576" w:type="pct"/>
            <w:tcBorders>
              <w:top w:val="nil"/>
              <w:left w:val="nil"/>
              <w:bottom w:val="nil"/>
              <w:right w:val="nil"/>
            </w:tcBorders>
          </w:tcPr>
          <w:p w14:paraId="2FBA261F" w14:textId="77777777" w:rsidR="008C5DF3" w:rsidRPr="005474E3" w:rsidRDefault="008C5DF3" w:rsidP="00A831CB">
            <w:pPr>
              <w:spacing w:after="0" w:line="360" w:lineRule="auto"/>
              <w:jc w:val="center"/>
              <w:rPr>
                <w:rFonts w:eastAsia="Times New Roman" w:cstheme="minorHAnsi"/>
                <w:b/>
                <w:bCs/>
                <w:sz w:val="20"/>
                <w:lang w:val="en-US" w:eastAsia="en-GB"/>
              </w:rPr>
            </w:pPr>
          </w:p>
        </w:tc>
        <w:tc>
          <w:tcPr>
            <w:tcW w:w="658" w:type="pct"/>
            <w:tcBorders>
              <w:top w:val="nil"/>
              <w:left w:val="nil"/>
              <w:bottom w:val="nil"/>
              <w:right w:val="nil"/>
            </w:tcBorders>
          </w:tcPr>
          <w:p w14:paraId="13553D85" w14:textId="77777777" w:rsidR="008C5DF3" w:rsidRPr="005474E3" w:rsidRDefault="008C5DF3" w:rsidP="00A831CB">
            <w:pPr>
              <w:spacing w:after="0" w:line="360" w:lineRule="auto"/>
              <w:jc w:val="center"/>
              <w:rPr>
                <w:rFonts w:eastAsia="Times New Roman" w:cstheme="minorHAnsi"/>
                <w:b/>
                <w:bCs/>
                <w:sz w:val="20"/>
                <w:lang w:val="en-US" w:eastAsia="en-GB"/>
              </w:rPr>
            </w:pPr>
          </w:p>
        </w:tc>
      </w:tr>
      <w:tr w:rsidR="008C5DF3" w:rsidRPr="005474E3" w14:paraId="29E035EC" w14:textId="77777777" w:rsidTr="00A831CB">
        <w:trPr>
          <w:trHeight w:val="288"/>
        </w:trPr>
        <w:tc>
          <w:tcPr>
            <w:tcW w:w="1361" w:type="pct"/>
            <w:tcBorders>
              <w:top w:val="nil"/>
              <w:left w:val="nil"/>
              <w:bottom w:val="nil"/>
              <w:right w:val="nil"/>
            </w:tcBorders>
            <w:shd w:val="clear" w:color="auto" w:fill="auto"/>
            <w:noWrap/>
            <w:vAlign w:val="bottom"/>
            <w:hideMark/>
          </w:tcPr>
          <w:p w14:paraId="6CEA3F07"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R0M0</w:t>
            </w:r>
          </w:p>
        </w:tc>
        <w:tc>
          <w:tcPr>
            <w:tcW w:w="996" w:type="pct"/>
            <w:tcBorders>
              <w:top w:val="nil"/>
              <w:left w:val="nil"/>
              <w:bottom w:val="nil"/>
              <w:right w:val="nil"/>
            </w:tcBorders>
            <w:shd w:val="clear" w:color="auto" w:fill="auto"/>
            <w:noWrap/>
            <w:vAlign w:val="bottom"/>
            <w:hideMark/>
          </w:tcPr>
          <w:p w14:paraId="7180E2EE"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12796 (63%)</w:t>
            </w:r>
          </w:p>
        </w:tc>
        <w:tc>
          <w:tcPr>
            <w:tcW w:w="633" w:type="pct"/>
            <w:tcBorders>
              <w:top w:val="nil"/>
              <w:left w:val="nil"/>
              <w:bottom w:val="nil"/>
              <w:right w:val="nil"/>
            </w:tcBorders>
            <w:vAlign w:val="bottom"/>
          </w:tcPr>
          <w:p w14:paraId="788EBA2C"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2542 (20%)</w:t>
            </w:r>
          </w:p>
        </w:tc>
        <w:tc>
          <w:tcPr>
            <w:tcW w:w="777" w:type="pct"/>
            <w:tcBorders>
              <w:top w:val="nil"/>
              <w:left w:val="nil"/>
              <w:bottom w:val="nil"/>
              <w:right w:val="nil"/>
            </w:tcBorders>
            <w:vAlign w:val="bottom"/>
          </w:tcPr>
          <w:p w14:paraId="1689119D"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10254 (80%)</w:t>
            </w:r>
          </w:p>
        </w:tc>
        <w:tc>
          <w:tcPr>
            <w:tcW w:w="576" w:type="pct"/>
            <w:tcBorders>
              <w:top w:val="nil"/>
              <w:left w:val="nil"/>
              <w:bottom w:val="nil"/>
              <w:right w:val="nil"/>
            </w:tcBorders>
            <w:shd w:val="clear" w:color="auto" w:fill="auto"/>
          </w:tcPr>
          <w:p w14:paraId="23756F9B" w14:textId="77777777" w:rsidR="008C5DF3" w:rsidRPr="005474E3" w:rsidRDefault="008C5DF3" w:rsidP="00A831CB">
            <w:pPr>
              <w:spacing w:after="0" w:line="360" w:lineRule="auto"/>
              <w:rPr>
                <w:sz w:val="20"/>
                <w:lang w:val="en-US"/>
              </w:rPr>
            </w:pPr>
            <w:r w:rsidRPr="005474E3">
              <w:rPr>
                <w:sz w:val="20"/>
                <w:lang w:val="en-US"/>
              </w:rPr>
              <w:t>6730 (53%)</w:t>
            </w:r>
          </w:p>
        </w:tc>
        <w:tc>
          <w:tcPr>
            <w:tcW w:w="658" w:type="pct"/>
            <w:tcBorders>
              <w:top w:val="nil"/>
              <w:left w:val="nil"/>
              <w:bottom w:val="nil"/>
              <w:right w:val="nil"/>
            </w:tcBorders>
            <w:shd w:val="clear" w:color="auto" w:fill="auto"/>
          </w:tcPr>
          <w:p w14:paraId="6B47504B" w14:textId="77777777" w:rsidR="008C5DF3" w:rsidRPr="005474E3" w:rsidRDefault="008C5DF3" w:rsidP="00A831CB">
            <w:pPr>
              <w:spacing w:after="0" w:line="360" w:lineRule="auto"/>
              <w:rPr>
                <w:sz w:val="20"/>
                <w:lang w:val="en-US"/>
              </w:rPr>
            </w:pPr>
            <w:r w:rsidRPr="005474E3">
              <w:rPr>
                <w:sz w:val="20"/>
                <w:lang w:val="en-US"/>
              </w:rPr>
              <w:t>6066 (47%)</w:t>
            </w:r>
          </w:p>
        </w:tc>
      </w:tr>
      <w:tr w:rsidR="008C5DF3" w:rsidRPr="005474E3" w14:paraId="1150E754" w14:textId="77777777" w:rsidTr="00A831CB">
        <w:trPr>
          <w:trHeight w:val="288"/>
        </w:trPr>
        <w:tc>
          <w:tcPr>
            <w:tcW w:w="1361" w:type="pct"/>
            <w:tcBorders>
              <w:top w:val="nil"/>
              <w:left w:val="nil"/>
              <w:bottom w:val="nil"/>
              <w:right w:val="nil"/>
            </w:tcBorders>
            <w:shd w:val="clear" w:color="auto" w:fill="auto"/>
            <w:noWrap/>
            <w:vAlign w:val="bottom"/>
            <w:hideMark/>
          </w:tcPr>
          <w:p w14:paraId="19816F23"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R1M0</w:t>
            </w:r>
          </w:p>
        </w:tc>
        <w:tc>
          <w:tcPr>
            <w:tcW w:w="996" w:type="pct"/>
            <w:tcBorders>
              <w:top w:val="nil"/>
              <w:left w:val="nil"/>
              <w:bottom w:val="nil"/>
              <w:right w:val="nil"/>
            </w:tcBorders>
            <w:shd w:val="clear" w:color="auto" w:fill="auto"/>
            <w:noWrap/>
            <w:vAlign w:val="bottom"/>
            <w:hideMark/>
          </w:tcPr>
          <w:p w14:paraId="1591415F"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4618 (23%)</w:t>
            </w:r>
          </w:p>
        </w:tc>
        <w:tc>
          <w:tcPr>
            <w:tcW w:w="633" w:type="pct"/>
            <w:tcBorders>
              <w:top w:val="nil"/>
              <w:left w:val="nil"/>
              <w:bottom w:val="nil"/>
              <w:right w:val="nil"/>
            </w:tcBorders>
            <w:vAlign w:val="bottom"/>
          </w:tcPr>
          <w:p w14:paraId="0085A113"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217 (5%)</w:t>
            </w:r>
          </w:p>
        </w:tc>
        <w:tc>
          <w:tcPr>
            <w:tcW w:w="777" w:type="pct"/>
            <w:tcBorders>
              <w:top w:val="nil"/>
              <w:left w:val="nil"/>
              <w:bottom w:val="nil"/>
              <w:right w:val="nil"/>
            </w:tcBorders>
            <w:vAlign w:val="bottom"/>
          </w:tcPr>
          <w:p w14:paraId="2180F4ED"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4401 (95%)</w:t>
            </w:r>
          </w:p>
        </w:tc>
        <w:tc>
          <w:tcPr>
            <w:tcW w:w="576" w:type="pct"/>
            <w:tcBorders>
              <w:top w:val="nil"/>
              <w:left w:val="nil"/>
              <w:bottom w:val="nil"/>
              <w:right w:val="nil"/>
            </w:tcBorders>
            <w:shd w:val="clear" w:color="auto" w:fill="auto"/>
          </w:tcPr>
          <w:p w14:paraId="6B40E337" w14:textId="77777777" w:rsidR="008C5DF3" w:rsidRPr="005474E3" w:rsidRDefault="008C5DF3" w:rsidP="00A831CB">
            <w:pPr>
              <w:spacing w:after="0" w:line="360" w:lineRule="auto"/>
              <w:rPr>
                <w:sz w:val="20"/>
                <w:lang w:val="en-US"/>
              </w:rPr>
            </w:pPr>
            <w:r w:rsidRPr="005474E3">
              <w:rPr>
                <w:sz w:val="20"/>
                <w:lang w:val="en-US"/>
              </w:rPr>
              <w:t>1585 (34%)</w:t>
            </w:r>
          </w:p>
        </w:tc>
        <w:tc>
          <w:tcPr>
            <w:tcW w:w="658" w:type="pct"/>
            <w:tcBorders>
              <w:top w:val="nil"/>
              <w:left w:val="nil"/>
              <w:bottom w:val="nil"/>
              <w:right w:val="nil"/>
            </w:tcBorders>
            <w:shd w:val="clear" w:color="auto" w:fill="auto"/>
          </w:tcPr>
          <w:p w14:paraId="3359A663" w14:textId="77777777" w:rsidR="008C5DF3" w:rsidRPr="005474E3" w:rsidRDefault="008C5DF3" w:rsidP="00A831CB">
            <w:pPr>
              <w:spacing w:after="0" w:line="360" w:lineRule="auto"/>
              <w:rPr>
                <w:sz w:val="20"/>
                <w:lang w:val="en-US"/>
              </w:rPr>
            </w:pPr>
            <w:r w:rsidRPr="005474E3">
              <w:rPr>
                <w:sz w:val="20"/>
                <w:lang w:val="en-US"/>
              </w:rPr>
              <w:t>3033 (66%)</w:t>
            </w:r>
          </w:p>
        </w:tc>
      </w:tr>
      <w:tr w:rsidR="008C5DF3" w:rsidRPr="005474E3" w14:paraId="20CF5644" w14:textId="77777777" w:rsidTr="00A831CB">
        <w:trPr>
          <w:trHeight w:val="288"/>
        </w:trPr>
        <w:tc>
          <w:tcPr>
            <w:tcW w:w="1361" w:type="pct"/>
            <w:tcBorders>
              <w:top w:val="nil"/>
              <w:left w:val="nil"/>
              <w:bottom w:val="nil"/>
              <w:right w:val="nil"/>
            </w:tcBorders>
            <w:shd w:val="clear" w:color="auto" w:fill="auto"/>
            <w:noWrap/>
            <w:vAlign w:val="bottom"/>
            <w:hideMark/>
          </w:tcPr>
          <w:p w14:paraId="67C7404E"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U</w:t>
            </w:r>
          </w:p>
        </w:tc>
        <w:tc>
          <w:tcPr>
            <w:tcW w:w="996" w:type="pct"/>
            <w:tcBorders>
              <w:top w:val="nil"/>
              <w:left w:val="nil"/>
              <w:bottom w:val="nil"/>
              <w:right w:val="nil"/>
            </w:tcBorders>
            <w:shd w:val="clear" w:color="auto" w:fill="auto"/>
            <w:noWrap/>
            <w:vAlign w:val="bottom"/>
            <w:hideMark/>
          </w:tcPr>
          <w:p w14:paraId="61FAD26A"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427 (2%)</w:t>
            </w:r>
          </w:p>
        </w:tc>
        <w:tc>
          <w:tcPr>
            <w:tcW w:w="633" w:type="pct"/>
            <w:tcBorders>
              <w:top w:val="nil"/>
              <w:left w:val="nil"/>
              <w:bottom w:val="nil"/>
              <w:right w:val="nil"/>
            </w:tcBorders>
            <w:vAlign w:val="bottom"/>
          </w:tcPr>
          <w:p w14:paraId="6E6723CB"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98 (23%)</w:t>
            </w:r>
          </w:p>
        </w:tc>
        <w:tc>
          <w:tcPr>
            <w:tcW w:w="777" w:type="pct"/>
            <w:tcBorders>
              <w:top w:val="nil"/>
              <w:left w:val="nil"/>
              <w:bottom w:val="nil"/>
              <w:right w:val="nil"/>
            </w:tcBorders>
            <w:vAlign w:val="bottom"/>
          </w:tcPr>
          <w:p w14:paraId="05D5032F"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329 (77%)</w:t>
            </w:r>
          </w:p>
        </w:tc>
        <w:tc>
          <w:tcPr>
            <w:tcW w:w="576" w:type="pct"/>
            <w:tcBorders>
              <w:top w:val="nil"/>
              <w:left w:val="nil"/>
              <w:bottom w:val="nil"/>
              <w:right w:val="nil"/>
            </w:tcBorders>
            <w:shd w:val="clear" w:color="auto" w:fill="auto"/>
          </w:tcPr>
          <w:p w14:paraId="57E7CCDB" w14:textId="77777777" w:rsidR="008C5DF3" w:rsidRPr="005474E3" w:rsidRDefault="008C5DF3" w:rsidP="00A831CB">
            <w:pPr>
              <w:spacing w:after="0" w:line="360" w:lineRule="auto"/>
              <w:rPr>
                <w:sz w:val="20"/>
                <w:lang w:val="en-US"/>
              </w:rPr>
            </w:pPr>
            <w:r w:rsidRPr="005474E3">
              <w:rPr>
                <w:sz w:val="20"/>
                <w:lang w:val="en-US"/>
              </w:rPr>
              <w:t>194 (45%)</w:t>
            </w:r>
          </w:p>
        </w:tc>
        <w:tc>
          <w:tcPr>
            <w:tcW w:w="658" w:type="pct"/>
            <w:tcBorders>
              <w:top w:val="nil"/>
              <w:left w:val="nil"/>
              <w:bottom w:val="nil"/>
              <w:right w:val="nil"/>
            </w:tcBorders>
            <w:shd w:val="clear" w:color="auto" w:fill="auto"/>
          </w:tcPr>
          <w:p w14:paraId="72AAE2E5" w14:textId="77777777" w:rsidR="008C5DF3" w:rsidRPr="005474E3" w:rsidRDefault="008C5DF3" w:rsidP="00A831CB">
            <w:pPr>
              <w:spacing w:after="0" w:line="360" w:lineRule="auto"/>
              <w:rPr>
                <w:sz w:val="20"/>
                <w:lang w:val="en-US"/>
              </w:rPr>
            </w:pPr>
            <w:r w:rsidRPr="005474E3">
              <w:rPr>
                <w:sz w:val="20"/>
                <w:lang w:val="en-US"/>
              </w:rPr>
              <w:t>233 (55%)</w:t>
            </w:r>
          </w:p>
        </w:tc>
      </w:tr>
      <w:tr w:rsidR="008C5DF3" w:rsidRPr="005474E3" w14:paraId="38686B88" w14:textId="77777777" w:rsidTr="00A831CB">
        <w:trPr>
          <w:trHeight w:val="288"/>
        </w:trPr>
        <w:tc>
          <w:tcPr>
            <w:tcW w:w="1361" w:type="pct"/>
            <w:tcBorders>
              <w:top w:val="nil"/>
              <w:left w:val="nil"/>
              <w:bottom w:val="nil"/>
              <w:right w:val="nil"/>
            </w:tcBorders>
            <w:shd w:val="clear" w:color="auto" w:fill="auto"/>
            <w:noWrap/>
            <w:vAlign w:val="bottom"/>
            <w:hideMark/>
          </w:tcPr>
          <w:p w14:paraId="4D2D37E8"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R1M1</w:t>
            </w:r>
          </w:p>
        </w:tc>
        <w:tc>
          <w:tcPr>
            <w:tcW w:w="996" w:type="pct"/>
            <w:tcBorders>
              <w:top w:val="nil"/>
              <w:left w:val="nil"/>
              <w:bottom w:val="nil"/>
              <w:right w:val="nil"/>
            </w:tcBorders>
            <w:shd w:val="clear" w:color="auto" w:fill="auto"/>
            <w:noWrap/>
            <w:vAlign w:val="bottom"/>
            <w:hideMark/>
          </w:tcPr>
          <w:p w14:paraId="5AC6AAE1"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1558 (8%)</w:t>
            </w:r>
          </w:p>
        </w:tc>
        <w:tc>
          <w:tcPr>
            <w:tcW w:w="633" w:type="pct"/>
            <w:tcBorders>
              <w:top w:val="nil"/>
              <w:left w:val="nil"/>
              <w:bottom w:val="nil"/>
              <w:right w:val="nil"/>
            </w:tcBorders>
            <w:vAlign w:val="bottom"/>
          </w:tcPr>
          <w:p w14:paraId="12964D49"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73 (5%)</w:t>
            </w:r>
          </w:p>
        </w:tc>
        <w:tc>
          <w:tcPr>
            <w:tcW w:w="777" w:type="pct"/>
            <w:tcBorders>
              <w:top w:val="nil"/>
              <w:left w:val="nil"/>
              <w:bottom w:val="nil"/>
              <w:right w:val="nil"/>
            </w:tcBorders>
            <w:vAlign w:val="bottom"/>
          </w:tcPr>
          <w:p w14:paraId="2B1FB14D"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1485 (95%)</w:t>
            </w:r>
          </w:p>
        </w:tc>
        <w:tc>
          <w:tcPr>
            <w:tcW w:w="576" w:type="pct"/>
            <w:tcBorders>
              <w:top w:val="nil"/>
              <w:left w:val="nil"/>
              <w:bottom w:val="nil"/>
              <w:right w:val="nil"/>
            </w:tcBorders>
            <w:shd w:val="clear" w:color="auto" w:fill="auto"/>
          </w:tcPr>
          <w:p w14:paraId="79E1B142" w14:textId="77777777" w:rsidR="008C5DF3" w:rsidRPr="005474E3" w:rsidRDefault="008C5DF3" w:rsidP="00A831CB">
            <w:pPr>
              <w:spacing w:after="0" w:line="360" w:lineRule="auto"/>
              <w:rPr>
                <w:sz w:val="20"/>
                <w:lang w:val="en-US"/>
              </w:rPr>
            </w:pPr>
            <w:r w:rsidRPr="005474E3">
              <w:rPr>
                <w:sz w:val="20"/>
                <w:lang w:val="en-US"/>
              </w:rPr>
              <w:t>207 (13%)</w:t>
            </w:r>
          </w:p>
        </w:tc>
        <w:tc>
          <w:tcPr>
            <w:tcW w:w="658" w:type="pct"/>
            <w:tcBorders>
              <w:top w:val="nil"/>
              <w:left w:val="nil"/>
              <w:bottom w:val="nil"/>
              <w:right w:val="nil"/>
            </w:tcBorders>
            <w:shd w:val="clear" w:color="auto" w:fill="auto"/>
          </w:tcPr>
          <w:p w14:paraId="625A2C75" w14:textId="77777777" w:rsidR="008C5DF3" w:rsidRPr="005474E3" w:rsidRDefault="008C5DF3" w:rsidP="00A831CB">
            <w:pPr>
              <w:spacing w:after="0" w:line="360" w:lineRule="auto"/>
              <w:rPr>
                <w:sz w:val="20"/>
                <w:lang w:val="en-US"/>
              </w:rPr>
            </w:pPr>
            <w:r w:rsidRPr="005474E3">
              <w:rPr>
                <w:sz w:val="20"/>
                <w:lang w:val="en-US"/>
              </w:rPr>
              <w:t>1351 (87%)</w:t>
            </w:r>
          </w:p>
        </w:tc>
      </w:tr>
      <w:tr w:rsidR="008C5DF3" w:rsidRPr="005474E3" w14:paraId="0E69B4E9" w14:textId="77777777" w:rsidTr="00A831CB">
        <w:trPr>
          <w:trHeight w:val="288"/>
        </w:trPr>
        <w:tc>
          <w:tcPr>
            <w:tcW w:w="1361" w:type="pct"/>
            <w:tcBorders>
              <w:top w:val="nil"/>
              <w:left w:val="nil"/>
              <w:bottom w:val="nil"/>
              <w:right w:val="nil"/>
            </w:tcBorders>
            <w:shd w:val="clear" w:color="auto" w:fill="auto"/>
            <w:noWrap/>
            <w:vAlign w:val="bottom"/>
            <w:hideMark/>
          </w:tcPr>
          <w:p w14:paraId="18F210E2"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R2</w:t>
            </w:r>
          </w:p>
        </w:tc>
        <w:tc>
          <w:tcPr>
            <w:tcW w:w="996" w:type="pct"/>
            <w:tcBorders>
              <w:top w:val="nil"/>
              <w:left w:val="nil"/>
              <w:bottom w:val="nil"/>
              <w:right w:val="nil"/>
            </w:tcBorders>
            <w:shd w:val="clear" w:color="auto" w:fill="auto"/>
            <w:noWrap/>
            <w:vAlign w:val="bottom"/>
            <w:hideMark/>
          </w:tcPr>
          <w:p w14:paraId="197E64BA"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626 (3%)</w:t>
            </w:r>
          </w:p>
        </w:tc>
        <w:tc>
          <w:tcPr>
            <w:tcW w:w="633" w:type="pct"/>
            <w:tcBorders>
              <w:top w:val="nil"/>
              <w:left w:val="nil"/>
              <w:bottom w:val="nil"/>
              <w:right w:val="nil"/>
            </w:tcBorders>
            <w:vAlign w:val="bottom"/>
          </w:tcPr>
          <w:p w14:paraId="20EAF702"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4 (1%)</w:t>
            </w:r>
          </w:p>
        </w:tc>
        <w:tc>
          <w:tcPr>
            <w:tcW w:w="777" w:type="pct"/>
            <w:tcBorders>
              <w:top w:val="nil"/>
              <w:left w:val="nil"/>
              <w:bottom w:val="nil"/>
              <w:right w:val="nil"/>
            </w:tcBorders>
            <w:vAlign w:val="bottom"/>
          </w:tcPr>
          <w:p w14:paraId="7112CD7B"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622 (99%)</w:t>
            </w:r>
          </w:p>
        </w:tc>
        <w:tc>
          <w:tcPr>
            <w:tcW w:w="576" w:type="pct"/>
            <w:tcBorders>
              <w:top w:val="nil"/>
              <w:left w:val="nil"/>
              <w:bottom w:val="nil"/>
              <w:right w:val="nil"/>
            </w:tcBorders>
            <w:shd w:val="clear" w:color="auto" w:fill="auto"/>
          </w:tcPr>
          <w:p w14:paraId="7961EC01" w14:textId="77777777" w:rsidR="008C5DF3" w:rsidRPr="005474E3" w:rsidRDefault="008C5DF3" w:rsidP="00A831CB">
            <w:pPr>
              <w:spacing w:after="0" w:line="360" w:lineRule="auto"/>
              <w:rPr>
                <w:sz w:val="20"/>
                <w:lang w:val="en-US"/>
              </w:rPr>
            </w:pPr>
            <w:r w:rsidRPr="005474E3">
              <w:rPr>
                <w:sz w:val="20"/>
                <w:lang w:val="en-US"/>
              </w:rPr>
              <w:t>22 (4%)</w:t>
            </w:r>
          </w:p>
        </w:tc>
        <w:tc>
          <w:tcPr>
            <w:tcW w:w="658" w:type="pct"/>
            <w:tcBorders>
              <w:top w:val="nil"/>
              <w:left w:val="nil"/>
              <w:bottom w:val="nil"/>
              <w:right w:val="nil"/>
            </w:tcBorders>
            <w:shd w:val="clear" w:color="auto" w:fill="auto"/>
          </w:tcPr>
          <w:p w14:paraId="3CA7DA2D" w14:textId="77777777" w:rsidR="008C5DF3" w:rsidRPr="005474E3" w:rsidRDefault="008C5DF3" w:rsidP="00A831CB">
            <w:pPr>
              <w:spacing w:after="0" w:line="360" w:lineRule="auto"/>
              <w:rPr>
                <w:sz w:val="20"/>
                <w:lang w:val="en-US"/>
              </w:rPr>
            </w:pPr>
            <w:r w:rsidRPr="005474E3">
              <w:rPr>
                <w:sz w:val="20"/>
                <w:lang w:val="en-US"/>
              </w:rPr>
              <w:t>604 (96%)</w:t>
            </w:r>
          </w:p>
        </w:tc>
      </w:tr>
      <w:tr w:rsidR="008C5DF3" w:rsidRPr="005474E3" w14:paraId="32596944" w14:textId="77777777" w:rsidTr="00A831CB">
        <w:trPr>
          <w:trHeight w:val="276"/>
        </w:trPr>
        <w:tc>
          <w:tcPr>
            <w:tcW w:w="1361" w:type="pct"/>
            <w:tcBorders>
              <w:top w:val="nil"/>
              <w:left w:val="nil"/>
              <w:bottom w:val="nil"/>
              <w:right w:val="nil"/>
            </w:tcBorders>
            <w:shd w:val="clear" w:color="auto" w:fill="auto"/>
            <w:noWrap/>
            <w:vAlign w:val="bottom"/>
            <w:hideMark/>
          </w:tcPr>
          <w:p w14:paraId="084E09D7" w14:textId="77777777" w:rsidR="008C5DF3" w:rsidRPr="005474E3" w:rsidRDefault="008C5DF3" w:rsidP="00A831CB">
            <w:pPr>
              <w:spacing w:after="0" w:line="360" w:lineRule="auto"/>
              <w:ind w:left="720"/>
              <w:rPr>
                <w:rFonts w:eastAsia="Times New Roman" w:cstheme="minorHAnsi"/>
                <w:sz w:val="20"/>
                <w:lang w:val="en-US" w:eastAsia="en-GB"/>
              </w:rPr>
            </w:pPr>
            <w:r w:rsidRPr="005474E3">
              <w:rPr>
                <w:rFonts w:eastAsia="Times New Roman" w:cstheme="minorHAnsi"/>
                <w:sz w:val="20"/>
                <w:lang w:val="en-US" w:eastAsia="en-GB"/>
              </w:rPr>
              <w:t>R2M0</w:t>
            </w:r>
          </w:p>
        </w:tc>
        <w:tc>
          <w:tcPr>
            <w:tcW w:w="996" w:type="pct"/>
            <w:tcBorders>
              <w:top w:val="nil"/>
              <w:left w:val="nil"/>
              <w:bottom w:val="nil"/>
              <w:right w:val="nil"/>
            </w:tcBorders>
            <w:shd w:val="clear" w:color="auto" w:fill="auto"/>
            <w:noWrap/>
            <w:vAlign w:val="bottom"/>
            <w:hideMark/>
          </w:tcPr>
          <w:p w14:paraId="34DC439D"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193 (1%)</w:t>
            </w:r>
          </w:p>
        </w:tc>
        <w:tc>
          <w:tcPr>
            <w:tcW w:w="633" w:type="pct"/>
            <w:tcBorders>
              <w:top w:val="nil"/>
              <w:left w:val="nil"/>
              <w:bottom w:val="nil"/>
              <w:right w:val="nil"/>
            </w:tcBorders>
            <w:vAlign w:val="bottom"/>
          </w:tcPr>
          <w:p w14:paraId="011AB4F5"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3 (2%)</w:t>
            </w:r>
          </w:p>
        </w:tc>
        <w:tc>
          <w:tcPr>
            <w:tcW w:w="777" w:type="pct"/>
            <w:tcBorders>
              <w:top w:val="nil"/>
              <w:left w:val="nil"/>
              <w:bottom w:val="nil"/>
              <w:right w:val="nil"/>
            </w:tcBorders>
            <w:vAlign w:val="bottom"/>
          </w:tcPr>
          <w:p w14:paraId="789CC316"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190 (98%)</w:t>
            </w:r>
          </w:p>
        </w:tc>
        <w:tc>
          <w:tcPr>
            <w:tcW w:w="576" w:type="pct"/>
            <w:tcBorders>
              <w:top w:val="nil"/>
              <w:left w:val="nil"/>
              <w:bottom w:val="nil"/>
              <w:right w:val="nil"/>
            </w:tcBorders>
            <w:shd w:val="clear" w:color="auto" w:fill="auto"/>
          </w:tcPr>
          <w:p w14:paraId="30F52A04" w14:textId="77777777" w:rsidR="008C5DF3" w:rsidRPr="005474E3" w:rsidRDefault="008C5DF3" w:rsidP="00A831CB">
            <w:pPr>
              <w:spacing w:after="0" w:line="360" w:lineRule="auto"/>
              <w:rPr>
                <w:sz w:val="20"/>
                <w:lang w:val="en-US"/>
              </w:rPr>
            </w:pPr>
            <w:r w:rsidRPr="005474E3">
              <w:rPr>
                <w:sz w:val="20"/>
                <w:lang w:val="en-US"/>
              </w:rPr>
              <w:t>5 (3%)</w:t>
            </w:r>
          </w:p>
        </w:tc>
        <w:tc>
          <w:tcPr>
            <w:tcW w:w="658" w:type="pct"/>
            <w:tcBorders>
              <w:top w:val="nil"/>
              <w:left w:val="nil"/>
              <w:bottom w:val="nil"/>
              <w:right w:val="nil"/>
            </w:tcBorders>
            <w:shd w:val="clear" w:color="auto" w:fill="auto"/>
          </w:tcPr>
          <w:p w14:paraId="4859A69B" w14:textId="77777777" w:rsidR="008C5DF3" w:rsidRPr="005474E3" w:rsidRDefault="008C5DF3" w:rsidP="00A831CB">
            <w:pPr>
              <w:spacing w:after="0" w:line="360" w:lineRule="auto"/>
              <w:rPr>
                <w:sz w:val="20"/>
                <w:lang w:val="en-US"/>
              </w:rPr>
            </w:pPr>
            <w:r w:rsidRPr="005474E3">
              <w:rPr>
                <w:sz w:val="20"/>
                <w:lang w:val="en-US"/>
              </w:rPr>
              <w:t>188 (97%)</w:t>
            </w:r>
          </w:p>
        </w:tc>
      </w:tr>
      <w:tr w:rsidR="008C5DF3" w:rsidRPr="005474E3" w14:paraId="14602039" w14:textId="77777777" w:rsidTr="00A831CB">
        <w:trPr>
          <w:trHeight w:val="276"/>
        </w:trPr>
        <w:tc>
          <w:tcPr>
            <w:tcW w:w="1361" w:type="pct"/>
            <w:tcBorders>
              <w:top w:val="nil"/>
              <w:left w:val="nil"/>
              <w:bottom w:val="nil"/>
              <w:right w:val="nil"/>
            </w:tcBorders>
            <w:shd w:val="clear" w:color="auto" w:fill="auto"/>
            <w:noWrap/>
            <w:vAlign w:val="bottom"/>
            <w:hideMark/>
          </w:tcPr>
          <w:p w14:paraId="2B283131" w14:textId="77777777" w:rsidR="008C5DF3" w:rsidRPr="005474E3" w:rsidRDefault="008C5DF3" w:rsidP="00A831CB">
            <w:pPr>
              <w:spacing w:after="0" w:line="360" w:lineRule="auto"/>
              <w:ind w:left="720"/>
              <w:rPr>
                <w:rFonts w:eastAsia="Times New Roman" w:cstheme="minorHAnsi"/>
                <w:sz w:val="20"/>
                <w:lang w:val="en-US" w:eastAsia="en-GB"/>
              </w:rPr>
            </w:pPr>
            <w:r w:rsidRPr="005474E3">
              <w:rPr>
                <w:rFonts w:eastAsia="Times New Roman" w:cstheme="minorHAnsi"/>
                <w:sz w:val="20"/>
                <w:lang w:val="en-US" w:eastAsia="en-GB"/>
              </w:rPr>
              <w:t>R2M1</w:t>
            </w:r>
          </w:p>
        </w:tc>
        <w:tc>
          <w:tcPr>
            <w:tcW w:w="996" w:type="pct"/>
            <w:tcBorders>
              <w:top w:val="nil"/>
              <w:left w:val="nil"/>
              <w:bottom w:val="nil"/>
              <w:right w:val="nil"/>
            </w:tcBorders>
            <w:shd w:val="clear" w:color="auto" w:fill="auto"/>
            <w:noWrap/>
            <w:vAlign w:val="bottom"/>
            <w:hideMark/>
          </w:tcPr>
          <w:p w14:paraId="3FF3F653"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433 (2%)</w:t>
            </w:r>
          </w:p>
        </w:tc>
        <w:tc>
          <w:tcPr>
            <w:tcW w:w="633" w:type="pct"/>
            <w:tcBorders>
              <w:top w:val="nil"/>
              <w:left w:val="nil"/>
              <w:bottom w:val="nil"/>
              <w:right w:val="nil"/>
            </w:tcBorders>
            <w:vAlign w:val="bottom"/>
          </w:tcPr>
          <w:p w14:paraId="0D3D999C"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 (0%)</w:t>
            </w:r>
          </w:p>
        </w:tc>
        <w:tc>
          <w:tcPr>
            <w:tcW w:w="777" w:type="pct"/>
            <w:tcBorders>
              <w:top w:val="nil"/>
              <w:left w:val="nil"/>
              <w:bottom w:val="nil"/>
              <w:right w:val="nil"/>
            </w:tcBorders>
            <w:vAlign w:val="bottom"/>
          </w:tcPr>
          <w:p w14:paraId="0F3AA5C7"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432 (100%)</w:t>
            </w:r>
          </w:p>
        </w:tc>
        <w:tc>
          <w:tcPr>
            <w:tcW w:w="576" w:type="pct"/>
            <w:tcBorders>
              <w:top w:val="nil"/>
              <w:left w:val="nil"/>
              <w:bottom w:val="nil"/>
              <w:right w:val="nil"/>
            </w:tcBorders>
            <w:shd w:val="clear" w:color="auto" w:fill="auto"/>
          </w:tcPr>
          <w:p w14:paraId="57F68E4C" w14:textId="77777777" w:rsidR="008C5DF3" w:rsidRPr="005474E3" w:rsidRDefault="008C5DF3" w:rsidP="00A831CB">
            <w:pPr>
              <w:spacing w:after="0" w:line="360" w:lineRule="auto"/>
              <w:rPr>
                <w:sz w:val="20"/>
                <w:lang w:val="en-US"/>
              </w:rPr>
            </w:pPr>
            <w:r w:rsidRPr="005474E3">
              <w:rPr>
                <w:sz w:val="20"/>
                <w:lang w:val="en-US"/>
              </w:rPr>
              <w:t>17 (4%)</w:t>
            </w:r>
          </w:p>
        </w:tc>
        <w:tc>
          <w:tcPr>
            <w:tcW w:w="658" w:type="pct"/>
            <w:tcBorders>
              <w:top w:val="nil"/>
              <w:left w:val="nil"/>
              <w:bottom w:val="nil"/>
              <w:right w:val="nil"/>
            </w:tcBorders>
            <w:shd w:val="clear" w:color="auto" w:fill="auto"/>
          </w:tcPr>
          <w:p w14:paraId="28BDCCA2" w14:textId="77777777" w:rsidR="008C5DF3" w:rsidRPr="005474E3" w:rsidRDefault="008C5DF3" w:rsidP="00A831CB">
            <w:pPr>
              <w:spacing w:after="0" w:line="360" w:lineRule="auto"/>
              <w:rPr>
                <w:sz w:val="20"/>
                <w:lang w:val="en-US"/>
              </w:rPr>
            </w:pPr>
            <w:r w:rsidRPr="005474E3">
              <w:rPr>
                <w:sz w:val="20"/>
                <w:lang w:val="en-US"/>
              </w:rPr>
              <w:t>416 (96%)</w:t>
            </w:r>
          </w:p>
        </w:tc>
      </w:tr>
      <w:tr w:rsidR="008C5DF3" w:rsidRPr="005474E3" w14:paraId="7ECB1825" w14:textId="77777777" w:rsidTr="00A831CB">
        <w:trPr>
          <w:trHeight w:val="288"/>
        </w:trPr>
        <w:tc>
          <w:tcPr>
            <w:tcW w:w="1361" w:type="pct"/>
            <w:tcBorders>
              <w:top w:val="nil"/>
              <w:left w:val="nil"/>
              <w:bottom w:val="nil"/>
              <w:right w:val="nil"/>
            </w:tcBorders>
            <w:shd w:val="clear" w:color="auto" w:fill="auto"/>
            <w:noWrap/>
            <w:vAlign w:val="bottom"/>
            <w:hideMark/>
          </w:tcPr>
          <w:p w14:paraId="46C0D51E"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R3</w:t>
            </w:r>
          </w:p>
        </w:tc>
        <w:tc>
          <w:tcPr>
            <w:tcW w:w="996" w:type="pct"/>
            <w:tcBorders>
              <w:top w:val="nil"/>
              <w:left w:val="nil"/>
              <w:bottom w:val="nil"/>
              <w:right w:val="nil"/>
            </w:tcBorders>
            <w:shd w:val="clear" w:color="auto" w:fill="auto"/>
            <w:noWrap/>
            <w:vAlign w:val="bottom"/>
            <w:hideMark/>
          </w:tcPr>
          <w:p w14:paraId="6EBCB264"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233 (1%)</w:t>
            </w:r>
          </w:p>
        </w:tc>
        <w:tc>
          <w:tcPr>
            <w:tcW w:w="633" w:type="pct"/>
            <w:tcBorders>
              <w:top w:val="nil"/>
              <w:left w:val="nil"/>
              <w:bottom w:val="nil"/>
              <w:right w:val="nil"/>
            </w:tcBorders>
            <w:vAlign w:val="bottom"/>
          </w:tcPr>
          <w:p w14:paraId="5814A601"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 (0%)</w:t>
            </w:r>
          </w:p>
        </w:tc>
        <w:tc>
          <w:tcPr>
            <w:tcW w:w="777" w:type="pct"/>
            <w:tcBorders>
              <w:top w:val="nil"/>
              <w:left w:val="nil"/>
              <w:bottom w:val="nil"/>
              <w:right w:val="nil"/>
            </w:tcBorders>
            <w:vAlign w:val="bottom"/>
          </w:tcPr>
          <w:p w14:paraId="2B3161FC"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232 (100%)</w:t>
            </w:r>
          </w:p>
        </w:tc>
        <w:tc>
          <w:tcPr>
            <w:tcW w:w="576" w:type="pct"/>
            <w:tcBorders>
              <w:top w:val="nil"/>
              <w:left w:val="nil"/>
              <w:bottom w:val="nil"/>
              <w:right w:val="nil"/>
            </w:tcBorders>
            <w:shd w:val="clear" w:color="auto" w:fill="auto"/>
          </w:tcPr>
          <w:p w14:paraId="2088D06C" w14:textId="77777777" w:rsidR="008C5DF3" w:rsidRPr="005474E3" w:rsidRDefault="008C5DF3" w:rsidP="00A831CB">
            <w:pPr>
              <w:spacing w:after="0" w:line="360" w:lineRule="auto"/>
              <w:rPr>
                <w:sz w:val="20"/>
                <w:lang w:val="en-US"/>
              </w:rPr>
            </w:pPr>
            <w:r w:rsidRPr="005474E3">
              <w:rPr>
                <w:sz w:val="20"/>
                <w:lang w:val="en-US"/>
              </w:rPr>
              <w:t>5 (2%)</w:t>
            </w:r>
          </w:p>
        </w:tc>
        <w:tc>
          <w:tcPr>
            <w:tcW w:w="658" w:type="pct"/>
            <w:tcBorders>
              <w:top w:val="nil"/>
              <w:left w:val="nil"/>
              <w:bottom w:val="nil"/>
              <w:right w:val="nil"/>
            </w:tcBorders>
            <w:shd w:val="clear" w:color="auto" w:fill="auto"/>
          </w:tcPr>
          <w:p w14:paraId="3BB08AD6" w14:textId="77777777" w:rsidR="008C5DF3" w:rsidRPr="005474E3" w:rsidRDefault="008C5DF3" w:rsidP="00A831CB">
            <w:pPr>
              <w:spacing w:after="0" w:line="360" w:lineRule="auto"/>
              <w:rPr>
                <w:sz w:val="20"/>
                <w:lang w:val="en-US"/>
              </w:rPr>
            </w:pPr>
            <w:r w:rsidRPr="005474E3">
              <w:rPr>
                <w:sz w:val="20"/>
                <w:lang w:val="en-US"/>
              </w:rPr>
              <w:t>228 (98%)</w:t>
            </w:r>
          </w:p>
        </w:tc>
      </w:tr>
      <w:tr w:rsidR="008C5DF3" w:rsidRPr="005474E3" w14:paraId="1F983096" w14:textId="77777777" w:rsidTr="00A831CB">
        <w:trPr>
          <w:trHeight w:val="276"/>
        </w:trPr>
        <w:tc>
          <w:tcPr>
            <w:tcW w:w="1361" w:type="pct"/>
            <w:tcBorders>
              <w:top w:val="nil"/>
              <w:left w:val="nil"/>
              <w:bottom w:val="nil"/>
              <w:right w:val="nil"/>
            </w:tcBorders>
            <w:shd w:val="clear" w:color="auto" w:fill="auto"/>
            <w:noWrap/>
            <w:vAlign w:val="bottom"/>
            <w:hideMark/>
          </w:tcPr>
          <w:p w14:paraId="506A2C91" w14:textId="77777777" w:rsidR="008C5DF3" w:rsidRPr="005474E3" w:rsidRDefault="008C5DF3" w:rsidP="00A831CB">
            <w:pPr>
              <w:spacing w:after="0" w:line="360" w:lineRule="auto"/>
              <w:ind w:left="720"/>
              <w:rPr>
                <w:rFonts w:eastAsia="Times New Roman" w:cstheme="minorHAnsi"/>
                <w:sz w:val="20"/>
                <w:lang w:val="en-US" w:eastAsia="en-GB"/>
              </w:rPr>
            </w:pPr>
            <w:r w:rsidRPr="005474E3">
              <w:rPr>
                <w:rFonts w:eastAsia="Times New Roman" w:cstheme="minorHAnsi"/>
                <w:sz w:val="20"/>
                <w:lang w:val="en-US" w:eastAsia="en-GB"/>
              </w:rPr>
              <w:t>R3M0</w:t>
            </w:r>
          </w:p>
        </w:tc>
        <w:tc>
          <w:tcPr>
            <w:tcW w:w="996" w:type="pct"/>
            <w:tcBorders>
              <w:top w:val="nil"/>
              <w:left w:val="nil"/>
              <w:bottom w:val="nil"/>
              <w:right w:val="nil"/>
            </w:tcBorders>
            <w:shd w:val="clear" w:color="auto" w:fill="auto"/>
            <w:noWrap/>
            <w:vAlign w:val="bottom"/>
            <w:hideMark/>
          </w:tcPr>
          <w:p w14:paraId="143C8A86"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71 (0.4%)</w:t>
            </w:r>
          </w:p>
        </w:tc>
        <w:tc>
          <w:tcPr>
            <w:tcW w:w="633" w:type="pct"/>
            <w:tcBorders>
              <w:top w:val="nil"/>
              <w:left w:val="nil"/>
              <w:bottom w:val="nil"/>
              <w:right w:val="nil"/>
            </w:tcBorders>
            <w:vAlign w:val="bottom"/>
          </w:tcPr>
          <w:p w14:paraId="719AF3F8"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0 (0%)</w:t>
            </w:r>
          </w:p>
        </w:tc>
        <w:tc>
          <w:tcPr>
            <w:tcW w:w="777" w:type="pct"/>
            <w:tcBorders>
              <w:top w:val="nil"/>
              <w:left w:val="nil"/>
              <w:bottom w:val="nil"/>
              <w:right w:val="nil"/>
            </w:tcBorders>
            <w:vAlign w:val="bottom"/>
          </w:tcPr>
          <w:p w14:paraId="608E6142"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71 (100%)</w:t>
            </w:r>
          </w:p>
        </w:tc>
        <w:tc>
          <w:tcPr>
            <w:tcW w:w="576" w:type="pct"/>
            <w:tcBorders>
              <w:top w:val="nil"/>
              <w:left w:val="nil"/>
              <w:bottom w:val="nil"/>
              <w:right w:val="nil"/>
            </w:tcBorders>
            <w:shd w:val="clear" w:color="auto" w:fill="auto"/>
          </w:tcPr>
          <w:p w14:paraId="51361E08" w14:textId="77777777" w:rsidR="008C5DF3" w:rsidRPr="005474E3" w:rsidRDefault="008C5DF3" w:rsidP="00A831CB">
            <w:pPr>
              <w:spacing w:after="0" w:line="360" w:lineRule="auto"/>
              <w:rPr>
                <w:sz w:val="20"/>
                <w:lang w:val="en-US"/>
              </w:rPr>
            </w:pPr>
            <w:r w:rsidRPr="005474E3">
              <w:rPr>
                <w:sz w:val="20"/>
                <w:lang w:val="en-US"/>
              </w:rPr>
              <w:t>1 (1%)</w:t>
            </w:r>
          </w:p>
        </w:tc>
        <w:tc>
          <w:tcPr>
            <w:tcW w:w="658" w:type="pct"/>
            <w:tcBorders>
              <w:top w:val="nil"/>
              <w:left w:val="nil"/>
              <w:bottom w:val="nil"/>
              <w:right w:val="nil"/>
            </w:tcBorders>
            <w:shd w:val="clear" w:color="auto" w:fill="auto"/>
          </w:tcPr>
          <w:p w14:paraId="242AF8D1" w14:textId="77777777" w:rsidR="008C5DF3" w:rsidRPr="005474E3" w:rsidRDefault="008C5DF3" w:rsidP="00A831CB">
            <w:pPr>
              <w:spacing w:after="0" w:line="360" w:lineRule="auto"/>
              <w:rPr>
                <w:sz w:val="20"/>
                <w:lang w:val="en-US"/>
              </w:rPr>
            </w:pPr>
            <w:r w:rsidRPr="005474E3">
              <w:rPr>
                <w:sz w:val="20"/>
                <w:lang w:val="en-US"/>
              </w:rPr>
              <w:t>70 (99%)</w:t>
            </w:r>
          </w:p>
        </w:tc>
      </w:tr>
      <w:tr w:rsidR="008C5DF3" w:rsidRPr="005474E3" w14:paraId="24AA4C2C" w14:textId="77777777" w:rsidTr="00A831CB">
        <w:trPr>
          <w:trHeight w:val="276"/>
        </w:trPr>
        <w:tc>
          <w:tcPr>
            <w:tcW w:w="1361" w:type="pct"/>
            <w:tcBorders>
              <w:top w:val="nil"/>
              <w:left w:val="nil"/>
              <w:bottom w:val="nil"/>
              <w:right w:val="nil"/>
            </w:tcBorders>
            <w:shd w:val="clear" w:color="auto" w:fill="auto"/>
            <w:hideMark/>
          </w:tcPr>
          <w:p w14:paraId="2C8CA8FC" w14:textId="77777777" w:rsidR="008C5DF3" w:rsidRPr="005474E3" w:rsidRDefault="008C5DF3" w:rsidP="00A831CB">
            <w:pPr>
              <w:spacing w:after="0" w:line="360" w:lineRule="auto"/>
              <w:ind w:left="720"/>
              <w:rPr>
                <w:rFonts w:eastAsia="Times New Roman" w:cstheme="minorHAnsi"/>
                <w:sz w:val="20"/>
                <w:lang w:val="en-US" w:eastAsia="en-GB"/>
              </w:rPr>
            </w:pPr>
            <w:r w:rsidRPr="005474E3">
              <w:rPr>
                <w:rFonts w:eastAsia="Times New Roman" w:cstheme="minorHAnsi"/>
                <w:sz w:val="20"/>
                <w:lang w:val="en-US" w:eastAsia="en-GB"/>
              </w:rPr>
              <w:t>R3M1</w:t>
            </w:r>
          </w:p>
        </w:tc>
        <w:tc>
          <w:tcPr>
            <w:tcW w:w="996" w:type="pct"/>
            <w:tcBorders>
              <w:top w:val="nil"/>
              <w:left w:val="nil"/>
              <w:bottom w:val="nil"/>
              <w:right w:val="nil"/>
            </w:tcBorders>
            <w:shd w:val="clear" w:color="auto" w:fill="auto"/>
            <w:noWrap/>
            <w:vAlign w:val="bottom"/>
            <w:hideMark/>
          </w:tcPr>
          <w:p w14:paraId="2B3B91C2"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162 (1%)</w:t>
            </w:r>
          </w:p>
        </w:tc>
        <w:tc>
          <w:tcPr>
            <w:tcW w:w="633" w:type="pct"/>
            <w:tcBorders>
              <w:top w:val="nil"/>
              <w:left w:val="nil"/>
              <w:bottom w:val="nil"/>
              <w:right w:val="nil"/>
            </w:tcBorders>
            <w:vAlign w:val="bottom"/>
          </w:tcPr>
          <w:p w14:paraId="27537A86"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 (1%)</w:t>
            </w:r>
          </w:p>
        </w:tc>
        <w:tc>
          <w:tcPr>
            <w:tcW w:w="777" w:type="pct"/>
            <w:tcBorders>
              <w:top w:val="nil"/>
              <w:left w:val="nil"/>
              <w:bottom w:val="nil"/>
              <w:right w:val="nil"/>
            </w:tcBorders>
            <w:vAlign w:val="bottom"/>
          </w:tcPr>
          <w:p w14:paraId="48901F40"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161 (99%)</w:t>
            </w:r>
          </w:p>
        </w:tc>
        <w:tc>
          <w:tcPr>
            <w:tcW w:w="576" w:type="pct"/>
            <w:tcBorders>
              <w:top w:val="nil"/>
              <w:left w:val="nil"/>
              <w:bottom w:val="nil"/>
              <w:right w:val="nil"/>
            </w:tcBorders>
            <w:shd w:val="clear" w:color="auto" w:fill="auto"/>
          </w:tcPr>
          <w:p w14:paraId="5C0BB968" w14:textId="77777777" w:rsidR="008C5DF3" w:rsidRPr="005474E3" w:rsidRDefault="008C5DF3" w:rsidP="00A831CB">
            <w:pPr>
              <w:spacing w:after="0" w:line="360" w:lineRule="auto"/>
              <w:rPr>
                <w:sz w:val="20"/>
                <w:lang w:val="en-US"/>
              </w:rPr>
            </w:pPr>
            <w:r w:rsidRPr="005474E3">
              <w:rPr>
                <w:sz w:val="20"/>
                <w:lang w:val="en-US"/>
              </w:rPr>
              <w:t>4 (2%)</w:t>
            </w:r>
          </w:p>
        </w:tc>
        <w:tc>
          <w:tcPr>
            <w:tcW w:w="658" w:type="pct"/>
            <w:tcBorders>
              <w:top w:val="nil"/>
              <w:left w:val="nil"/>
              <w:bottom w:val="nil"/>
              <w:right w:val="nil"/>
            </w:tcBorders>
            <w:shd w:val="clear" w:color="auto" w:fill="auto"/>
          </w:tcPr>
          <w:p w14:paraId="48D4BED8" w14:textId="77777777" w:rsidR="008C5DF3" w:rsidRPr="005474E3" w:rsidRDefault="008C5DF3" w:rsidP="00A831CB">
            <w:pPr>
              <w:spacing w:after="0" w:line="360" w:lineRule="auto"/>
              <w:rPr>
                <w:sz w:val="20"/>
                <w:lang w:val="en-US"/>
              </w:rPr>
            </w:pPr>
            <w:r w:rsidRPr="005474E3">
              <w:rPr>
                <w:sz w:val="20"/>
                <w:lang w:val="en-US"/>
              </w:rPr>
              <w:t>158 (98%)</w:t>
            </w:r>
          </w:p>
        </w:tc>
      </w:tr>
      <w:tr w:rsidR="008C5DF3" w:rsidRPr="005474E3" w14:paraId="71F5A1A8" w14:textId="77777777" w:rsidTr="00A831CB">
        <w:trPr>
          <w:trHeight w:val="288"/>
        </w:trPr>
        <w:tc>
          <w:tcPr>
            <w:tcW w:w="1361" w:type="pct"/>
            <w:tcBorders>
              <w:top w:val="nil"/>
              <w:left w:val="nil"/>
              <w:bottom w:val="nil"/>
              <w:right w:val="nil"/>
            </w:tcBorders>
            <w:shd w:val="clear" w:color="auto" w:fill="auto"/>
            <w:hideMark/>
          </w:tcPr>
          <w:p w14:paraId="3438F672"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Combination of grades</w:t>
            </w:r>
          </w:p>
        </w:tc>
        <w:tc>
          <w:tcPr>
            <w:tcW w:w="996" w:type="pct"/>
            <w:tcBorders>
              <w:top w:val="nil"/>
              <w:left w:val="nil"/>
              <w:bottom w:val="nil"/>
              <w:right w:val="nil"/>
            </w:tcBorders>
            <w:shd w:val="clear" w:color="auto" w:fill="auto"/>
            <w:noWrap/>
            <w:vAlign w:val="bottom"/>
            <w:hideMark/>
          </w:tcPr>
          <w:p w14:paraId="085351AD" w14:textId="77777777" w:rsidR="008C5DF3" w:rsidRPr="005474E3" w:rsidRDefault="008C5DF3" w:rsidP="00A831CB">
            <w:pPr>
              <w:spacing w:after="0" w:line="360" w:lineRule="auto"/>
              <w:rPr>
                <w:rFonts w:eastAsia="Times New Roman" w:cstheme="minorHAnsi"/>
                <w:sz w:val="20"/>
                <w:lang w:val="en-US" w:eastAsia="en-GB"/>
              </w:rPr>
            </w:pPr>
          </w:p>
        </w:tc>
        <w:tc>
          <w:tcPr>
            <w:tcW w:w="633" w:type="pct"/>
            <w:tcBorders>
              <w:top w:val="nil"/>
              <w:left w:val="nil"/>
              <w:bottom w:val="nil"/>
              <w:right w:val="nil"/>
            </w:tcBorders>
            <w:vAlign w:val="bottom"/>
          </w:tcPr>
          <w:p w14:paraId="7F7120A7" w14:textId="77777777" w:rsidR="008C5DF3" w:rsidRPr="005474E3" w:rsidRDefault="008C5DF3" w:rsidP="00A831CB">
            <w:pPr>
              <w:spacing w:after="0" w:line="360" w:lineRule="auto"/>
              <w:rPr>
                <w:rFonts w:eastAsia="Times New Roman" w:cstheme="minorHAnsi"/>
                <w:sz w:val="20"/>
                <w:lang w:val="en-US" w:eastAsia="en-GB"/>
              </w:rPr>
            </w:pPr>
          </w:p>
        </w:tc>
        <w:tc>
          <w:tcPr>
            <w:tcW w:w="777" w:type="pct"/>
            <w:tcBorders>
              <w:top w:val="nil"/>
              <w:left w:val="nil"/>
              <w:bottom w:val="nil"/>
              <w:right w:val="nil"/>
            </w:tcBorders>
            <w:vAlign w:val="bottom"/>
          </w:tcPr>
          <w:p w14:paraId="31FE9976" w14:textId="77777777" w:rsidR="008C5DF3" w:rsidRPr="005474E3" w:rsidRDefault="008C5DF3" w:rsidP="00A831CB">
            <w:pPr>
              <w:spacing w:after="0" w:line="360" w:lineRule="auto"/>
              <w:rPr>
                <w:rFonts w:eastAsia="Times New Roman" w:cstheme="minorHAnsi"/>
                <w:sz w:val="20"/>
                <w:lang w:val="en-US" w:eastAsia="en-GB"/>
              </w:rPr>
            </w:pPr>
          </w:p>
        </w:tc>
        <w:tc>
          <w:tcPr>
            <w:tcW w:w="576" w:type="pct"/>
            <w:tcBorders>
              <w:top w:val="nil"/>
              <w:left w:val="nil"/>
              <w:bottom w:val="nil"/>
              <w:right w:val="nil"/>
            </w:tcBorders>
            <w:shd w:val="clear" w:color="auto" w:fill="auto"/>
          </w:tcPr>
          <w:p w14:paraId="0F5201D6" w14:textId="77777777" w:rsidR="008C5DF3" w:rsidRPr="005474E3" w:rsidRDefault="008C5DF3" w:rsidP="00A831CB">
            <w:pPr>
              <w:spacing w:after="0" w:line="360" w:lineRule="auto"/>
              <w:rPr>
                <w:sz w:val="20"/>
                <w:lang w:val="en-US"/>
              </w:rPr>
            </w:pPr>
          </w:p>
        </w:tc>
        <w:tc>
          <w:tcPr>
            <w:tcW w:w="658" w:type="pct"/>
            <w:tcBorders>
              <w:top w:val="nil"/>
              <w:left w:val="nil"/>
              <w:bottom w:val="nil"/>
              <w:right w:val="nil"/>
            </w:tcBorders>
            <w:shd w:val="clear" w:color="auto" w:fill="auto"/>
          </w:tcPr>
          <w:p w14:paraId="581D2A89" w14:textId="77777777" w:rsidR="008C5DF3" w:rsidRPr="005474E3" w:rsidRDefault="008C5DF3" w:rsidP="00A831CB">
            <w:pPr>
              <w:spacing w:after="0" w:line="360" w:lineRule="auto"/>
              <w:rPr>
                <w:sz w:val="20"/>
                <w:lang w:val="en-US"/>
              </w:rPr>
            </w:pPr>
          </w:p>
        </w:tc>
      </w:tr>
      <w:tr w:rsidR="008C5DF3" w:rsidRPr="005474E3" w14:paraId="319D0492" w14:textId="77777777" w:rsidTr="00A831CB">
        <w:trPr>
          <w:trHeight w:val="288"/>
        </w:trPr>
        <w:tc>
          <w:tcPr>
            <w:tcW w:w="1361" w:type="pct"/>
            <w:tcBorders>
              <w:top w:val="nil"/>
              <w:left w:val="nil"/>
              <w:bottom w:val="nil"/>
              <w:right w:val="nil"/>
            </w:tcBorders>
            <w:shd w:val="clear" w:color="auto" w:fill="auto"/>
            <w:hideMark/>
          </w:tcPr>
          <w:p w14:paraId="7747ACB4"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R0M0, R1M0</w:t>
            </w:r>
          </w:p>
        </w:tc>
        <w:tc>
          <w:tcPr>
            <w:tcW w:w="996" w:type="pct"/>
            <w:tcBorders>
              <w:top w:val="nil"/>
              <w:left w:val="nil"/>
              <w:bottom w:val="nil"/>
              <w:right w:val="nil"/>
            </w:tcBorders>
            <w:shd w:val="clear" w:color="auto" w:fill="auto"/>
            <w:noWrap/>
            <w:vAlign w:val="bottom"/>
            <w:hideMark/>
          </w:tcPr>
          <w:p w14:paraId="13B96D34"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17414 (86%)</w:t>
            </w:r>
          </w:p>
        </w:tc>
        <w:tc>
          <w:tcPr>
            <w:tcW w:w="633" w:type="pct"/>
            <w:tcBorders>
              <w:top w:val="nil"/>
              <w:left w:val="nil"/>
              <w:bottom w:val="nil"/>
              <w:right w:val="nil"/>
            </w:tcBorders>
            <w:vAlign w:val="bottom"/>
          </w:tcPr>
          <w:p w14:paraId="4B9F2873"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2759 (16%)</w:t>
            </w:r>
          </w:p>
        </w:tc>
        <w:tc>
          <w:tcPr>
            <w:tcW w:w="777" w:type="pct"/>
            <w:tcBorders>
              <w:top w:val="nil"/>
              <w:left w:val="nil"/>
              <w:bottom w:val="nil"/>
              <w:right w:val="nil"/>
            </w:tcBorders>
            <w:vAlign w:val="bottom"/>
          </w:tcPr>
          <w:p w14:paraId="33DFA556"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14655 (84%)</w:t>
            </w:r>
          </w:p>
        </w:tc>
        <w:tc>
          <w:tcPr>
            <w:tcW w:w="576" w:type="pct"/>
            <w:tcBorders>
              <w:top w:val="nil"/>
              <w:left w:val="nil"/>
              <w:bottom w:val="nil"/>
              <w:right w:val="nil"/>
            </w:tcBorders>
            <w:shd w:val="clear" w:color="auto" w:fill="auto"/>
          </w:tcPr>
          <w:p w14:paraId="25D69AC0" w14:textId="77777777" w:rsidR="008C5DF3" w:rsidRPr="005474E3" w:rsidRDefault="008C5DF3" w:rsidP="00A831CB">
            <w:pPr>
              <w:spacing w:after="0" w:line="360" w:lineRule="auto"/>
              <w:rPr>
                <w:sz w:val="20"/>
                <w:lang w:val="en-US"/>
              </w:rPr>
            </w:pPr>
            <w:r w:rsidRPr="005474E3">
              <w:rPr>
                <w:sz w:val="20"/>
                <w:lang w:val="en-US"/>
              </w:rPr>
              <w:t>8315 (48%)</w:t>
            </w:r>
          </w:p>
        </w:tc>
        <w:tc>
          <w:tcPr>
            <w:tcW w:w="658" w:type="pct"/>
            <w:tcBorders>
              <w:top w:val="nil"/>
              <w:left w:val="nil"/>
              <w:bottom w:val="nil"/>
              <w:right w:val="nil"/>
            </w:tcBorders>
            <w:shd w:val="clear" w:color="auto" w:fill="auto"/>
          </w:tcPr>
          <w:p w14:paraId="34FB8EAB" w14:textId="77777777" w:rsidR="008C5DF3" w:rsidRPr="005474E3" w:rsidRDefault="008C5DF3" w:rsidP="00A831CB">
            <w:pPr>
              <w:spacing w:after="0" w:line="360" w:lineRule="auto"/>
              <w:rPr>
                <w:sz w:val="20"/>
                <w:lang w:val="en-US"/>
              </w:rPr>
            </w:pPr>
            <w:r w:rsidRPr="005474E3">
              <w:rPr>
                <w:sz w:val="20"/>
                <w:lang w:val="en-US"/>
              </w:rPr>
              <w:t>9099 (52%)</w:t>
            </w:r>
          </w:p>
        </w:tc>
      </w:tr>
      <w:tr w:rsidR="008C5DF3" w:rsidRPr="005474E3" w14:paraId="3D5DE1D9" w14:textId="77777777" w:rsidTr="00A831CB">
        <w:trPr>
          <w:trHeight w:val="288"/>
        </w:trPr>
        <w:tc>
          <w:tcPr>
            <w:tcW w:w="1361" w:type="pct"/>
            <w:tcBorders>
              <w:top w:val="nil"/>
              <w:left w:val="nil"/>
              <w:bottom w:val="nil"/>
              <w:right w:val="nil"/>
            </w:tcBorders>
            <w:shd w:val="clear" w:color="auto" w:fill="auto"/>
            <w:hideMark/>
          </w:tcPr>
          <w:p w14:paraId="6FC535B2"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U, R1M1, R2, R3</w:t>
            </w:r>
          </w:p>
        </w:tc>
        <w:tc>
          <w:tcPr>
            <w:tcW w:w="996" w:type="pct"/>
            <w:tcBorders>
              <w:top w:val="nil"/>
              <w:left w:val="nil"/>
              <w:bottom w:val="nil"/>
              <w:right w:val="nil"/>
            </w:tcBorders>
            <w:shd w:val="clear" w:color="auto" w:fill="auto"/>
            <w:noWrap/>
            <w:vAlign w:val="bottom"/>
            <w:hideMark/>
          </w:tcPr>
          <w:p w14:paraId="7BA9D3A3"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2844 (14%)</w:t>
            </w:r>
          </w:p>
        </w:tc>
        <w:tc>
          <w:tcPr>
            <w:tcW w:w="633" w:type="pct"/>
            <w:tcBorders>
              <w:top w:val="nil"/>
              <w:left w:val="nil"/>
              <w:bottom w:val="nil"/>
              <w:right w:val="nil"/>
            </w:tcBorders>
            <w:vAlign w:val="bottom"/>
          </w:tcPr>
          <w:p w14:paraId="3D291CA9"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176 (6%)</w:t>
            </w:r>
          </w:p>
        </w:tc>
        <w:tc>
          <w:tcPr>
            <w:tcW w:w="777" w:type="pct"/>
            <w:tcBorders>
              <w:top w:val="nil"/>
              <w:left w:val="nil"/>
              <w:bottom w:val="nil"/>
              <w:right w:val="nil"/>
            </w:tcBorders>
            <w:vAlign w:val="bottom"/>
          </w:tcPr>
          <w:p w14:paraId="6D3D5064"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2668 (94%)</w:t>
            </w:r>
          </w:p>
        </w:tc>
        <w:tc>
          <w:tcPr>
            <w:tcW w:w="576" w:type="pct"/>
            <w:tcBorders>
              <w:top w:val="nil"/>
              <w:left w:val="nil"/>
              <w:bottom w:val="nil"/>
              <w:right w:val="nil"/>
            </w:tcBorders>
            <w:shd w:val="clear" w:color="auto" w:fill="auto"/>
          </w:tcPr>
          <w:p w14:paraId="6441F3BA" w14:textId="77777777" w:rsidR="008C5DF3" w:rsidRPr="005474E3" w:rsidRDefault="008C5DF3" w:rsidP="00A831CB">
            <w:pPr>
              <w:spacing w:after="0" w:line="360" w:lineRule="auto"/>
              <w:rPr>
                <w:sz w:val="20"/>
                <w:lang w:val="en-US"/>
              </w:rPr>
            </w:pPr>
            <w:r w:rsidRPr="005474E3">
              <w:rPr>
                <w:sz w:val="20"/>
                <w:lang w:val="en-US"/>
              </w:rPr>
              <w:t>428 (15%)</w:t>
            </w:r>
          </w:p>
        </w:tc>
        <w:tc>
          <w:tcPr>
            <w:tcW w:w="658" w:type="pct"/>
            <w:tcBorders>
              <w:top w:val="nil"/>
              <w:left w:val="nil"/>
              <w:bottom w:val="nil"/>
              <w:right w:val="nil"/>
            </w:tcBorders>
            <w:shd w:val="clear" w:color="auto" w:fill="auto"/>
          </w:tcPr>
          <w:p w14:paraId="513019E2" w14:textId="77777777" w:rsidR="008C5DF3" w:rsidRPr="005474E3" w:rsidRDefault="008C5DF3" w:rsidP="00A831CB">
            <w:pPr>
              <w:spacing w:after="0" w:line="360" w:lineRule="auto"/>
              <w:rPr>
                <w:sz w:val="20"/>
                <w:lang w:val="en-US"/>
              </w:rPr>
            </w:pPr>
            <w:r w:rsidRPr="005474E3">
              <w:rPr>
                <w:sz w:val="20"/>
                <w:lang w:val="en-US"/>
              </w:rPr>
              <w:t>2416 (85%)</w:t>
            </w:r>
          </w:p>
        </w:tc>
      </w:tr>
      <w:tr w:rsidR="008C5DF3" w:rsidRPr="005474E3" w14:paraId="3475D1B9" w14:textId="77777777" w:rsidTr="00A831CB">
        <w:trPr>
          <w:trHeight w:val="288"/>
        </w:trPr>
        <w:tc>
          <w:tcPr>
            <w:tcW w:w="1361" w:type="pct"/>
            <w:tcBorders>
              <w:top w:val="nil"/>
              <w:left w:val="nil"/>
              <w:bottom w:val="single" w:sz="4" w:space="0" w:color="auto"/>
              <w:right w:val="nil"/>
            </w:tcBorders>
            <w:shd w:val="clear" w:color="auto" w:fill="auto"/>
            <w:hideMark/>
          </w:tcPr>
          <w:p w14:paraId="55AE0724" w14:textId="77777777" w:rsidR="008C5DF3" w:rsidRPr="005474E3" w:rsidRDefault="008C5DF3" w:rsidP="00A831CB">
            <w:pPr>
              <w:spacing w:after="0" w:line="360" w:lineRule="auto"/>
              <w:rPr>
                <w:rFonts w:eastAsia="Times New Roman" w:cstheme="minorHAnsi"/>
                <w:sz w:val="20"/>
                <w:lang w:val="en-US" w:eastAsia="en-GB"/>
              </w:rPr>
            </w:pPr>
            <w:r w:rsidRPr="005474E3">
              <w:rPr>
                <w:rFonts w:eastAsia="Times New Roman" w:cstheme="minorHAnsi"/>
                <w:sz w:val="20"/>
                <w:lang w:val="en-US" w:eastAsia="en-GB"/>
              </w:rPr>
              <w:t>R1M0, U, R1M1, R2, R3</w:t>
            </w:r>
          </w:p>
        </w:tc>
        <w:tc>
          <w:tcPr>
            <w:tcW w:w="996" w:type="pct"/>
            <w:tcBorders>
              <w:top w:val="nil"/>
              <w:left w:val="nil"/>
              <w:bottom w:val="single" w:sz="4" w:space="0" w:color="auto"/>
              <w:right w:val="nil"/>
            </w:tcBorders>
            <w:shd w:val="clear" w:color="auto" w:fill="auto"/>
            <w:noWrap/>
            <w:vAlign w:val="bottom"/>
            <w:hideMark/>
          </w:tcPr>
          <w:p w14:paraId="1054CA98"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7462 (37%)</w:t>
            </w:r>
          </w:p>
        </w:tc>
        <w:tc>
          <w:tcPr>
            <w:tcW w:w="633" w:type="pct"/>
            <w:tcBorders>
              <w:top w:val="nil"/>
              <w:left w:val="nil"/>
              <w:bottom w:val="single" w:sz="4" w:space="0" w:color="auto"/>
              <w:right w:val="nil"/>
            </w:tcBorders>
            <w:vAlign w:val="bottom"/>
          </w:tcPr>
          <w:p w14:paraId="1FECECE2"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393 (5%)</w:t>
            </w:r>
          </w:p>
        </w:tc>
        <w:tc>
          <w:tcPr>
            <w:tcW w:w="777" w:type="pct"/>
            <w:tcBorders>
              <w:top w:val="nil"/>
              <w:left w:val="nil"/>
              <w:bottom w:val="single" w:sz="4" w:space="0" w:color="auto"/>
              <w:right w:val="nil"/>
            </w:tcBorders>
            <w:vAlign w:val="bottom"/>
          </w:tcPr>
          <w:p w14:paraId="5F484E66" w14:textId="77777777" w:rsidR="008C5DF3" w:rsidRPr="005474E3" w:rsidRDefault="008C5DF3" w:rsidP="00A831CB">
            <w:pPr>
              <w:spacing w:after="0" w:line="360" w:lineRule="auto"/>
              <w:jc w:val="center"/>
              <w:rPr>
                <w:rFonts w:eastAsia="Times New Roman" w:cstheme="minorHAnsi"/>
                <w:sz w:val="20"/>
                <w:lang w:val="en-US" w:eastAsia="en-GB"/>
              </w:rPr>
            </w:pPr>
            <w:r w:rsidRPr="005474E3">
              <w:rPr>
                <w:rFonts w:eastAsia="Times New Roman" w:cstheme="minorHAnsi"/>
                <w:sz w:val="20"/>
                <w:lang w:val="en-US" w:eastAsia="en-GB"/>
              </w:rPr>
              <w:t>7069 (95%)</w:t>
            </w:r>
          </w:p>
        </w:tc>
        <w:tc>
          <w:tcPr>
            <w:tcW w:w="576" w:type="pct"/>
            <w:tcBorders>
              <w:top w:val="nil"/>
              <w:left w:val="nil"/>
              <w:bottom w:val="single" w:sz="4" w:space="0" w:color="auto"/>
              <w:right w:val="nil"/>
            </w:tcBorders>
            <w:shd w:val="clear" w:color="auto" w:fill="auto"/>
          </w:tcPr>
          <w:p w14:paraId="73F49703" w14:textId="77777777" w:rsidR="008C5DF3" w:rsidRPr="005474E3" w:rsidRDefault="008C5DF3" w:rsidP="00A831CB">
            <w:pPr>
              <w:spacing w:after="0" w:line="360" w:lineRule="auto"/>
              <w:rPr>
                <w:sz w:val="20"/>
                <w:lang w:val="en-US"/>
              </w:rPr>
            </w:pPr>
            <w:r w:rsidRPr="005474E3">
              <w:rPr>
                <w:sz w:val="20"/>
                <w:lang w:val="en-US"/>
              </w:rPr>
              <w:t>2013 (27%)</w:t>
            </w:r>
          </w:p>
        </w:tc>
        <w:tc>
          <w:tcPr>
            <w:tcW w:w="658" w:type="pct"/>
            <w:tcBorders>
              <w:top w:val="nil"/>
              <w:left w:val="nil"/>
              <w:bottom w:val="single" w:sz="4" w:space="0" w:color="auto"/>
              <w:right w:val="nil"/>
            </w:tcBorders>
            <w:shd w:val="clear" w:color="auto" w:fill="auto"/>
          </w:tcPr>
          <w:p w14:paraId="095246E1" w14:textId="77777777" w:rsidR="008C5DF3" w:rsidRPr="005474E3" w:rsidRDefault="008C5DF3" w:rsidP="00A831CB">
            <w:pPr>
              <w:spacing w:after="0" w:line="360" w:lineRule="auto"/>
              <w:rPr>
                <w:sz w:val="20"/>
                <w:lang w:val="en-US"/>
              </w:rPr>
            </w:pPr>
            <w:r w:rsidRPr="005474E3">
              <w:rPr>
                <w:sz w:val="20"/>
                <w:lang w:val="en-US"/>
              </w:rPr>
              <w:t>5449 (73%)</w:t>
            </w:r>
          </w:p>
        </w:tc>
      </w:tr>
      <w:tr w:rsidR="008C5DF3" w:rsidRPr="005474E3" w14:paraId="1E036B9C" w14:textId="77777777" w:rsidTr="00A831CB">
        <w:trPr>
          <w:trHeight w:val="288"/>
        </w:trPr>
        <w:tc>
          <w:tcPr>
            <w:tcW w:w="1361" w:type="pct"/>
            <w:tcBorders>
              <w:top w:val="single" w:sz="4" w:space="0" w:color="auto"/>
              <w:left w:val="nil"/>
              <w:bottom w:val="single" w:sz="12" w:space="0" w:color="auto"/>
              <w:right w:val="nil"/>
            </w:tcBorders>
            <w:shd w:val="clear" w:color="auto" w:fill="auto"/>
            <w:noWrap/>
            <w:vAlign w:val="bottom"/>
            <w:hideMark/>
          </w:tcPr>
          <w:p w14:paraId="26FB7196" w14:textId="77777777" w:rsidR="008C5DF3" w:rsidRPr="005474E3" w:rsidRDefault="008C5DF3" w:rsidP="00A831CB">
            <w:pPr>
              <w:spacing w:after="0" w:line="360" w:lineRule="auto"/>
              <w:rPr>
                <w:rFonts w:eastAsia="Times New Roman" w:cstheme="minorHAnsi"/>
                <w:b/>
                <w:bCs/>
                <w:sz w:val="20"/>
                <w:lang w:val="en-US" w:eastAsia="en-GB"/>
              </w:rPr>
            </w:pPr>
            <w:r w:rsidRPr="005474E3">
              <w:rPr>
                <w:rFonts w:eastAsia="Times New Roman" w:cstheme="minorHAnsi"/>
                <w:b/>
                <w:bCs/>
                <w:sz w:val="20"/>
                <w:lang w:val="en-US" w:eastAsia="en-GB"/>
              </w:rPr>
              <w:t>Total</w:t>
            </w:r>
          </w:p>
        </w:tc>
        <w:tc>
          <w:tcPr>
            <w:tcW w:w="996" w:type="pct"/>
            <w:tcBorders>
              <w:top w:val="single" w:sz="4" w:space="0" w:color="auto"/>
              <w:left w:val="nil"/>
              <w:bottom w:val="single" w:sz="12" w:space="0" w:color="auto"/>
              <w:right w:val="nil"/>
            </w:tcBorders>
            <w:shd w:val="clear" w:color="auto" w:fill="auto"/>
            <w:noWrap/>
            <w:vAlign w:val="bottom"/>
            <w:hideMark/>
          </w:tcPr>
          <w:p w14:paraId="174156FE"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20258 (100%)</w:t>
            </w:r>
          </w:p>
        </w:tc>
        <w:tc>
          <w:tcPr>
            <w:tcW w:w="633" w:type="pct"/>
            <w:tcBorders>
              <w:top w:val="single" w:sz="4" w:space="0" w:color="auto"/>
              <w:left w:val="nil"/>
              <w:bottom w:val="single" w:sz="12" w:space="0" w:color="auto"/>
              <w:right w:val="nil"/>
            </w:tcBorders>
            <w:vAlign w:val="bottom"/>
          </w:tcPr>
          <w:p w14:paraId="40B31D66"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2,935</w:t>
            </w:r>
          </w:p>
        </w:tc>
        <w:tc>
          <w:tcPr>
            <w:tcW w:w="777" w:type="pct"/>
            <w:tcBorders>
              <w:top w:val="single" w:sz="4" w:space="0" w:color="auto"/>
              <w:left w:val="nil"/>
              <w:bottom w:val="single" w:sz="12" w:space="0" w:color="auto"/>
              <w:right w:val="nil"/>
            </w:tcBorders>
            <w:vAlign w:val="bottom"/>
          </w:tcPr>
          <w:p w14:paraId="327BA4B4" w14:textId="77777777" w:rsidR="008C5DF3" w:rsidRPr="005474E3" w:rsidRDefault="008C5DF3" w:rsidP="00A831CB">
            <w:pPr>
              <w:spacing w:after="0" w:line="360" w:lineRule="auto"/>
              <w:jc w:val="center"/>
              <w:rPr>
                <w:rFonts w:eastAsia="Times New Roman" w:cstheme="minorHAnsi"/>
                <w:b/>
                <w:bCs/>
                <w:sz w:val="20"/>
                <w:lang w:val="en-US" w:eastAsia="en-GB"/>
              </w:rPr>
            </w:pPr>
            <w:r w:rsidRPr="005474E3">
              <w:rPr>
                <w:rFonts w:eastAsia="Times New Roman" w:cstheme="minorHAnsi"/>
                <w:b/>
                <w:bCs/>
                <w:sz w:val="20"/>
                <w:lang w:val="en-US" w:eastAsia="en-GB"/>
              </w:rPr>
              <w:t>17,323</w:t>
            </w:r>
          </w:p>
        </w:tc>
        <w:tc>
          <w:tcPr>
            <w:tcW w:w="576" w:type="pct"/>
            <w:tcBorders>
              <w:top w:val="single" w:sz="4" w:space="0" w:color="auto"/>
              <w:left w:val="nil"/>
              <w:bottom w:val="single" w:sz="12" w:space="0" w:color="auto"/>
              <w:right w:val="nil"/>
            </w:tcBorders>
            <w:shd w:val="clear" w:color="auto" w:fill="auto"/>
          </w:tcPr>
          <w:p w14:paraId="4C6A4E47" w14:textId="77777777" w:rsidR="008C5DF3" w:rsidRPr="005474E3" w:rsidRDefault="008C5DF3" w:rsidP="00A831CB">
            <w:pPr>
              <w:spacing w:after="0" w:line="360" w:lineRule="auto"/>
              <w:rPr>
                <w:sz w:val="20"/>
                <w:lang w:val="en-US"/>
              </w:rPr>
            </w:pPr>
            <w:r w:rsidRPr="005474E3">
              <w:rPr>
                <w:sz w:val="20"/>
                <w:lang w:val="en-US"/>
              </w:rPr>
              <w:t>8,743</w:t>
            </w:r>
          </w:p>
        </w:tc>
        <w:tc>
          <w:tcPr>
            <w:tcW w:w="658" w:type="pct"/>
            <w:tcBorders>
              <w:top w:val="single" w:sz="4" w:space="0" w:color="auto"/>
              <w:left w:val="nil"/>
              <w:bottom w:val="single" w:sz="12" w:space="0" w:color="auto"/>
              <w:right w:val="nil"/>
            </w:tcBorders>
            <w:shd w:val="clear" w:color="auto" w:fill="auto"/>
          </w:tcPr>
          <w:p w14:paraId="2549DF2C" w14:textId="77777777" w:rsidR="008C5DF3" w:rsidRPr="005474E3" w:rsidRDefault="008C5DF3" w:rsidP="00A831CB">
            <w:pPr>
              <w:spacing w:after="0" w:line="360" w:lineRule="auto"/>
              <w:rPr>
                <w:sz w:val="20"/>
                <w:lang w:val="en-US"/>
              </w:rPr>
            </w:pPr>
            <w:r w:rsidRPr="005474E3">
              <w:rPr>
                <w:sz w:val="20"/>
                <w:lang w:val="en-US"/>
              </w:rPr>
              <w:t>11,515</w:t>
            </w:r>
          </w:p>
        </w:tc>
      </w:tr>
    </w:tbl>
    <w:p w14:paraId="0444043C" w14:textId="77777777" w:rsidR="008C5DF3" w:rsidRPr="005474E3" w:rsidRDefault="008C5DF3" w:rsidP="008C5DF3">
      <w:pPr>
        <w:spacing w:after="0" w:line="360" w:lineRule="auto"/>
        <w:rPr>
          <w:i/>
          <w:sz w:val="20"/>
          <w:lang w:val="en-US"/>
        </w:rPr>
      </w:pPr>
      <w:r w:rsidRPr="005474E3">
        <w:rPr>
          <w:i/>
          <w:sz w:val="20"/>
          <w:lang w:val="en-US"/>
        </w:rPr>
        <w:t>No retinopathy</w:t>
      </w:r>
      <w:r w:rsidRPr="005474E3">
        <w:rPr>
          <w:sz w:val="20"/>
          <w:lang w:val="en-US"/>
        </w:rPr>
        <w:t xml:space="preserve"> (R0), no maculopathy (M0), </w:t>
      </w:r>
      <w:r w:rsidRPr="005474E3">
        <w:rPr>
          <w:i/>
          <w:sz w:val="20"/>
          <w:lang w:val="en-US"/>
        </w:rPr>
        <w:t>background retinopathy</w:t>
      </w:r>
      <w:r w:rsidRPr="005474E3">
        <w:rPr>
          <w:sz w:val="20"/>
          <w:lang w:val="en-US"/>
        </w:rPr>
        <w:t xml:space="preserve"> (R1), </w:t>
      </w:r>
      <w:r w:rsidRPr="005474E3">
        <w:rPr>
          <w:i/>
          <w:sz w:val="20"/>
          <w:lang w:val="en-US"/>
        </w:rPr>
        <w:t>ungradable images</w:t>
      </w:r>
      <w:r w:rsidRPr="005474E3">
        <w:rPr>
          <w:sz w:val="20"/>
          <w:lang w:val="en-US"/>
        </w:rPr>
        <w:t xml:space="preserve"> (U), </w:t>
      </w:r>
      <w:r w:rsidRPr="005474E3">
        <w:rPr>
          <w:i/>
          <w:sz w:val="20"/>
          <w:lang w:val="en-US"/>
        </w:rPr>
        <w:t>maculopathy</w:t>
      </w:r>
      <w:r w:rsidRPr="005474E3">
        <w:rPr>
          <w:sz w:val="20"/>
          <w:lang w:val="en-US"/>
        </w:rPr>
        <w:t xml:space="preserve"> (M1), </w:t>
      </w:r>
      <w:r w:rsidRPr="005474E3">
        <w:rPr>
          <w:i/>
          <w:sz w:val="20"/>
          <w:lang w:val="en-US"/>
        </w:rPr>
        <w:t>pre-proliferative retinopathy</w:t>
      </w:r>
    </w:p>
    <w:p w14:paraId="40632CFE" w14:textId="77777777" w:rsidR="008C5DF3" w:rsidRPr="005474E3" w:rsidRDefault="008C5DF3" w:rsidP="008C5DF3">
      <w:pPr>
        <w:spacing w:after="0" w:line="360" w:lineRule="auto"/>
        <w:rPr>
          <w:rFonts w:cstheme="minorHAnsi"/>
          <w:sz w:val="20"/>
          <w:lang w:val="en-US"/>
        </w:rPr>
      </w:pPr>
      <w:r w:rsidRPr="005474E3">
        <w:rPr>
          <w:sz w:val="20"/>
          <w:lang w:val="en-US"/>
        </w:rPr>
        <w:t xml:space="preserve"> (R2) and </w:t>
      </w:r>
      <w:r w:rsidRPr="005474E3">
        <w:rPr>
          <w:i/>
          <w:sz w:val="20"/>
          <w:lang w:val="en-US"/>
        </w:rPr>
        <w:t>proliferative retinopathy</w:t>
      </w:r>
      <w:r w:rsidRPr="005474E3">
        <w:rPr>
          <w:sz w:val="20"/>
          <w:lang w:val="en-US"/>
        </w:rPr>
        <w:t xml:space="preserve"> (R3) </w:t>
      </w:r>
      <w:r w:rsidRPr="005474E3">
        <w:rPr>
          <w:noProof/>
          <w:vertAlign w:val="superscript"/>
          <w:lang w:val="en-US"/>
        </w:rPr>
        <w:t>17;18</w:t>
      </w:r>
    </w:p>
    <w:p w14:paraId="44A9C2D9" w14:textId="77777777" w:rsidR="008C5DF3" w:rsidRDefault="008C5DF3">
      <w:pPr>
        <w:rPr>
          <w:b/>
          <w:lang w:val="en-US"/>
        </w:rPr>
      </w:pPr>
    </w:p>
    <w:p w14:paraId="1BBB8DDB" w14:textId="77777777" w:rsidR="008C5DF3" w:rsidRDefault="008C5DF3">
      <w:pPr>
        <w:rPr>
          <w:lang w:val="en-US"/>
        </w:rPr>
      </w:pPr>
      <w:r>
        <w:rPr>
          <w:lang w:val="en-US"/>
        </w:rPr>
        <w:br w:type="page"/>
      </w:r>
    </w:p>
    <w:p w14:paraId="7C69D6A8" w14:textId="61A1EADA" w:rsidR="008C5DF3" w:rsidRPr="005474E3" w:rsidRDefault="008C5DF3" w:rsidP="008C5DF3">
      <w:pPr>
        <w:spacing w:after="0" w:line="360" w:lineRule="auto"/>
        <w:rPr>
          <w:rFonts w:cstheme="minorHAnsi"/>
          <w:lang w:val="en-US"/>
        </w:rPr>
      </w:pPr>
      <w:r w:rsidRPr="005474E3">
        <w:rPr>
          <w:lang w:val="en-US"/>
        </w:rPr>
        <w:t>Table 2:  Sensitivity and false positive rates (%) for EyeArt and Retmaker ARIAS compared to manual</w:t>
      </w:r>
      <w:r w:rsidRPr="005474E3">
        <w:rPr>
          <w:rFonts w:cstheme="minorHAnsi"/>
          <w:lang w:val="en-US"/>
        </w:rPr>
        <w:t xml:space="preserve"> grade modified by arbitration</w:t>
      </w:r>
    </w:p>
    <w:tbl>
      <w:tblPr>
        <w:tblW w:w="4083" w:type="pct"/>
        <w:tblLayout w:type="fixed"/>
        <w:tblLook w:val="04A0" w:firstRow="1" w:lastRow="0" w:firstColumn="1" w:lastColumn="0" w:noHBand="0" w:noVBand="1"/>
      </w:tblPr>
      <w:tblGrid>
        <w:gridCol w:w="2694"/>
        <w:gridCol w:w="2525"/>
        <w:gridCol w:w="2152"/>
      </w:tblGrid>
      <w:tr w:rsidR="008C5DF3" w:rsidRPr="005474E3" w14:paraId="111478E6" w14:textId="77777777" w:rsidTr="00A831CB">
        <w:trPr>
          <w:trHeight w:val="300"/>
        </w:trPr>
        <w:tc>
          <w:tcPr>
            <w:tcW w:w="1827" w:type="pct"/>
            <w:vMerge w:val="restart"/>
            <w:tcBorders>
              <w:top w:val="single" w:sz="12" w:space="0" w:color="auto"/>
              <w:left w:val="nil"/>
              <w:bottom w:val="single" w:sz="4" w:space="0" w:color="000000"/>
              <w:right w:val="nil"/>
            </w:tcBorders>
            <w:shd w:val="clear" w:color="auto" w:fill="auto"/>
            <w:vAlign w:val="center"/>
            <w:hideMark/>
          </w:tcPr>
          <w:p w14:paraId="035CDEA6" w14:textId="77777777" w:rsidR="008C5DF3" w:rsidRPr="005474E3" w:rsidRDefault="008C5DF3" w:rsidP="00A831CB">
            <w:pPr>
              <w:spacing w:after="0" w:line="360" w:lineRule="auto"/>
              <w:rPr>
                <w:rFonts w:eastAsia="Times New Roman" w:cstheme="minorHAnsi"/>
                <w:b/>
                <w:bCs/>
                <w:lang w:val="en-US" w:eastAsia="en-GB"/>
              </w:rPr>
            </w:pPr>
            <w:r w:rsidRPr="005474E3">
              <w:rPr>
                <w:rFonts w:eastAsia="Times New Roman" w:cstheme="minorHAnsi"/>
                <w:b/>
                <w:bCs/>
                <w:lang w:val="en-US" w:eastAsia="en-GB"/>
              </w:rPr>
              <w:t>Manual grade</w:t>
            </w:r>
          </w:p>
          <w:p w14:paraId="1CD64446" w14:textId="77777777" w:rsidR="008C5DF3" w:rsidRPr="005474E3" w:rsidRDefault="008C5DF3" w:rsidP="00A831CB">
            <w:pPr>
              <w:spacing w:after="0" w:line="360" w:lineRule="auto"/>
              <w:rPr>
                <w:rFonts w:eastAsia="Times New Roman" w:cstheme="minorHAnsi"/>
                <w:b/>
                <w:bCs/>
                <w:lang w:val="en-US" w:eastAsia="en-GB"/>
              </w:rPr>
            </w:pPr>
            <w:r w:rsidRPr="005474E3">
              <w:rPr>
                <w:rFonts w:eastAsia="Times New Roman" w:cstheme="minorHAnsi"/>
                <w:b/>
                <w:bCs/>
                <w:lang w:val="en-US" w:eastAsia="en-GB"/>
              </w:rPr>
              <w:t>(worse eye)</w:t>
            </w:r>
          </w:p>
        </w:tc>
        <w:tc>
          <w:tcPr>
            <w:tcW w:w="3173" w:type="pct"/>
            <w:gridSpan w:val="2"/>
            <w:tcBorders>
              <w:top w:val="single" w:sz="12" w:space="0" w:color="auto"/>
              <w:left w:val="nil"/>
              <w:bottom w:val="nil"/>
              <w:right w:val="nil"/>
            </w:tcBorders>
            <w:shd w:val="clear" w:color="auto" w:fill="auto"/>
            <w:noWrap/>
            <w:vAlign w:val="center"/>
          </w:tcPr>
          <w:p w14:paraId="6305ED38" w14:textId="77777777" w:rsidR="008C5DF3" w:rsidRPr="005474E3" w:rsidRDefault="008C5DF3" w:rsidP="00A831CB">
            <w:pPr>
              <w:spacing w:after="0" w:line="360" w:lineRule="auto"/>
              <w:jc w:val="center"/>
              <w:rPr>
                <w:rFonts w:eastAsia="Times New Roman" w:cstheme="minorHAnsi"/>
                <w:b/>
                <w:bCs/>
                <w:lang w:val="en-US" w:eastAsia="en-GB"/>
              </w:rPr>
            </w:pPr>
            <w:r w:rsidRPr="005474E3">
              <w:rPr>
                <w:rFonts w:eastAsia="Times New Roman" w:cstheme="minorHAnsi"/>
                <w:b/>
                <w:bCs/>
                <w:lang w:val="en-US" w:eastAsia="en-GB"/>
              </w:rPr>
              <w:t>% classified by ARIAS as disease present</w:t>
            </w:r>
          </w:p>
          <w:p w14:paraId="756A7B98" w14:textId="77777777" w:rsidR="008C5DF3" w:rsidRPr="005474E3" w:rsidRDefault="008C5DF3" w:rsidP="00A831CB">
            <w:pPr>
              <w:spacing w:after="0" w:line="360" w:lineRule="auto"/>
              <w:jc w:val="center"/>
              <w:rPr>
                <w:rFonts w:eastAsia="Times New Roman" w:cstheme="minorHAnsi"/>
                <w:b/>
                <w:bCs/>
                <w:lang w:val="en-US" w:eastAsia="en-GB"/>
              </w:rPr>
            </w:pPr>
            <w:r w:rsidRPr="005474E3">
              <w:rPr>
                <w:rFonts w:eastAsia="Times New Roman" w:cstheme="minorHAnsi"/>
                <w:b/>
                <w:bCs/>
                <w:lang w:val="en-US" w:eastAsia="en-GB"/>
              </w:rPr>
              <w:t>(95% confidence interval)</w:t>
            </w:r>
          </w:p>
        </w:tc>
      </w:tr>
      <w:tr w:rsidR="008C5DF3" w:rsidRPr="005474E3" w14:paraId="4BEA340C" w14:textId="77777777" w:rsidTr="00A831CB">
        <w:trPr>
          <w:trHeight w:val="288"/>
        </w:trPr>
        <w:tc>
          <w:tcPr>
            <w:tcW w:w="1827" w:type="pct"/>
            <w:vMerge/>
            <w:tcBorders>
              <w:top w:val="nil"/>
              <w:left w:val="nil"/>
              <w:bottom w:val="single" w:sz="4" w:space="0" w:color="000000"/>
              <w:right w:val="nil"/>
            </w:tcBorders>
            <w:vAlign w:val="center"/>
            <w:hideMark/>
          </w:tcPr>
          <w:p w14:paraId="596EBAA3" w14:textId="77777777" w:rsidR="008C5DF3" w:rsidRPr="005474E3" w:rsidRDefault="008C5DF3" w:rsidP="00A831CB">
            <w:pPr>
              <w:spacing w:after="0" w:line="360" w:lineRule="auto"/>
              <w:rPr>
                <w:rFonts w:eastAsia="Times New Roman" w:cstheme="minorHAnsi"/>
                <w:b/>
                <w:bCs/>
                <w:lang w:val="en-US" w:eastAsia="en-GB"/>
              </w:rPr>
            </w:pPr>
          </w:p>
        </w:tc>
        <w:tc>
          <w:tcPr>
            <w:tcW w:w="1713" w:type="pct"/>
            <w:tcBorders>
              <w:top w:val="nil"/>
              <w:left w:val="nil"/>
              <w:bottom w:val="single" w:sz="4" w:space="0" w:color="auto"/>
              <w:right w:val="nil"/>
            </w:tcBorders>
            <w:shd w:val="clear" w:color="auto" w:fill="auto"/>
            <w:noWrap/>
            <w:vAlign w:val="bottom"/>
          </w:tcPr>
          <w:p w14:paraId="07FAEA11" w14:textId="77777777" w:rsidR="008C5DF3" w:rsidRPr="005474E3" w:rsidRDefault="008C5DF3" w:rsidP="00A831CB">
            <w:pPr>
              <w:spacing w:after="0" w:line="360" w:lineRule="auto"/>
              <w:jc w:val="center"/>
              <w:rPr>
                <w:rFonts w:eastAsia="Times New Roman" w:cstheme="minorHAnsi"/>
                <w:b/>
                <w:bCs/>
                <w:lang w:val="en-US" w:eastAsia="en-GB"/>
              </w:rPr>
            </w:pPr>
            <w:r w:rsidRPr="005474E3">
              <w:rPr>
                <w:rFonts w:eastAsia="Times New Roman" w:cstheme="minorHAnsi"/>
                <w:b/>
                <w:bCs/>
                <w:lang w:val="en-US" w:eastAsia="en-GB"/>
              </w:rPr>
              <w:t>EyeArt</w:t>
            </w:r>
          </w:p>
        </w:tc>
        <w:tc>
          <w:tcPr>
            <w:tcW w:w="1459" w:type="pct"/>
            <w:tcBorders>
              <w:top w:val="nil"/>
              <w:left w:val="nil"/>
              <w:bottom w:val="single" w:sz="4" w:space="0" w:color="auto"/>
              <w:right w:val="nil"/>
            </w:tcBorders>
            <w:vAlign w:val="bottom"/>
          </w:tcPr>
          <w:p w14:paraId="3FF24267" w14:textId="77777777" w:rsidR="008C5DF3" w:rsidRPr="005474E3" w:rsidRDefault="008C5DF3" w:rsidP="00A831CB">
            <w:pPr>
              <w:spacing w:after="0" w:line="360" w:lineRule="auto"/>
              <w:jc w:val="center"/>
              <w:rPr>
                <w:rFonts w:eastAsia="Times New Roman" w:cstheme="minorHAnsi"/>
                <w:b/>
                <w:bCs/>
                <w:lang w:val="en-US" w:eastAsia="en-GB"/>
              </w:rPr>
            </w:pPr>
            <w:r w:rsidRPr="005474E3">
              <w:rPr>
                <w:rFonts w:eastAsia="Times New Roman" w:cstheme="minorHAnsi"/>
                <w:b/>
                <w:bCs/>
                <w:lang w:val="en-US" w:eastAsia="en-GB"/>
              </w:rPr>
              <w:t>Retmarker</w:t>
            </w:r>
          </w:p>
        </w:tc>
      </w:tr>
      <w:tr w:rsidR="008C5DF3" w:rsidRPr="005474E3" w14:paraId="535FBD7D" w14:textId="77777777" w:rsidTr="00A831CB">
        <w:trPr>
          <w:trHeight w:val="288"/>
        </w:trPr>
        <w:tc>
          <w:tcPr>
            <w:tcW w:w="1827" w:type="pct"/>
            <w:tcBorders>
              <w:top w:val="nil"/>
              <w:left w:val="nil"/>
              <w:bottom w:val="nil"/>
              <w:right w:val="nil"/>
            </w:tcBorders>
            <w:shd w:val="clear" w:color="auto" w:fill="auto"/>
            <w:hideMark/>
          </w:tcPr>
          <w:p w14:paraId="72DB86E6"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Retinopathy grade</w:t>
            </w:r>
          </w:p>
        </w:tc>
        <w:tc>
          <w:tcPr>
            <w:tcW w:w="1713" w:type="pct"/>
            <w:tcBorders>
              <w:top w:val="nil"/>
              <w:left w:val="nil"/>
              <w:bottom w:val="nil"/>
              <w:right w:val="nil"/>
            </w:tcBorders>
            <w:shd w:val="clear" w:color="auto" w:fill="auto"/>
            <w:noWrap/>
            <w:vAlign w:val="bottom"/>
            <w:hideMark/>
          </w:tcPr>
          <w:p w14:paraId="6AD31DE3" w14:textId="77777777" w:rsidR="008C5DF3" w:rsidRPr="005474E3" w:rsidRDefault="008C5DF3" w:rsidP="00A831CB">
            <w:pPr>
              <w:spacing w:after="0" w:line="360" w:lineRule="auto"/>
              <w:jc w:val="center"/>
              <w:rPr>
                <w:rFonts w:eastAsia="Times New Roman" w:cstheme="minorHAnsi"/>
                <w:b/>
                <w:bCs/>
                <w:lang w:val="en-US" w:eastAsia="en-GB"/>
              </w:rPr>
            </w:pPr>
          </w:p>
        </w:tc>
        <w:tc>
          <w:tcPr>
            <w:tcW w:w="1459" w:type="pct"/>
            <w:tcBorders>
              <w:top w:val="nil"/>
              <w:left w:val="nil"/>
              <w:bottom w:val="nil"/>
              <w:right w:val="nil"/>
            </w:tcBorders>
            <w:vAlign w:val="bottom"/>
          </w:tcPr>
          <w:p w14:paraId="402E82E1" w14:textId="77777777" w:rsidR="008C5DF3" w:rsidRPr="005474E3" w:rsidRDefault="008C5DF3" w:rsidP="00A831CB">
            <w:pPr>
              <w:spacing w:after="0" w:line="360" w:lineRule="auto"/>
              <w:jc w:val="center"/>
              <w:rPr>
                <w:rFonts w:eastAsia="Times New Roman" w:cstheme="minorHAnsi"/>
                <w:b/>
                <w:bCs/>
                <w:lang w:val="en-US" w:eastAsia="en-GB"/>
              </w:rPr>
            </w:pPr>
          </w:p>
        </w:tc>
      </w:tr>
      <w:tr w:rsidR="008C5DF3" w:rsidRPr="005474E3" w14:paraId="7AD3E527" w14:textId="77777777" w:rsidTr="00A831CB">
        <w:trPr>
          <w:trHeight w:val="288"/>
        </w:trPr>
        <w:tc>
          <w:tcPr>
            <w:tcW w:w="1827" w:type="pct"/>
            <w:tcBorders>
              <w:top w:val="nil"/>
              <w:left w:val="nil"/>
              <w:bottom w:val="nil"/>
              <w:right w:val="nil"/>
            </w:tcBorders>
            <w:shd w:val="clear" w:color="auto" w:fill="auto"/>
            <w:noWrap/>
            <w:vAlign w:val="bottom"/>
            <w:hideMark/>
          </w:tcPr>
          <w:p w14:paraId="1AF556C1"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R0M0</w:t>
            </w:r>
          </w:p>
        </w:tc>
        <w:tc>
          <w:tcPr>
            <w:tcW w:w="1713" w:type="pct"/>
            <w:tcBorders>
              <w:top w:val="nil"/>
              <w:left w:val="nil"/>
              <w:bottom w:val="nil"/>
              <w:right w:val="nil"/>
            </w:tcBorders>
            <w:shd w:val="clear" w:color="auto" w:fill="auto"/>
            <w:noWrap/>
            <w:vAlign w:val="bottom"/>
          </w:tcPr>
          <w:p w14:paraId="510DE4A2"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80.1 (79.4 to 80.8)</w:t>
            </w:r>
          </w:p>
        </w:tc>
        <w:tc>
          <w:tcPr>
            <w:tcW w:w="1459" w:type="pct"/>
            <w:tcBorders>
              <w:top w:val="nil"/>
              <w:left w:val="nil"/>
              <w:bottom w:val="nil"/>
              <w:right w:val="nil"/>
            </w:tcBorders>
            <w:vAlign w:val="bottom"/>
          </w:tcPr>
          <w:p w14:paraId="1D08EF60"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47.7 (46.5 to 48.3)</w:t>
            </w:r>
          </w:p>
        </w:tc>
      </w:tr>
      <w:tr w:rsidR="008C5DF3" w:rsidRPr="005474E3" w14:paraId="5BD6BE71" w14:textId="77777777" w:rsidTr="00A831CB">
        <w:trPr>
          <w:trHeight w:val="288"/>
        </w:trPr>
        <w:tc>
          <w:tcPr>
            <w:tcW w:w="1827" w:type="pct"/>
            <w:tcBorders>
              <w:top w:val="nil"/>
              <w:left w:val="nil"/>
              <w:bottom w:val="nil"/>
              <w:right w:val="nil"/>
            </w:tcBorders>
            <w:shd w:val="clear" w:color="auto" w:fill="auto"/>
            <w:noWrap/>
            <w:vAlign w:val="bottom"/>
            <w:hideMark/>
          </w:tcPr>
          <w:p w14:paraId="2E0AFA9C"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R1M0</w:t>
            </w:r>
          </w:p>
        </w:tc>
        <w:tc>
          <w:tcPr>
            <w:tcW w:w="1713" w:type="pct"/>
            <w:tcBorders>
              <w:top w:val="nil"/>
              <w:left w:val="nil"/>
              <w:bottom w:val="nil"/>
              <w:right w:val="nil"/>
            </w:tcBorders>
            <w:shd w:val="clear" w:color="auto" w:fill="auto"/>
            <w:noWrap/>
            <w:vAlign w:val="bottom"/>
          </w:tcPr>
          <w:p w14:paraId="763D0CCF"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95.3 (94.7 to 95.9)</w:t>
            </w:r>
          </w:p>
        </w:tc>
        <w:tc>
          <w:tcPr>
            <w:tcW w:w="1459" w:type="pct"/>
            <w:tcBorders>
              <w:top w:val="nil"/>
              <w:left w:val="nil"/>
              <w:bottom w:val="nil"/>
              <w:right w:val="nil"/>
            </w:tcBorders>
            <w:vAlign w:val="bottom"/>
          </w:tcPr>
          <w:p w14:paraId="1F214EBF"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65.7 (64.3 to 67.0)</w:t>
            </w:r>
          </w:p>
        </w:tc>
      </w:tr>
      <w:tr w:rsidR="008C5DF3" w:rsidRPr="005474E3" w14:paraId="2F976065" w14:textId="77777777" w:rsidTr="00A831CB">
        <w:trPr>
          <w:trHeight w:val="288"/>
        </w:trPr>
        <w:tc>
          <w:tcPr>
            <w:tcW w:w="1827" w:type="pct"/>
            <w:tcBorders>
              <w:top w:val="nil"/>
              <w:left w:val="nil"/>
              <w:bottom w:val="nil"/>
              <w:right w:val="nil"/>
            </w:tcBorders>
            <w:shd w:val="clear" w:color="auto" w:fill="auto"/>
            <w:noWrap/>
            <w:vAlign w:val="bottom"/>
            <w:hideMark/>
          </w:tcPr>
          <w:p w14:paraId="5854D2B6"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U</w:t>
            </w:r>
          </w:p>
        </w:tc>
        <w:tc>
          <w:tcPr>
            <w:tcW w:w="1713" w:type="pct"/>
            <w:tcBorders>
              <w:top w:val="nil"/>
              <w:left w:val="nil"/>
              <w:bottom w:val="nil"/>
              <w:right w:val="nil"/>
            </w:tcBorders>
            <w:shd w:val="clear" w:color="auto" w:fill="auto"/>
            <w:noWrap/>
            <w:vAlign w:val="bottom"/>
          </w:tcPr>
          <w:p w14:paraId="49246BE7"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77.0 (72.8 to 80.8)</w:t>
            </w:r>
          </w:p>
        </w:tc>
        <w:tc>
          <w:tcPr>
            <w:tcW w:w="1459" w:type="pct"/>
            <w:tcBorders>
              <w:top w:val="nil"/>
              <w:left w:val="nil"/>
              <w:bottom w:val="nil"/>
              <w:right w:val="nil"/>
            </w:tcBorders>
            <w:vAlign w:val="bottom"/>
          </w:tcPr>
          <w:p w14:paraId="154C6A51"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54.6 (49.8 to 59.2)</w:t>
            </w:r>
          </w:p>
        </w:tc>
      </w:tr>
      <w:tr w:rsidR="008C5DF3" w:rsidRPr="005474E3" w14:paraId="2EDCF530" w14:textId="77777777" w:rsidTr="00A831CB">
        <w:trPr>
          <w:trHeight w:val="288"/>
        </w:trPr>
        <w:tc>
          <w:tcPr>
            <w:tcW w:w="1827" w:type="pct"/>
            <w:tcBorders>
              <w:top w:val="nil"/>
              <w:left w:val="nil"/>
              <w:bottom w:val="nil"/>
              <w:right w:val="nil"/>
            </w:tcBorders>
            <w:shd w:val="clear" w:color="auto" w:fill="auto"/>
            <w:noWrap/>
            <w:vAlign w:val="bottom"/>
            <w:hideMark/>
          </w:tcPr>
          <w:p w14:paraId="5D59DAA8"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R1M1</w:t>
            </w:r>
          </w:p>
        </w:tc>
        <w:tc>
          <w:tcPr>
            <w:tcW w:w="1713" w:type="pct"/>
            <w:tcBorders>
              <w:top w:val="nil"/>
              <w:left w:val="nil"/>
              <w:bottom w:val="nil"/>
              <w:right w:val="nil"/>
            </w:tcBorders>
            <w:shd w:val="clear" w:color="auto" w:fill="auto"/>
            <w:noWrap/>
            <w:vAlign w:val="bottom"/>
          </w:tcPr>
          <w:p w14:paraId="5B26424F"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95.3 (94.1 to 96.3)</w:t>
            </w:r>
          </w:p>
        </w:tc>
        <w:tc>
          <w:tcPr>
            <w:tcW w:w="1459" w:type="pct"/>
            <w:tcBorders>
              <w:top w:val="nil"/>
              <w:left w:val="nil"/>
              <w:bottom w:val="nil"/>
              <w:right w:val="nil"/>
            </w:tcBorders>
            <w:vAlign w:val="bottom"/>
          </w:tcPr>
          <w:p w14:paraId="65CAC463"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86.7 (84.9 to 88.3)</w:t>
            </w:r>
          </w:p>
        </w:tc>
      </w:tr>
      <w:tr w:rsidR="008C5DF3" w:rsidRPr="005474E3" w14:paraId="74D8395A" w14:textId="77777777" w:rsidTr="00A831CB">
        <w:trPr>
          <w:trHeight w:val="288"/>
        </w:trPr>
        <w:tc>
          <w:tcPr>
            <w:tcW w:w="1827" w:type="pct"/>
            <w:tcBorders>
              <w:top w:val="nil"/>
              <w:left w:val="nil"/>
              <w:bottom w:val="nil"/>
              <w:right w:val="nil"/>
            </w:tcBorders>
            <w:shd w:val="clear" w:color="auto" w:fill="auto"/>
            <w:noWrap/>
            <w:vAlign w:val="bottom"/>
            <w:hideMark/>
          </w:tcPr>
          <w:p w14:paraId="6DB70980"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R2</w:t>
            </w:r>
          </w:p>
        </w:tc>
        <w:tc>
          <w:tcPr>
            <w:tcW w:w="1713" w:type="pct"/>
            <w:tcBorders>
              <w:top w:val="nil"/>
              <w:left w:val="nil"/>
              <w:bottom w:val="nil"/>
              <w:right w:val="nil"/>
            </w:tcBorders>
            <w:shd w:val="clear" w:color="auto" w:fill="auto"/>
            <w:noWrap/>
            <w:vAlign w:val="bottom"/>
          </w:tcPr>
          <w:p w14:paraId="21F47641"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99.4 (98.3 to 99.8)</w:t>
            </w:r>
          </w:p>
        </w:tc>
        <w:tc>
          <w:tcPr>
            <w:tcW w:w="1459" w:type="pct"/>
            <w:tcBorders>
              <w:top w:val="nil"/>
              <w:left w:val="nil"/>
              <w:bottom w:val="nil"/>
              <w:right w:val="nil"/>
            </w:tcBorders>
            <w:vAlign w:val="bottom"/>
          </w:tcPr>
          <w:p w14:paraId="3A694DBE"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96.5 (94.7 to 97.7)</w:t>
            </w:r>
          </w:p>
        </w:tc>
      </w:tr>
      <w:tr w:rsidR="008C5DF3" w:rsidRPr="005474E3" w14:paraId="36A6C6E0" w14:textId="77777777" w:rsidTr="00A831CB">
        <w:trPr>
          <w:trHeight w:val="276"/>
        </w:trPr>
        <w:tc>
          <w:tcPr>
            <w:tcW w:w="1827" w:type="pct"/>
            <w:tcBorders>
              <w:top w:val="nil"/>
              <w:left w:val="nil"/>
              <w:bottom w:val="nil"/>
              <w:right w:val="nil"/>
            </w:tcBorders>
            <w:shd w:val="clear" w:color="auto" w:fill="auto"/>
            <w:noWrap/>
            <w:vAlign w:val="bottom"/>
            <w:hideMark/>
          </w:tcPr>
          <w:p w14:paraId="261D2EE7" w14:textId="77777777" w:rsidR="008C5DF3" w:rsidRPr="005474E3" w:rsidRDefault="008C5DF3" w:rsidP="00A831CB">
            <w:pPr>
              <w:spacing w:after="0" w:line="360" w:lineRule="auto"/>
              <w:ind w:left="720"/>
              <w:rPr>
                <w:rFonts w:eastAsia="Times New Roman" w:cstheme="minorHAnsi"/>
                <w:lang w:val="en-US" w:eastAsia="en-GB"/>
              </w:rPr>
            </w:pPr>
            <w:r w:rsidRPr="005474E3">
              <w:rPr>
                <w:rFonts w:eastAsia="Times New Roman" w:cstheme="minorHAnsi"/>
                <w:lang w:val="en-US" w:eastAsia="en-GB"/>
              </w:rPr>
              <w:t>R2M0</w:t>
            </w:r>
          </w:p>
        </w:tc>
        <w:tc>
          <w:tcPr>
            <w:tcW w:w="1713" w:type="pct"/>
            <w:tcBorders>
              <w:top w:val="nil"/>
              <w:left w:val="nil"/>
              <w:bottom w:val="nil"/>
              <w:right w:val="nil"/>
            </w:tcBorders>
            <w:shd w:val="clear" w:color="auto" w:fill="auto"/>
            <w:noWrap/>
            <w:vAlign w:val="bottom"/>
          </w:tcPr>
          <w:p w14:paraId="489D1B79"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98.4 (95.3 to 99.5)</w:t>
            </w:r>
          </w:p>
        </w:tc>
        <w:tc>
          <w:tcPr>
            <w:tcW w:w="1459" w:type="pct"/>
            <w:tcBorders>
              <w:top w:val="nil"/>
              <w:left w:val="nil"/>
              <w:bottom w:val="nil"/>
              <w:right w:val="nil"/>
            </w:tcBorders>
            <w:vAlign w:val="bottom"/>
          </w:tcPr>
          <w:p w14:paraId="4E33DCB4"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97.4 (93.9 to 98.9)</w:t>
            </w:r>
          </w:p>
        </w:tc>
      </w:tr>
      <w:tr w:rsidR="008C5DF3" w:rsidRPr="005474E3" w14:paraId="065CFA82" w14:textId="77777777" w:rsidTr="00A831CB">
        <w:trPr>
          <w:trHeight w:val="276"/>
        </w:trPr>
        <w:tc>
          <w:tcPr>
            <w:tcW w:w="1827" w:type="pct"/>
            <w:tcBorders>
              <w:top w:val="nil"/>
              <w:left w:val="nil"/>
              <w:bottom w:val="nil"/>
              <w:right w:val="nil"/>
            </w:tcBorders>
            <w:shd w:val="clear" w:color="auto" w:fill="auto"/>
            <w:noWrap/>
            <w:vAlign w:val="bottom"/>
            <w:hideMark/>
          </w:tcPr>
          <w:p w14:paraId="37283EEA" w14:textId="77777777" w:rsidR="008C5DF3" w:rsidRPr="005474E3" w:rsidRDefault="008C5DF3" w:rsidP="00A831CB">
            <w:pPr>
              <w:spacing w:after="0" w:line="360" w:lineRule="auto"/>
              <w:ind w:left="720"/>
              <w:rPr>
                <w:rFonts w:eastAsia="Times New Roman" w:cstheme="minorHAnsi"/>
                <w:lang w:val="en-US" w:eastAsia="en-GB"/>
              </w:rPr>
            </w:pPr>
            <w:r w:rsidRPr="005474E3">
              <w:rPr>
                <w:rFonts w:eastAsia="Times New Roman" w:cstheme="minorHAnsi"/>
                <w:lang w:val="en-US" w:eastAsia="en-GB"/>
              </w:rPr>
              <w:t>R2M1</w:t>
            </w:r>
          </w:p>
        </w:tc>
        <w:tc>
          <w:tcPr>
            <w:tcW w:w="1713" w:type="pct"/>
            <w:tcBorders>
              <w:top w:val="nil"/>
              <w:left w:val="nil"/>
              <w:bottom w:val="nil"/>
              <w:right w:val="nil"/>
            </w:tcBorders>
            <w:shd w:val="clear" w:color="auto" w:fill="auto"/>
            <w:noWrap/>
            <w:vAlign w:val="bottom"/>
          </w:tcPr>
          <w:p w14:paraId="1E02720C"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99.8(98.4 to 100)</w:t>
            </w:r>
          </w:p>
        </w:tc>
        <w:tc>
          <w:tcPr>
            <w:tcW w:w="1459" w:type="pct"/>
            <w:tcBorders>
              <w:top w:val="nil"/>
              <w:left w:val="nil"/>
              <w:bottom w:val="nil"/>
              <w:right w:val="nil"/>
            </w:tcBorders>
            <w:vAlign w:val="bottom"/>
          </w:tcPr>
          <w:p w14:paraId="5EDE046F"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96.1 (93.8 to 97.5)</w:t>
            </w:r>
          </w:p>
        </w:tc>
      </w:tr>
      <w:tr w:rsidR="008C5DF3" w:rsidRPr="005474E3" w14:paraId="53C95FE8" w14:textId="77777777" w:rsidTr="00A831CB">
        <w:trPr>
          <w:trHeight w:val="288"/>
        </w:trPr>
        <w:tc>
          <w:tcPr>
            <w:tcW w:w="1827" w:type="pct"/>
            <w:tcBorders>
              <w:top w:val="nil"/>
              <w:left w:val="nil"/>
              <w:bottom w:val="nil"/>
              <w:right w:val="nil"/>
            </w:tcBorders>
            <w:shd w:val="clear" w:color="auto" w:fill="auto"/>
            <w:noWrap/>
            <w:vAlign w:val="bottom"/>
            <w:hideMark/>
          </w:tcPr>
          <w:p w14:paraId="3802FB15"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R3</w:t>
            </w:r>
          </w:p>
        </w:tc>
        <w:tc>
          <w:tcPr>
            <w:tcW w:w="1713" w:type="pct"/>
            <w:tcBorders>
              <w:top w:val="nil"/>
              <w:left w:val="nil"/>
              <w:bottom w:val="nil"/>
              <w:right w:val="nil"/>
            </w:tcBorders>
            <w:shd w:val="clear" w:color="auto" w:fill="auto"/>
            <w:noWrap/>
            <w:vAlign w:val="bottom"/>
          </w:tcPr>
          <w:p w14:paraId="656734C3"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99.6 (97.0 to 99.9)</w:t>
            </w:r>
          </w:p>
        </w:tc>
        <w:tc>
          <w:tcPr>
            <w:tcW w:w="1459" w:type="pct"/>
            <w:tcBorders>
              <w:top w:val="nil"/>
              <w:left w:val="nil"/>
              <w:bottom w:val="nil"/>
              <w:right w:val="nil"/>
            </w:tcBorders>
            <w:vAlign w:val="bottom"/>
          </w:tcPr>
          <w:p w14:paraId="435FF867"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97.9 (94.9 to 99.1)</w:t>
            </w:r>
          </w:p>
        </w:tc>
      </w:tr>
      <w:tr w:rsidR="008C5DF3" w:rsidRPr="005474E3" w14:paraId="0FD1FED0" w14:textId="77777777" w:rsidTr="00A831CB">
        <w:trPr>
          <w:trHeight w:val="276"/>
        </w:trPr>
        <w:tc>
          <w:tcPr>
            <w:tcW w:w="1827" w:type="pct"/>
            <w:tcBorders>
              <w:top w:val="nil"/>
              <w:left w:val="nil"/>
              <w:bottom w:val="nil"/>
              <w:right w:val="nil"/>
            </w:tcBorders>
            <w:shd w:val="clear" w:color="auto" w:fill="auto"/>
            <w:noWrap/>
            <w:vAlign w:val="bottom"/>
            <w:hideMark/>
          </w:tcPr>
          <w:p w14:paraId="6F7134F9" w14:textId="77777777" w:rsidR="008C5DF3" w:rsidRPr="005474E3" w:rsidRDefault="008C5DF3" w:rsidP="00A831CB">
            <w:pPr>
              <w:spacing w:after="0" w:line="360" w:lineRule="auto"/>
              <w:ind w:left="720"/>
              <w:rPr>
                <w:rFonts w:eastAsia="Times New Roman" w:cstheme="minorHAnsi"/>
                <w:lang w:val="en-US" w:eastAsia="en-GB"/>
              </w:rPr>
            </w:pPr>
            <w:r w:rsidRPr="005474E3">
              <w:rPr>
                <w:rFonts w:eastAsia="Times New Roman" w:cstheme="minorHAnsi"/>
                <w:lang w:val="en-US" w:eastAsia="en-GB"/>
              </w:rPr>
              <w:t>R3M0</w:t>
            </w:r>
          </w:p>
        </w:tc>
        <w:tc>
          <w:tcPr>
            <w:tcW w:w="1713" w:type="pct"/>
            <w:tcBorders>
              <w:top w:val="nil"/>
              <w:left w:val="nil"/>
              <w:bottom w:val="nil"/>
              <w:right w:val="nil"/>
            </w:tcBorders>
            <w:shd w:val="clear" w:color="auto" w:fill="auto"/>
            <w:noWrap/>
            <w:vAlign w:val="bottom"/>
          </w:tcPr>
          <w:p w14:paraId="650A31A9"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100</w:t>
            </w:r>
          </w:p>
        </w:tc>
        <w:tc>
          <w:tcPr>
            <w:tcW w:w="1459" w:type="pct"/>
            <w:tcBorders>
              <w:top w:val="nil"/>
              <w:left w:val="nil"/>
              <w:bottom w:val="nil"/>
              <w:right w:val="nil"/>
            </w:tcBorders>
            <w:vAlign w:val="bottom"/>
          </w:tcPr>
          <w:p w14:paraId="53200E50"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98.6 (90.7 to 99.8)</w:t>
            </w:r>
          </w:p>
        </w:tc>
      </w:tr>
      <w:tr w:rsidR="008C5DF3" w:rsidRPr="005474E3" w14:paraId="6990B98D" w14:textId="77777777" w:rsidTr="00A831CB">
        <w:trPr>
          <w:trHeight w:val="276"/>
        </w:trPr>
        <w:tc>
          <w:tcPr>
            <w:tcW w:w="1827" w:type="pct"/>
            <w:tcBorders>
              <w:top w:val="nil"/>
              <w:left w:val="nil"/>
              <w:bottom w:val="nil"/>
              <w:right w:val="nil"/>
            </w:tcBorders>
            <w:shd w:val="clear" w:color="auto" w:fill="auto"/>
            <w:hideMark/>
          </w:tcPr>
          <w:p w14:paraId="06292CAF" w14:textId="77777777" w:rsidR="008C5DF3" w:rsidRPr="005474E3" w:rsidRDefault="008C5DF3" w:rsidP="00A831CB">
            <w:pPr>
              <w:spacing w:after="0" w:line="360" w:lineRule="auto"/>
              <w:ind w:left="720"/>
              <w:rPr>
                <w:rFonts w:eastAsia="Times New Roman" w:cstheme="minorHAnsi"/>
                <w:lang w:val="en-US" w:eastAsia="en-GB"/>
              </w:rPr>
            </w:pPr>
            <w:r w:rsidRPr="005474E3">
              <w:rPr>
                <w:rFonts w:eastAsia="Times New Roman" w:cstheme="minorHAnsi"/>
                <w:lang w:val="en-US" w:eastAsia="en-GB"/>
              </w:rPr>
              <w:t>R3M1</w:t>
            </w:r>
          </w:p>
        </w:tc>
        <w:tc>
          <w:tcPr>
            <w:tcW w:w="1713" w:type="pct"/>
            <w:tcBorders>
              <w:top w:val="nil"/>
              <w:left w:val="nil"/>
              <w:bottom w:val="nil"/>
              <w:right w:val="nil"/>
            </w:tcBorders>
            <w:shd w:val="clear" w:color="auto" w:fill="auto"/>
            <w:noWrap/>
            <w:vAlign w:val="bottom"/>
          </w:tcPr>
          <w:p w14:paraId="74A3F51C"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99.4 (95.8 to 99.9)</w:t>
            </w:r>
          </w:p>
        </w:tc>
        <w:tc>
          <w:tcPr>
            <w:tcW w:w="1459" w:type="pct"/>
            <w:tcBorders>
              <w:top w:val="nil"/>
              <w:left w:val="nil"/>
              <w:bottom w:val="nil"/>
              <w:right w:val="nil"/>
            </w:tcBorders>
            <w:vAlign w:val="bottom"/>
          </w:tcPr>
          <w:p w14:paraId="50FF3493"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97.5 (93.6 to 99.1)</w:t>
            </w:r>
          </w:p>
        </w:tc>
      </w:tr>
      <w:tr w:rsidR="008C5DF3" w:rsidRPr="005474E3" w14:paraId="1BA0EAA0" w14:textId="77777777" w:rsidTr="00A831CB">
        <w:trPr>
          <w:trHeight w:val="288"/>
        </w:trPr>
        <w:tc>
          <w:tcPr>
            <w:tcW w:w="1827" w:type="pct"/>
            <w:tcBorders>
              <w:top w:val="nil"/>
              <w:left w:val="nil"/>
              <w:bottom w:val="nil"/>
              <w:right w:val="nil"/>
            </w:tcBorders>
            <w:shd w:val="clear" w:color="auto" w:fill="auto"/>
            <w:hideMark/>
          </w:tcPr>
          <w:p w14:paraId="702B415E"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Combination of grades</w:t>
            </w:r>
          </w:p>
        </w:tc>
        <w:tc>
          <w:tcPr>
            <w:tcW w:w="1713" w:type="pct"/>
            <w:tcBorders>
              <w:top w:val="nil"/>
              <w:left w:val="nil"/>
              <w:bottom w:val="nil"/>
              <w:right w:val="nil"/>
            </w:tcBorders>
            <w:shd w:val="clear" w:color="auto" w:fill="auto"/>
            <w:noWrap/>
            <w:vAlign w:val="bottom"/>
          </w:tcPr>
          <w:p w14:paraId="4677A99C" w14:textId="77777777" w:rsidR="008C5DF3" w:rsidRPr="005474E3" w:rsidRDefault="008C5DF3" w:rsidP="00A831CB">
            <w:pPr>
              <w:spacing w:after="0" w:line="360" w:lineRule="auto"/>
              <w:rPr>
                <w:rFonts w:eastAsia="Times New Roman" w:cstheme="minorHAnsi"/>
                <w:lang w:val="en-US" w:eastAsia="en-GB"/>
              </w:rPr>
            </w:pPr>
          </w:p>
        </w:tc>
        <w:tc>
          <w:tcPr>
            <w:tcW w:w="1459" w:type="pct"/>
            <w:tcBorders>
              <w:top w:val="nil"/>
              <w:left w:val="nil"/>
              <w:bottom w:val="nil"/>
              <w:right w:val="nil"/>
            </w:tcBorders>
            <w:vAlign w:val="bottom"/>
          </w:tcPr>
          <w:p w14:paraId="77B2A640" w14:textId="77777777" w:rsidR="008C5DF3" w:rsidRPr="005474E3" w:rsidRDefault="008C5DF3" w:rsidP="00A831CB">
            <w:pPr>
              <w:spacing w:after="0" w:line="360" w:lineRule="auto"/>
              <w:rPr>
                <w:rFonts w:eastAsia="Times New Roman" w:cstheme="minorHAnsi"/>
                <w:lang w:val="en-US" w:eastAsia="en-GB"/>
              </w:rPr>
            </w:pPr>
          </w:p>
        </w:tc>
      </w:tr>
      <w:tr w:rsidR="008C5DF3" w:rsidRPr="005474E3" w14:paraId="7CDB5AEF" w14:textId="77777777" w:rsidTr="00A831CB">
        <w:trPr>
          <w:trHeight w:val="288"/>
        </w:trPr>
        <w:tc>
          <w:tcPr>
            <w:tcW w:w="1827" w:type="pct"/>
            <w:tcBorders>
              <w:top w:val="nil"/>
              <w:left w:val="nil"/>
              <w:bottom w:val="nil"/>
              <w:right w:val="nil"/>
            </w:tcBorders>
            <w:shd w:val="clear" w:color="auto" w:fill="auto"/>
            <w:hideMark/>
          </w:tcPr>
          <w:p w14:paraId="0755BBE5"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R0M0, R1M0</w:t>
            </w:r>
          </w:p>
        </w:tc>
        <w:tc>
          <w:tcPr>
            <w:tcW w:w="1713" w:type="pct"/>
            <w:tcBorders>
              <w:top w:val="nil"/>
              <w:left w:val="nil"/>
              <w:bottom w:val="nil"/>
              <w:right w:val="nil"/>
            </w:tcBorders>
            <w:shd w:val="clear" w:color="auto" w:fill="auto"/>
            <w:noWrap/>
            <w:vAlign w:val="bottom"/>
          </w:tcPr>
          <w:p w14:paraId="7F15E367"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84.2 (83.6 to 84.7)</w:t>
            </w:r>
          </w:p>
        </w:tc>
        <w:tc>
          <w:tcPr>
            <w:tcW w:w="1459" w:type="pct"/>
            <w:tcBorders>
              <w:top w:val="nil"/>
              <w:left w:val="nil"/>
              <w:bottom w:val="nil"/>
              <w:right w:val="nil"/>
            </w:tcBorders>
            <w:vAlign w:val="bottom"/>
          </w:tcPr>
          <w:p w14:paraId="05C1F4DC"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52.2 (51.5 to 53.0)</w:t>
            </w:r>
          </w:p>
        </w:tc>
      </w:tr>
      <w:tr w:rsidR="008C5DF3" w:rsidRPr="005474E3" w14:paraId="78D3B9CB" w14:textId="77777777" w:rsidTr="00A831CB">
        <w:trPr>
          <w:trHeight w:val="288"/>
        </w:trPr>
        <w:tc>
          <w:tcPr>
            <w:tcW w:w="1827" w:type="pct"/>
            <w:tcBorders>
              <w:top w:val="nil"/>
              <w:left w:val="nil"/>
              <w:bottom w:val="nil"/>
              <w:right w:val="nil"/>
            </w:tcBorders>
            <w:shd w:val="clear" w:color="auto" w:fill="auto"/>
            <w:hideMark/>
          </w:tcPr>
          <w:p w14:paraId="063C79D0"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U, R1M1, R2, R3</w:t>
            </w:r>
          </w:p>
        </w:tc>
        <w:tc>
          <w:tcPr>
            <w:tcW w:w="1713" w:type="pct"/>
            <w:tcBorders>
              <w:top w:val="nil"/>
              <w:left w:val="nil"/>
              <w:bottom w:val="nil"/>
              <w:right w:val="nil"/>
            </w:tcBorders>
            <w:shd w:val="clear" w:color="auto" w:fill="auto"/>
            <w:noWrap/>
            <w:vAlign w:val="bottom"/>
          </w:tcPr>
          <w:p w14:paraId="5919E51F"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93.8 (92.9 to 94.6)</w:t>
            </w:r>
          </w:p>
        </w:tc>
        <w:tc>
          <w:tcPr>
            <w:tcW w:w="1459" w:type="pct"/>
            <w:tcBorders>
              <w:top w:val="nil"/>
              <w:left w:val="nil"/>
              <w:bottom w:val="nil"/>
              <w:right w:val="nil"/>
            </w:tcBorders>
            <w:vAlign w:val="bottom"/>
          </w:tcPr>
          <w:p w14:paraId="5177B7D1"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85.0 (83.6 to 86.2)</w:t>
            </w:r>
          </w:p>
        </w:tc>
      </w:tr>
      <w:tr w:rsidR="008C5DF3" w:rsidRPr="005474E3" w14:paraId="1B50E050" w14:textId="77777777" w:rsidTr="00A831CB">
        <w:trPr>
          <w:trHeight w:val="288"/>
        </w:trPr>
        <w:tc>
          <w:tcPr>
            <w:tcW w:w="1827" w:type="pct"/>
            <w:tcBorders>
              <w:top w:val="nil"/>
              <w:left w:val="nil"/>
              <w:bottom w:val="single" w:sz="4" w:space="0" w:color="auto"/>
              <w:right w:val="nil"/>
            </w:tcBorders>
            <w:shd w:val="clear" w:color="auto" w:fill="auto"/>
            <w:hideMark/>
          </w:tcPr>
          <w:p w14:paraId="6D8B9E06" w14:textId="77777777" w:rsidR="008C5DF3" w:rsidRPr="005474E3" w:rsidRDefault="008C5DF3" w:rsidP="00A831CB">
            <w:pPr>
              <w:spacing w:after="0" w:line="360" w:lineRule="auto"/>
              <w:rPr>
                <w:rFonts w:eastAsia="Times New Roman" w:cstheme="minorHAnsi"/>
                <w:lang w:val="en-US" w:eastAsia="en-GB"/>
              </w:rPr>
            </w:pPr>
            <w:r w:rsidRPr="005474E3">
              <w:rPr>
                <w:rFonts w:eastAsia="Times New Roman" w:cstheme="minorHAnsi"/>
                <w:lang w:val="en-US" w:eastAsia="en-GB"/>
              </w:rPr>
              <w:t>R1M0, U, R1M1, R2, R3</w:t>
            </w:r>
          </w:p>
        </w:tc>
        <w:tc>
          <w:tcPr>
            <w:tcW w:w="1713" w:type="pct"/>
            <w:tcBorders>
              <w:top w:val="nil"/>
              <w:left w:val="nil"/>
              <w:bottom w:val="single" w:sz="4" w:space="0" w:color="auto"/>
              <w:right w:val="nil"/>
            </w:tcBorders>
            <w:shd w:val="clear" w:color="auto" w:fill="auto"/>
            <w:noWrap/>
            <w:vAlign w:val="bottom"/>
          </w:tcPr>
          <w:p w14:paraId="203A40FF"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94.7 (94.2 to 95.2)</w:t>
            </w:r>
          </w:p>
        </w:tc>
        <w:tc>
          <w:tcPr>
            <w:tcW w:w="1459" w:type="pct"/>
            <w:tcBorders>
              <w:top w:val="nil"/>
              <w:left w:val="nil"/>
              <w:bottom w:val="single" w:sz="4" w:space="0" w:color="auto"/>
              <w:right w:val="nil"/>
            </w:tcBorders>
            <w:vAlign w:val="bottom"/>
          </w:tcPr>
          <w:p w14:paraId="75DC3101" w14:textId="77777777" w:rsidR="008C5DF3" w:rsidRPr="005474E3" w:rsidRDefault="008C5DF3" w:rsidP="00A831CB">
            <w:pPr>
              <w:spacing w:after="0" w:line="360" w:lineRule="auto"/>
              <w:jc w:val="center"/>
              <w:rPr>
                <w:rFonts w:eastAsia="Times New Roman" w:cstheme="minorHAnsi"/>
                <w:lang w:val="en-US" w:eastAsia="en-GB"/>
              </w:rPr>
            </w:pPr>
            <w:r w:rsidRPr="005474E3">
              <w:rPr>
                <w:rFonts w:eastAsia="Times New Roman" w:cstheme="minorHAnsi"/>
                <w:lang w:val="en-US" w:eastAsia="en-GB"/>
              </w:rPr>
              <w:t>73.0 (72.0 to 74.0)</w:t>
            </w:r>
          </w:p>
        </w:tc>
      </w:tr>
    </w:tbl>
    <w:p w14:paraId="08BA14BD" w14:textId="77777777" w:rsidR="008C5DF3" w:rsidRDefault="008C5DF3" w:rsidP="008C5DF3">
      <w:pPr>
        <w:spacing w:after="0" w:line="360" w:lineRule="auto"/>
        <w:rPr>
          <w:lang w:val="en-US"/>
        </w:rPr>
      </w:pPr>
      <w:r w:rsidRPr="005474E3">
        <w:rPr>
          <w:i/>
          <w:lang w:val="en-US"/>
        </w:rPr>
        <w:t>No retinopathy</w:t>
      </w:r>
      <w:r w:rsidRPr="005474E3">
        <w:rPr>
          <w:lang w:val="en-US"/>
        </w:rPr>
        <w:t xml:space="preserve"> (R0), no maculopathy (M0), </w:t>
      </w:r>
      <w:r w:rsidRPr="005474E3">
        <w:rPr>
          <w:i/>
          <w:lang w:val="en-US"/>
        </w:rPr>
        <w:t>background retinopathy</w:t>
      </w:r>
      <w:r w:rsidRPr="005474E3">
        <w:rPr>
          <w:lang w:val="en-US"/>
        </w:rPr>
        <w:t xml:space="preserve"> (R1), </w:t>
      </w:r>
      <w:r w:rsidRPr="005474E3">
        <w:rPr>
          <w:i/>
          <w:lang w:val="en-US"/>
        </w:rPr>
        <w:t>ungradable images</w:t>
      </w:r>
      <w:r w:rsidRPr="005474E3">
        <w:rPr>
          <w:lang w:val="en-US"/>
        </w:rPr>
        <w:t xml:space="preserve"> (U), </w:t>
      </w:r>
      <w:r w:rsidRPr="005474E3">
        <w:rPr>
          <w:i/>
          <w:lang w:val="en-US"/>
        </w:rPr>
        <w:t>maculopathy</w:t>
      </w:r>
      <w:r w:rsidRPr="005474E3">
        <w:rPr>
          <w:lang w:val="en-US"/>
        </w:rPr>
        <w:t xml:space="preserve"> (M1), </w:t>
      </w:r>
      <w:r w:rsidRPr="005474E3">
        <w:rPr>
          <w:i/>
          <w:lang w:val="en-US"/>
        </w:rPr>
        <w:t>pre-proliferative retinopathy</w:t>
      </w:r>
      <w:r w:rsidRPr="005474E3">
        <w:rPr>
          <w:lang w:val="en-US"/>
        </w:rPr>
        <w:t xml:space="preserve"> (R2) and </w:t>
      </w:r>
      <w:r w:rsidRPr="005474E3">
        <w:rPr>
          <w:i/>
          <w:lang w:val="en-US"/>
        </w:rPr>
        <w:t>proliferative retinopathy</w:t>
      </w:r>
      <w:r w:rsidRPr="005474E3">
        <w:rPr>
          <w:lang w:val="en-US"/>
        </w:rPr>
        <w:t xml:space="preserve"> (R3) </w:t>
      </w:r>
      <w:r w:rsidRPr="005474E3">
        <w:rPr>
          <w:lang w:val="en-US"/>
        </w:rPr>
        <w:fldChar w:fldCharType="begin"/>
      </w:r>
      <w:r>
        <w:rPr>
          <w:lang w:val="en-US"/>
        </w:rPr>
        <w:instrText xml:space="preserve"> ADDIN REFMGR.CITE &lt;Refman&gt;&lt;Cite&gt;&lt;Author&gt;NHS Diabetic Eye Screening Programme (NDESP)&lt;/Author&gt;&lt;Year&gt;2012&lt;/Year&gt;&lt;RecNum&gt;16&lt;/RecNum&gt;&lt;IDText&gt;Diabetic eye screening feature based grading forms: Guidance on standard feature based grading forms to be used in the NHS Diabetic Eye Screening Programme&lt;/IDText&gt;&lt;MDL Ref_Type="Book, Whole"&gt;&lt;Ref_Type&gt;Book, Whole&lt;/Ref_Type&gt;&lt;Ref_ID&gt;16&lt;/Ref_ID&gt;&lt;Title_Primary&gt;Diabetic eye screening feature based grading forms: Guidance on standard feature based grading forms to be used in the NHS Diabetic Eye Screening Programme&lt;/Title_Primary&gt;&lt;Authors_Primary&gt;NHS Diabetic Eye Screening Programme (NDESP)&lt;/Authors_Primary&gt;&lt;Date_Primary&gt;2012/11/1&lt;/Date_Primary&gt;&lt;Keywords&gt;Eye&lt;/Keywords&gt;&lt;Reprint&gt;Not in File&lt;/Reprint&gt;&lt;Publisher&gt;https://www.gov.uk/government/uploads/system/uploads/attachment_data/file/402295/Feature_Based_Grading_Forms_V1_4_1Nov12_SSG.pdf [Accessed June 2016]&lt;/Publisher&gt;&lt;ZZ_WorkformID&gt;2&lt;/ZZ_WorkformID&gt;&lt;/MDL&gt;&lt;/Cite&gt;&lt;Cite&gt;&lt;Author&gt;Taylor&lt;/Author&gt;&lt;Year&gt;2012&lt;/Year&gt;&lt;RecNum&gt;17&lt;/RecNum&gt;&lt;IDText&gt;Diabetic eye screening revised grading definitions: To provide guidance on revised grading definitions for the NHS Diabetic Eye Screening Programme&lt;/IDText&gt;&lt;MDL Ref_Type="Book, Whole"&gt;&lt;Ref_Type&gt;Book, Whole&lt;/Ref_Type&gt;&lt;Ref_ID&gt;17&lt;/Ref_ID&gt;&lt;Title_Primary&gt;Diabetic eye screening revised grading definitions: To provide guidance on revised grading definitions for the NHS Diabetic Eye Screening Programme&lt;/Title_Primary&gt;&lt;Authors_Primary&gt;Taylor,D.&lt;/Authors_Primary&gt;&lt;Date_Primary&gt;2012/11/1&lt;/Date_Primary&gt;&lt;Keywords&gt;Eye&lt;/Keywords&gt;&lt;Reprint&gt;Not in File&lt;/Reprint&gt;&lt;Publisher&gt;https://www.gov.uk/government/uploads/system/uploads/attachment_data/file/402294/Revised_Grading_Definitions_V1_3_1Nov12_SSG.pdf [Accessed June 2016]&lt;/Publisher&gt;&lt;ZZ_WorkformID&gt;2&lt;/ZZ_WorkformID&gt;&lt;/MDL&gt;&lt;/Cite&gt;&lt;/Refman&gt;</w:instrText>
      </w:r>
      <w:r w:rsidRPr="005474E3">
        <w:rPr>
          <w:lang w:val="en-US"/>
        </w:rPr>
        <w:fldChar w:fldCharType="separate"/>
      </w:r>
      <w:r w:rsidRPr="005474E3">
        <w:rPr>
          <w:noProof/>
          <w:vertAlign w:val="superscript"/>
          <w:lang w:val="en-US"/>
        </w:rPr>
        <w:t>17;18</w:t>
      </w:r>
      <w:r w:rsidRPr="005474E3">
        <w:rPr>
          <w:lang w:val="en-US"/>
        </w:rPr>
        <w:fldChar w:fldCharType="end"/>
      </w:r>
    </w:p>
    <w:p w14:paraId="65BA488F" w14:textId="77777777" w:rsidR="008C5DF3" w:rsidRPr="005474E3" w:rsidRDefault="008C5DF3" w:rsidP="008C5DF3">
      <w:pPr>
        <w:spacing w:after="0" w:line="360" w:lineRule="auto"/>
        <w:rPr>
          <w:rFonts w:cstheme="minorHAnsi"/>
          <w:lang w:val="en-US"/>
        </w:rPr>
      </w:pPr>
      <w:r w:rsidRPr="00794026">
        <w:rPr>
          <w:lang w:val="en-US"/>
        </w:rPr>
        <w:t>For manual grades R0M0 classified as “disease present” by the ARIAS the percentages correspond to false positive rates.</w:t>
      </w:r>
    </w:p>
    <w:p w14:paraId="70B450F4" w14:textId="77777777" w:rsidR="008C5DF3" w:rsidRDefault="008C5DF3">
      <w:pPr>
        <w:rPr>
          <w:lang w:val="en-US"/>
        </w:rPr>
      </w:pPr>
      <w:bookmarkStart w:id="2" w:name="_Toc433043464"/>
      <w:r>
        <w:rPr>
          <w:lang w:val="en-US"/>
        </w:rPr>
        <w:br w:type="page"/>
      </w:r>
    </w:p>
    <w:p w14:paraId="05E96F9A" w14:textId="51DB9A1E" w:rsidR="008C5DF3" w:rsidRPr="005474E3" w:rsidRDefault="008C5DF3" w:rsidP="008C5DF3">
      <w:pPr>
        <w:spacing w:after="0" w:line="360" w:lineRule="auto"/>
        <w:rPr>
          <w:lang w:val="en-US"/>
        </w:rPr>
      </w:pPr>
      <w:r w:rsidRPr="005474E3">
        <w:rPr>
          <w:lang w:val="en-US"/>
        </w:rPr>
        <w:t>Table 3:  Base case results for 20,258 patients</w:t>
      </w:r>
      <w:bookmarkEnd w:id="2"/>
    </w:p>
    <w:tbl>
      <w:tblPr>
        <w:tblStyle w:val="TableGrid"/>
        <w:tblW w:w="5000" w:type="pct"/>
        <w:tblLayout w:type="fixed"/>
        <w:tblLook w:val="04A0" w:firstRow="1" w:lastRow="0" w:firstColumn="1" w:lastColumn="0" w:noHBand="0" w:noVBand="1"/>
      </w:tblPr>
      <w:tblGrid>
        <w:gridCol w:w="1502"/>
        <w:gridCol w:w="1504"/>
        <w:gridCol w:w="1504"/>
        <w:gridCol w:w="1502"/>
        <w:gridCol w:w="1504"/>
        <w:gridCol w:w="1500"/>
      </w:tblGrid>
      <w:tr w:rsidR="008C5DF3" w:rsidRPr="005474E3" w14:paraId="01B8F17E" w14:textId="77777777" w:rsidTr="00A831CB">
        <w:tc>
          <w:tcPr>
            <w:tcW w:w="833" w:type="pct"/>
          </w:tcPr>
          <w:p w14:paraId="676B2476" w14:textId="77777777" w:rsidR="008C5DF3" w:rsidRPr="005474E3" w:rsidRDefault="008C5DF3" w:rsidP="00A831CB">
            <w:pPr>
              <w:spacing w:line="360" w:lineRule="auto"/>
            </w:pPr>
            <w:r w:rsidRPr="005474E3">
              <w:t>Screening strategy and ARIAS</w:t>
            </w:r>
          </w:p>
        </w:tc>
        <w:tc>
          <w:tcPr>
            <w:tcW w:w="834" w:type="pct"/>
          </w:tcPr>
          <w:p w14:paraId="1462A194" w14:textId="77777777" w:rsidR="008C5DF3" w:rsidRPr="005474E3" w:rsidRDefault="008C5DF3" w:rsidP="00A831CB">
            <w:pPr>
              <w:spacing w:line="360" w:lineRule="auto"/>
            </w:pPr>
            <w:r w:rsidRPr="005474E3">
              <w:t>Total cost of grading</w:t>
            </w:r>
          </w:p>
        </w:tc>
        <w:tc>
          <w:tcPr>
            <w:tcW w:w="834" w:type="pct"/>
          </w:tcPr>
          <w:p w14:paraId="26DD7505" w14:textId="77777777" w:rsidR="008C5DF3" w:rsidRPr="005474E3" w:rsidRDefault="008C5DF3" w:rsidP="00A831CB">
            <w:pPr>
              <w:spacing w:line="360" w:lineRule="auto"/>
            </w:pPr>
            <w:r w:rsidRPr="005474E3">
              <w:t>Incremental cost</w:t>
            </w:r>
          </w:p>
        </w:tc>
        <w:tc>
          <w:tcPr>
            <w:tcW w:w="833" w:type="pct"/>
          </w:tcPr>
          <w:p w14:paraId="18DF1AE2" w14:textId="77777777" w:rsidR="008C5DF3" w:rsidRPr="005474E3" w:rsidRDefault="008C5DF3" w:rsidP="00A831CB">
            <w:pPr>
              <w:spacing w:line="360" w:lineRule="auto"/>
            </w:pPr>
            <w:r w:rsidRPr="005474E3">
              <w:t xml:space="preserve">Appropriate outcomes </w:t>
            </w:r>
          </w:p>
        </w:tc>
        <w:tc>
          <w:tcPr>
            <w:tcW w:w="834" w:type="pct"/>
          </w:tcPr>
          <w:p w14:paraId="42171051" w14:textId="77777777" w:rsidR="008C5DF3" w:rsidRPr="005474E3" w:rsidRDefault="008C5DF3" w:rsidP="00A831CB">
            <w:pPr>
              <w:spacing w:line="360" w:lineRule="auto"/>
            </w:pPr>
            <w:r w:rsidRPr="005474E3">
              <w:t>Incremental appropriate outcomes</w:t>
            </w:r>
          </w:p>
        </w:tc>
        <w:tc>
          <w:tcPr>
            <w:tcW w:w="832" w:type="pct"/>
          </w:tcPr>
          <w:p w14:paraId="09D9C075" w14:textId="77777777" w:rsidR="008C5DF3" w:rsidRPr="005474E3" w:rsidRDefault="008C5DF3" w:rsidP="00A831CB">
            <w:pPr>
              <w:spacing w:line="360" w:lineRule="auto"/>
            </w:pPr>
            <w:r w:rsidRPr="005474E3">
              <w:t>Cost reduction per appropriate outcome missed (ICER)*</w:t>
            </w:r>
          </w:p>
        </w:tc>
      </w:tr>
      <w:tr w:rsidR="008C5DF3" w:rsidRPr="005474E3" w14:paraId="2AAF030B" w14:textId="77777777" w:rsidTr="00A831CB">
        <w:tc>
          <w:tcPr>
            <w:tcW w:w="833" w:type="pct"/>
          </w:tcPr>
          <w:p w14:paraId="2F152FF6" w14:textId="77777777" w:rsidR="008C5DF3" w:rsidRPr="005474E3" w:rsidRDefault="008C5DF3" w:rsidP="00A831CB">
            <w:pPr>
              <w:keepNext/>
              <w:keepLines/>
              <w:spacing w:line="360" w:lineRule="auto"/>
              <w:outlineLvl w:val="3"/>
              <w:rPr>
                <w:b/>
              </w:rPr>
            </w:pPr>
            <w:r w:rsidRPr="005474E3">
              <w:rPr>
                <w:b/>
              </w:rPr>
              <w:t>EyeArt</w:t>
            </w:r>
          </w:p>
        </w:tc>
        <w:tc>
          <w:tcPr>
            <w:tcW w:w="834" w:type="pct"/>
          </w:tcPr>
          <w:p w14:paraId="5ADDCB42" w14:textId="77777777" w:rsidR="008C5DF3" w:rsidRPr="005474E3" w:rsidRDefault="008C5DF3" w:rsidP="00A831CB">
            <w:pPr>
              <w:spacing w:line="360" w:lineRule="auto"/>
            </w:pPr>
          </w:p>
        </w:tc>
        <w:tc>
          <w:tcPr>
            <w:tcW w:w="834" w:type="pct"/>
          </w:tcPr>
          <w:p w14:paraId="09CB7A1F" w14:textId="77777777" w:rsidR="008C5DF3" w:rsidRPr="005474E3" w:rsidRDefault="008C5DF3" w:rsidP="00A831CB">
            <w:pPr>
              <w:spacing w:line="360" w:lineRule="auto"/>
            </w:pPr>
          </w:p>
        </w:tc>
        <w:tc>
          <w:tcPr>
            <w:tcW w:w="833" w:type="pct"/>
          </w:tcPr>
          <w:p w14:paraId="5E18B440" w14:textId="77777777" w:rsidR="008C5DF3" w:rsidRPr="005474E3" w:rsidRDefault="008C5DF3" w:rsidP="00A831CB">
            <w:pPr>
              <w:spacing w:line="360" w:lineRule="auto"/>
            </w:pPr>
          </w:p>
        </w:tc>
        <w:tc>
          <w:tcPr>
            <w:tcW w:w="834" w:type="pct"/>
          </w:tcPr>
          <w:p w14:paraId="74C7F5E8" w14:textId="77777777" w:rsidR="008C5DF3" w:rsidRPr="005474E3" w:rsidRDefault="008C5DF3" w:rsidP="00A831CB">
            <w:pPr>
              <w:spacing w:line="360" w:lineRule="auto"/>
            </w:pPr>
          </w:p>
        </w:tc>
        <w:tc>
          <w:tcPr>
            <w:tcW w:w="832" w:type="pct"/>
          </w:tcPr>
          <w:p w14:paraId="3631AC62" w14:textId="77777777" w:rsidR="008C5DF3" w:rsidRPr="005474E3" w:rsidRDefault="008C5DF3" w:rsidP="00A831CB">
            <w:pPr>
              <w:spacing w:line="360" w:lineRule="auto"/>
            </w:pPr>
          </w:p>
        </w:tc>
      </w:tr>
      <w:tr w:rsidR="008C5DF3" w:rsidRPr="005474E3" w14:paraId="4C83E123" w14:textId="77777777" w:rsidTr="00A831CB">
        <w:tc>
          <w:tcPr>
            <w:tcW w:w="833" w:type="pct"/>
          </w:tcPr>
          <w:p w14:paraId="171495DD" w14:textId="77777777" w:rsidR="008C5DF3" w:rsidRPr="005474E3" w:rsidRDefault="008C5DF3" w:rsidP="00A831CB">
            <w:pPr>
              <w:spacing w:line="360" w:lineRule="auto"/>
              <w:rPr>
                <w:i/>
              </w:rPr>
            </w:pPr>
            <w:r w:rsidRPr="005474E3">
              <w:rPr>
                <w:i/>
              </w:rPr>
              <w:t>Strategy 1</w:t>
            </w:r>
          </w:p>
        </w:tc>
        <w:tc>
          <w:tcPr>
            <w:tcW w:w="834" w:type="pct"/>
          </w:tcPr>
          <w:p w14:paraId="0BC60319" w14:textId="77777777" w:rsidR="008C5DF3" w:rsidRPr="005474E3" w:rsidRDefault="008C5DF3" w:rsidP="00A831CB">
            <w:pPr>
              <w:spacing w:line="360" w:lineRule="auto"/>
            </w:pPr>
          </w:p>
        </w:tc>
        <w:tc>
          <w:tcPr>
            <w:tcW w:w="834" w:type="pct"/>
          </w:tcPr>
          <w:p w14:paraId="46719852" w14:textId="77777777" w:rsidR="008C5DF3" w:rsidRPr="005474E3" w:rsidRDefault="008C5DF3" w:rsidP="00A831CB">
            <w:pPr>
              <w:spacing w:line="360" w:lineRule="auto"/>
            </w:pPr>
          </w:p>
        </w:tc>
        <w:tc>
          <w:tcPr>
            <w:tcW w:w="833" w:type="pct"/>
          </w:tcPr>
          <w:p w14:paraId="0EED4B26" w14:textId="77777777" w:rsidR="008C5DF3" w:rsidRPr="005474E3" w:rsidRDefault="008C5DF3" w:rsidP="00A831CB">
            <w:pPr>
              <w:spacing w:line="360" w:lineRule="auto"/>
            </w:pPr>
          </w:p>
        </w:tc>
        <w:tc>
          <w:tcPr>
            <w:tcW w:w="834" w:type="pct"/>
          </w:tcPr>
          <w:p w14:paraId="40689D9D" w14:textId="77777777" w:rsidR="008C5DF3" w:rsidRPr="005474E3" w:rsidRDefault="008C5DF3" w:rsidP="00A831CB">
            <w:pPr>
              <w:spacing w:line="360" w:lineRule="auto"/>
            </w:pPr>
          </w:p>
        </w:tc>
        <w:tc>
          <w:tcPr>
            <w:tcW w:w="832" w:type="pct"/>
          </w:tcPr>
          <w:p w14:paraId="08735B58" w14:textId="77777777" w:rsidR="008C5DF3" w:rsidRPr="005474E3" w:rsidRDefault="008C5DF3" w:rsidP="00A831CB">
            <w:pPr>
              <w:spacing w:line="360" w:lineRule="auto"/>
            </w:pPr>
          </w:p>
        </w:tc>
      </w:tr>
      <w:tr w:rsidR="008C5DF3" w:rsidRPr="005474E3" w14:paraId="28FD3477" w14:textId="77777777" w:rsidTr="00A831CB">
        <w:tc>
          <w:tcPr>
            <w:tcW w:w="833" w:type="pct"/>
          </w:tcPr>
          <w:p w14:paraId="7A60CEF5" w14:textId="77777777" w:rsidR="008C5DF3" w:rsidRPr="005474E3" w:rsidRDefault="008C5DF3" w:rsidP="00A831CB">
            <w:pPr>
              <w:spacing w:line="360" w:lineRule="auto"/>
            </w:pPr>
            <w:r w:rsidRPr="005474E3">
              <w:t xml:space="preserve">     MG</w:t>
            </w:r>
          </w:p>
        </w:tc>
        <w:tc>
          <w:tcPr>
            <w:tcW w:w="834" w:type="pct"/>
          </w:tcPr>
          <w:p w14:paraId="6EF085A3" w14:textId="77777777" w:rsidR="008C5DF3" w:rsidRPr="005474E3" w:rsidRDefault="008C5DF3" w:rsidP="00A831CB">
            <w:pPr>
              <w:spacing w:line="360" w:lineRule="auto"/>
            </w:pPr>
            <w:r w:rsidRPr="005474E3">
              <w:t>$795,164.60</w:t>
            </w:r>
          </w:p>
        </w:tc>
        <w:tc>
          <w:tcPr>
            <w:tcW w:w="834" w:type="pct"/>
          </w:tcPr>
          <w:p w14:paraId="1C43A924" w14:textId="77777777" w:rsidR="008C5DF3" w:rsidRPr="005474E3" w:rsidRDefault="008C5DF3" w:rsidP="00A831CB">
            <w:pPr>
              <w:spacing w:line="360" w:lineRule="auto"/>
            </w:pPr>
            <w:r w:rsidRPr="005474E3">
              <w:t>-</w:t>
            </w:r>
          </w:p>
        </w:tc>
        <w:tc>
          <w:tcPr>
            <w:tcW w:w="833" w:type="pct"/>
          </w:tcPr>
          <w:p w14:paraId="6ABC8558" w14:textId="77777777" w:rsidR="008C5DF3" w:rsidRPr="005474E3" w:rsidRDefault="008C5DF3" w:rsidP="00A831CB">
            <w:pPr>
              <w:spacing w:line="360" w:lineRule="auto"/>
            </w:pPr>
            <w:r w:rsidRPr="005474E3">
              <w:t>19,684</w:t>
            </w:r>
          </w:p>
        </w:tc>
        <w:tc>
          <w:tcPr>
            <w:tcW w:w="834" w:type="pct"/>
          </w:tcPr>
          <w:p w14:paraId="5D5474CE" w14:textId="77777777" w:rsidR="008C5DF3" w:rsidRPr="005474E3" w:rsidRDefault="008C5DF3" w:rsidP="00A831CB">
            <w:pPr>
              <w:spacing w:line="360" w:lineRule="auto"/>
            </w:pPr>
            <w:r w:rsidRPr="005474E3">
              <w:t>-</w:t>
            </w:r>
          </w:p>
        </w:tc>
        <w:tc>
          <w:tcPr>
            <w:tcW w:w="832" w:type="pct"/>
          </w:tcPr>
          <w:p w14:paraId="0C11FC00" w14:textId="77777777" w:rsidR="008C5DF3" w:rsidRPr="005474E3" w:rsidRDefault="008C5DF3" w:rsidP="00A831CB">
            <w:pPr>
              <w:spacing w:line="360" w:lineRule="auto"/>
            </w:pPr>
            <w:r w:rsidRPr="005474E3">
              <w:t>-</w:t>
            </w:r>
          </w:p>
        </w:tc>
      </w:tr>
      <w:tr w:rsidR="008C5DF3" w:rsidRPr="005474E3" w14:paraId="0A4CBCB9" w14:textId="77777777" w:rsidTr="00A831CB">
        <w:tc>
          <w:tcPr>
            <w:tcW w:w="833" w:type="pct"/>
          </w:tcPr>
          <w:p w14:paraId="14D27002" w14:textId="77777777" w:rsidR="008C5DF3" w:rsidRPr="005474E3" w:rsidRDefault="008C5DF3" w:rsidP="00A831CB">
            <w:pPr>
              <w:spacing w:line="360" w:lineRule="auto"/>
            </w:pPr>
            <w:r w:rsidRPr="005474E3">
              <w:t xml:space="preserve">     ARIAS</w:t>
            </w:r>
          </w:p>
        </w:tc>
        <w:tc>
          <w:tcPr>
            <w:tcW w:w="834" w:type="pct"/>
          </w:tcPr>
          <w:p w14:paraId="681FA7BC" w14:textId="77777777" w:rsidR="008C5DF3" w:rsidRPr="005474E3" w:rsidRDefault="008C5DF3" w:rsidP="00A831CB">
            <w:pPr>
              <w:spacing w:line="360" w:lineRule="auto"/>
            </w:pPr>
            <w:r w:rsidRPr="005474E3">
              <w:t xml:space="preserve">$693,344.48 </w:t>
            </w:r>
          </w:p>
        </w:tc>
        <w:tc>
          <w:tcPr>
            <w:tcW w:w="834" w:type="pct"/>
          </w:tcPr>
          <w:p w14:paraId="2172BB2E" w14:textId="77777777" w:rsidR="008C5DF3" w:rsidRPr="005474E3" w:rsidRDefault="008C5DF3" w:rsidP="00A831CB">
            <w:pPr>
              <w:spacing w:line="360" w:lineRule="auto"/>
            </w:pPr>
            <w:r w:rsidRPr="005474E3">
              <w:t>$(101,820.13)</w:t>
            </w:r>
          </w:p>
        </w:tc>
        <w:tc>
          <w:tcPr>
            <w:tcW w:w="833" w:type="pct"/>
          </w:tcPr>
          <w:p w14:paraId="49838C0F" w14:textId="77777777" w:rsidR="008C5DF3" w:rsidRPr="005474E3" w:rsidRDefault="008C5DF3" w:rsidP="00A831CB">
            <w:pPr>
              <w:spacing w:line="360" w:lineRule="auto"/>
            </w:pPr>
            <w:r w:rsidRPr="005474E3">
              <w:t>5,427</w:t>
            </w:r>
          </w:p>
        </w:tc>
        <w:tc>
          <w:tcPr>
            <w:tcW w:w="834" w:type="pct"/>
          </w:tcPr>
          <w:p w14:paraId="56A0E5B4" w14:textId="77777777" w:rsidR="008C5DF3" w:rsidRPr="005474E3" w:rsidRDefault="008C5DF3" w:rsidP="00A831CB">
            <w:pPr>
              <w:spacing w:line="360" w:lineRule="auto"/>
            </w:pPr>
            <w:r w:rsidRPr="005474E3">
              <w:t>(14,257)</w:t>
            </w:r>
          </w:p>
        </w:tc>
        <w:tc>
          <w:tcPr>
            <w:tcW w:w="832" w:type="pct"/>
          </w:tcPr>
          <w:p w14:paraId="75990474" w14:textId="77777777" w:rsidR="008C5DF3" w:rsidRPr="005474E3" w:rsidRDefault="008C5DF3" w:rsidP="00A831CB">
            <w:pPr>
              <w:spacing w:line="360" w:lineRule="auto"/>
            </w:pPr>
            <w:r w:rsidRPr="005474E3">
              <w:t>$7.14</w:t>
            </w:r>
          </w:p>
        </w:tc>
      </w:tr>
      <w:tr w:rsidR="008C5DF3" w:rsidRPr="005474E3" w14:paraId="63D2F747" w14:textId="77777777" w:rsidTr="00A831CB">
        <w:tc>
          <w:tcPr>
            <w:tcW w:w="833" w:type="pct"/>
          </w:tcPr>
          <w:p w14:paraId="3CF0ABF2" w14:textId="77777777" w:rsidR="008C5DF3" w:rsidRPr="005474E3" w:rsidRDefault="008C5DF3" w:rsidP="00A831CB">
            <w:pPr>
              <w:spacing w:line="360" w:lineRule="auto"/>
              <w:rPr>
                <w:i/>
              </w:rPr>
            </w:pPr>
            <w:r w:rsidRPr="005474E3">
              <w:rPr>
                <w:i/>
              </w:rPr>
              <w:t>Strategy 2</w:t>
            </w:r>
          </w:p>
        </w:tc>
        <w:tc>
          <w:tcPr>
            <w:tcW w:w="834" w:type="pct"/>
          </w:tcPr>
          <w:p w14:paraId="7801393A" w14:textId="77777777" w:rsidR="008C5DF3" w:rsidRPr="005474E3" w:rsidRDefault="008C5DF3" w:rsidP="00A831CB">
            <w:pPr>
              <w:spacing w:line="360" w:lineRule="auto"/>
            </w:pPr>
          </w:p>
        </w:tc>
        <w:tc>
          <w:tcPr>
            <w:tcW w:w="834" w:type="pct"/>
          </w:tcPr>
          <w:p w14:paraId="61FD6FDD" w14:textId="77777777" w:rsidR="008C5DF3" w:rsidRPr="005474E3" w:rsidRDefault="008C5DF3" w:rsidP="00A831CB">
            <w:pPr>
              <w:spacing w:line="360" w:lineRule="auto"/>
            </w:pPr>
          </w:p>
        </w:tc>
        <w:tc>
          <w:tcPr>
            <w:tcW w:w="833" w:type="pct"/>
          </w:tcPr>
          <w:p w14:paraId="52B94C9F" w14:textId="77777777" w:rsidR="008C5DF3" w:rsidRPr="005474E3" w:rsidRDefault="008C5DF3" w:rsidP="00A831CB">
            <w:pPr>
              <w:spacing w:line="360" w:lineRule="auto"/>
            </w:pPr>
          </w:p>
        </w:tc>
        <w:tc>
          <w:tcPr>
            <w:tcW w:w="834" w:type="pct"/>
          </w:tcPr>
          <w:p w14:paraId="29BD59B6" w14:textId="77777777" w:rsidR="008C5DF3" w:rsidRPr="005474E3" w:rsidRDefault="008C5DF3" w:rsidP="00A831CB">
            <w:pPr>
              <w:spacing w:line="360" w:lineRule="auto"/>
            </w:pPr>
          </w:p>
        </w:tc>
        <w:tc>
          <w:tcPr>
            <w:tcW w:w="832" w:type="pct"/>
          </w:tcPr>
          <w:p w14:paraId="60276ECF" w14:textId="77777777" w:rsidR="008C5DF3" w:rsidRPr="005474E3" w:rsidRDefault="008C5DF3" w:rsidP="00A831CB">
            <w:pPr>
              <w:spacing w:line="360" w:lineRule="auto"/>
            </w:pPr>
          </w:p>
        </w:tc>
      </w:tr>
      <w:tr w:rsidR="008C5DF3" w:rsidRPr="005474E3" w14:paraId="37F56F16" w14:textId="77777777" w:rsidTr="00A831CB">
        <w:tc>
          <w:tcPr>
            <w:tcW w:w="833" w:type="pct"/>
          </w:tcPr>
          <w:p w14:paraId="2F655734" w14:textId="77777777" w:rsidR="008C5DF3" w:rsidRPr="005474E3" w:rsidRDefault="008C5DF3" w:rsidP="00A831CB">
            <w:pPr>
              <w:spacing w:line="360" w:lineRule="auto"/>
            </w:pPr>
            <w:r w:rsidRPr="005474E3">
              <w:t xml:space="preserve">     MG</w:t>
            </w:r>
          </w:p>
        </w:tc>
        <w:tc>
          <w:tcPr>
            <w:tcW w:w="834" w:type="pct"/>
          </w:tcPr>
          <w:p w14:paraId="5DCF3BC2" w14:textId="77777777" w:rsidR="008C5DF3" w:rsidRPr="005474E3" w:rsidRDefault="008C5DF3" w:rsidP="00A831CB">
            <w:pPr>
              <w:spacing w:line="360" w:lineRule="auto"/>
            </w:pPr>
            <w:r w:rsidRPr="005474E3">
              <w:t>$795,164.60</w:t>
            </w:r>
          </w:p>
        </w:tc>
        <w:tc>
          <w:tcPr>
            <w:tcW w:w="834" w:type="pct"/>
          </w:tcPr>
          <w:p w14:paraId="72346175" w14:textId="77777777" w:rsidR="008C5DF3" w:rsidRPr="005474E3" w:rsidRDefault="008C5DF3" w:rsidP="00A831CB">
            <w:pPr>
              <w:spacing w:line="360" w:lineRule="auto"/>
            </w:pPr>
            <w:r w:rsidRPr="005474E3">
              <w:t>-</w:t>
            </w:r>
          </w:p>
        </w:tc>
        <w:tc>
          <w:tcPr>
            <w:tcW w:w="833" w:type="pct"/>
          </w:tcPr>
          <w:p w14:paraId="5E8BB97E" w14:textId="77777777" w:rsidR="008C5DF3" w:rsidRPr="005474E3" w:rsidRDefault="008C5DF3" w:rsidP="00A831CB">
            <w:pPr>
              <w:spacing w:line="360" w:lineRule="auto"/>
            </w:pPr>
            <w:r w:rsidRPr="005474E3">
              <w:t>19,684</w:t>
            </w:r>
          </w:p>
        </w:tc>
        <w:tc>
          <w:tcPr>
            <w:tcW w:w="834" w:type="pct"/>
          </w:tcPr>
          <w:p w14:paraId="3157F782" w14:textId="77777777" w:rsidR="008C5DF3" w:rsidRPr="005474E3" w:rsidRDefault="008C5DF3" w:rsidP="00A831CB">
            <w:pPr>
              <w:spacing w:line="360" w:lineRule="auto"/>
            </w:pPr>
            <w:r w:rsidRPr="005474E3">
              <w:t>-</w:t>
            </w:r>
          </w:p>
        </w:tc>
        <w:tc>
          <w:tcPr>
            <w:tcW w:w="832" w:type="pct"/>
          </w:tcPr>
          <w:p w14:paraId="16BEFCD0" w14:textId="77777777" w:rsidR="008C5DF3" w:rsidRPr="005474E3" w:rsidRDefault="008C5DF3" w:rsidP="00A831CB">
            <w:pPr>
              <w:spacing w:line="360" w:lineRule="auto"/>
            </w:pPr>
            <w:r w:rsidRPr="005474E3">
              <w:t>-</w:t>
            </w:r>
          </w:p>
        </w:tc>
      </w:tr>
      <w:tr w:rsidR="008C5DF3" w:rsidRPr="005474E3" w14:paraId="21688527" w14:textId="77777777" w:rsidTr="00A831CB">
        <w:tc>
          <w:tcPr>
            <w:tcW w:w="833" w:type="pct"/>
          </w:tcPr>
          <w:p w14:paraId="5DB36952" w14:textId="77777777" w:rsidR="008C5DF3" w:rsidRPr="005474E3" w:rsidRDefault="008C5DF3" w:rsidP="00A831CB">
            <w:pPr>
              <w:spacing w:line="360" w:lineRule="auto"/>
            </w:pPr>
            <w:r w:rsidRPr="005474E3">
              <w:t xml:space="preserve">     ARIAS</w:t>
            </w:r>
          </w:p>
        </w:tc>
        <w:tc>
          <w:tcPr>
            <w:tcW w:w="834" w:type="pct"/>
          </w:tcPr>
          <w:p w14:paraId="46DC4FD2" w14:textId="77777777" w:rsidR="008C5DF3" w:rsidRPr="005474E3" w:rsidRDefault="008C5DF3" w:rsidP="00A831CB">
            <w:pPr>
              <w:spacing w:line="360" w:lineRule="auto"/>
            </w:pPr>
            <w:r w:rsidRPr="005474E3">
              <w:t>$675,138.67</w:t>
            </w:r>
          </w:p>
        </w:tc>
        <w:tc>
          <w:tcPr>
            <w:tcW w:w="834" w:type="pct"/>
          </w:tcPr>
          <w:p w14:paraId="0CEF0DC0" w14:textId="77777777" w:rsidR="008C5DF3" w:rsidRPr="005474E3" w:rsidRDefault="008C5DF3" w:rsidP="00A831CB">
            <w:pPr>
              <w:spacing w:line="360" w:lineRule="auto"/>
            </w:pPr>
            <w:r w:rsidRPr="005474E3">
              <w:t>$(63,063.91)</w:t>
            </w:r>
          </w:p>
        </w:tc>
        <w:tc>
          <w:tcPr>
            <w:tcW w:w="833" w:type="pct"/>
          </w:tcPr>
          <w:p w14:paraId="49EF25CA" w14:textId="77777777" w:rsidR="008C5DF3" w:rsidRPr="005474E3" w:rsidRDefault="008C5DF3" w:rsidP="00A831CB">
            <w:pPr>
              <w:spacing w:line="360" w:lineRule="auto"/>
            </w:pPr>
            <w:r w:rsidRPr="005474E3">
              <w:t>5,428</w:t>
            </w:r>
          </w:p>
        </w:tc>
        <w:tc>
          <w:tcPr>
            <w:tcW w:w="834" w:type="pct"/>
          </w:tcPr>
          <w:p w14:paraId="76898235" w14:textId="77777777" w:rsidR="008C5DF3" w:rsidRPr="005474E3" w:rsidRDefault="008C5DF3" w:rsidP="00A831CB">
            <w:pPr>
              <w:spacing w:line="360" w:lineRule="auto"/>
            </w:pPr>
            <w:r w:rsidRPr="005474E3">
              <w:t>(14,256)</w:t>
            </w:r>
          </w:p>
        </w:tc>
        <w:tc>
          <w:tcPr>
            <w:tcW w:w="832" w:type="pct"/>
          </w:tcPr>
          <w:p w14:paraId="14552491" w14:textId="77777777" w:rsidR="008C5DF3" w:rsidRPr="005474E3" w:rsidRDefault="008C5DF3" w:rsidP="00A831CB">
            <w:pPr>
              <w:spacing w:line="360" w:lineRule="auto"/>
            </w:pPr>
            <w:r w:rsidRPr="005474E3">
              <w:t>$4.43</w:t>
            </w:r>
          </w:p>
        </w:tc>
      </w:tr>
      <w:tr w:rsidR="008C5DF3" w:rsidRPr="005474E3" w14:paraId="64A5A845" w14:textId="77777777" w:rsidTr="00A831CB">
        <w:tc>
          <w:tcPr>
            <w:tcW w:w="833" w:type="pct"/>
          </w:tcPr>
          <w:p w14:paraId="41C8DEAB" w14:textId="77777777" w:rsidR="008C5DF3" w:rsidRPr="005474E3" w:rsidRDefault="008C5DF3" w:rsidP="00A831CB">
            <w:pPr>
              <w:spacing w:line="360" w:lineRule="auto"/>
              <w:rPr>
                <w:b/>
              </w:rPr>
            </w:pPr>
            <w:r w:rsidRPr="005474E3">
              <w:rPr>
                <w:b/>
              </w:rPr>
              <w:t>Retmarker</w:t>
            </w:r>
          </w:p>
        </w:tc>
        <w:tc>
          <w:tcPr>
            <w:tcW w:w="834" w:type="pct"/>
          </w:tcPr>
          <w:p w14:paraId="5213141F" w14:textId="77777777" w:rsidR="008C5DF3" w:rsidRPr="005474E3" w:rsidRDefault="008C5DF3" w:rsidP="00A831CB">
            <w:pPr>
              <w:spacing w:line="360" w:lineRule="auto"/>
            </w:pPr>
          </w:p>
        </w:tc>
        <w:tc>
          <w:tcPr>
            <w:tcW w:w="834" w:type="pct"/>
          </w:tcPr>
          <w:p w14:paraId="40F7C679" w14:textId="77777777" w:rsidR="008C5DF3" w:rsidRPr="005474E3" w:rsidRDefault="008C5DF3" w:rsidP="00A831CB">
            <w:pPr>
              <w:spacing w:line="360" w:lineRule="auto"/>
            </w:pPr>
          </w:p>
        </w:tc>
        <w:tc>
          <w:tcPr>
            <w:tcW w:w="833" w:type="pct"/>
          </w:tcPr>
          <w:p w14:paraId="7C85E84B" w14:textId="77777777" w:rsidR="008C5DF3" w:rsidRPr="005474E3" w:rsidRDefault="008C5DF3" w:rsidP="00A831CB">
            <w:pPr>
              <w:spacing w:line="360" w:lineRule="auto"/>
            </w:pPr>
          </w:p>
        </w:tc>
        <w:tc>
          <w:tcPr>
            <w:tcW w:w="834" w:type="pct"/>
          </w:tcPr>
          <w:p w14:paraId="382D8B5E" w14:textId="77777777" w:rsidR="008C5DF3" w:rsidRPr="005474E3" w:rsidRDefault="008C5DF3" w:rsidP="00A831CB">
            <w:pPr>
              <w:spacing w:line="360" w:lineRule="auto"/>
            </w:pPr>
          </w:p>
        </w:tc>
        <w:tc>
          <w:tcPr>
            <w:tcW w:w="832" w:type="pct"/>
          </w:tcPr>
          <w:p w14:paraId="46487462" w14:textId="77777777" w:rsidR="008C5DF3" w:rsidRPr="005474E3" w:rsidRDefault="008C5DF3" w:rsidP="00A831CB">
            <w:pPr>
              <w:spacing w:line="360" w:lineRule="auto"/>
            </w:pPr>
          </w:p>
        </w:tc>
      </w:tr>
      <w:tr w:rsidR="008C5DF3" w:rsidRPr="005474E3" w14:paraId="5253AAFB" w14:textId="77777777" w:rsidTr="00A831CB">
        <w:tc>
          <w:tcPr>
            <w:tcW w:w="833" w:type="pct"/>
          </w:tcPr>
          <w:p w14:paraId="423542A5" w14:textId="77777777" w:rsidR="008C5DF3" w:rsidRPr="005474E3" w:rsidRDefault="008C5DF3" w:rsidP="00A831CB">
            <w:pPr>
              <w:spacing w:line="360" w:lineRule="auto"/>
            </w:pPr>
            <w:r w:rsidRPr="005474E3">
              <w:rPr>
                <w:i/>
              </w:rPr>
              <w:t>Strategy 1</w:t>
            </w:r>
          </w:p>
        </w:tc>
        <w:tc>
          <w:tcPr>
            <w:tcW w:w="834" w:type="pct"/>
          </w:tcPr>
          <w:p w14:paraId="104A9D25" w14:textId="77777777" w:rsidR="008C5DF3" w:rsidRPr="005474E3" w:rsidRDefault="008C5DF3" w:rsidP="00A831CB">
            <w:pPr>
              <w:spacing w:line="360" w:lineRule="auto"/>
            </w:pPr>
          </w:p>
        </w:tc>
        <w:tc>
          <w:tcPr>
            <w:tcW w:w="834" w:type="pct"/>
          </w:tcPr>
          <w:p w14:paraId="197B48D2" w14:textId="77777777" w:rsidR="008C5DF3" w:rsidRPr="005474E3" w:rsidRDefault="008C5DF3" w:rsidP="00A831CB">
            <w:pPr>
              <w:spacing w:line="360" w:lineRule="auto"/>
            </w:pPr>
          </w:p>
        </w:tc>
        <w:tc>
          <w:tcPr>
            <w:tcW w:w="833" w:type="pct"/>
          </w:tcPr>
          <w:p w14:paraId="29A5527E" w14:textId="77777777" w:rsidR="008C5DF3" w:rsidRPr="005474E3" w:rsidRDefault="008C5DF3" w:rsidP="00A831CB">
            <w:pPr>
              <w:spacing w:line="360" w:lineRule="auto"/>
            </w:pPr>
          </w:p>
        </w:tc>
        <w:tc>
          <w:tcPr>
            <w:tcW w:w="834" w:type="pct"/>
          </w:tcPr>
          <w:p w14:paraId="465A7A13" w14:textId="77777777" w:rsidR="008C5DF3" w:rsidRPr="005474E3" w:rsidRDefault="008C5DF3" w:rsidP="00A831CB">
            <w:pPr>
              <w:spacing w:line="360" w:lineRule="auto"/>
            </w:pPr>
          </w:p>
        </w:tc>
        <w:tc>
          <w:tcPr>
            <w:tcW w:w="832" w:type="pct"/>
          </w:tcPr>
          <w:p w14:paraId="1809FDA0" w14:textId="77777777" w:rsidR="008C5DF3" w:rsidRPr="005474E3" w:rsidRDefault="008C5DF3" w:rsidP="00A831CB">
            <w:pPr>
              <w:spacing w:line="360" w:lineRule="auto"/>
            </w:pPr>
          </w:p>
        </w:tc>
      </w:tr>
      <w:tr w:rsidR="008C5DF3" w:rsidRPr="005474E3" w14:paraId="248DA07E" w14:textId="77777777" w:rsidTr="00A831CB">
        <w:tc>
          <w:tcPr>
            <w:tcW w:w="833" w:type="pct"/>
          </w:tcPr>
          <w:p w14:paraId="6ED34070" w14:textId="77777777" w:rsidR="008C5DF3" w:rsidRPr="005474E3" w:rsidRDefault="008C5DF3" w:rsidP="00A831CB">
            <w:pPr>
              <w:spacing w:line="360" w:lineRule="auto"/>
            </w:pPr>
            <w:r w:rsidRPr="005474E3">
              <w:t xml:space="preserve">     MG</w:t>
            </w:r>
          </w:p>
        </w:tc>
        <w:tc>
          <w:tcPr>
            <w:tcW w:w="834" w:type="pct"/>
          </w:tcPr>
          <w:p w14:paraId="395C000D" w14:textId="77777777" w:rsidR="008C5DF3" w:rsidRPr="005474E3" w:rsidRDefault="008C5DF3" w:rsidP="00A831CB">
            <w:pPr>
              <w:spacing w:line="360" w:lineRule="auto"/>
            </w:pPr>
            <w:r w:rsidRPr="005474E3">
              <w:t>$795,164.60</w:t>
            </w:r>
          </w:p>
        </w:tc>
        <w:tc>
          <w:tcPr>
            <w:tcW w:w="834" w:type="pct"/>
          </w:tcPr>
          <w:p w14:paraId="197AB3D7" w14:textId="77777777" w:rsidR="008C5DF3" w:rsidRPr="005474E3" w:rsidRDefault="008C5DF3" w:rsidP="00A831CB">
            <w:pPr>
              <w:spacing w:line="360" w:lineRule="auto"/>
            </w:pPr>
          </w:p>
        </w:tc>
        <w:tc>
          <w:tcPr>
            <w:tcW w:w="833" w:type="pct"/>
          </w:tcPr>
          <w:p w14:paraId="1351ECAA" w14:textId="77777777" w:rsidR="008C5DF3" w:rsidRPr="005474E3" w:rsidRDefault="008C5DF3" w:rsidP="00A831CB">
            <w:pPr>
              <w:spacing w:line="360" w:lineRule="auto"/>
            </w:pPr>
            <w:r w:rsidRPr="005474E3">
              <w:t>19,684</w:t>
            </w:r>
          </w:p>
        </w:tc>
        <w:tc>
          <w:tcPr>
            <w:tcW w:w="834" w:type="pct"/>
          </w:tcPr>
          <w:p w14:paraId="48F0FA04" w14:textId="77777777" w:rsidR="008C5DF3" w:rsidRPr="005474E3" w:rsidRDefault="008C5DF3" w:rsidP="00A831CB">
            <w:pPr>
              <w:spacing w:line="360" w:lineRule="auto"/>
            </w:pPr>
          </w:p>
        </w:tc>
        <w:tc>
          <w:tcPr>
            <w:tcW w:w="832" w:type="pct"/>
          </w:tcPr>
          <w:p w14:paraId="5FB45780" w14:textId="77777777" w:rsidR="008C5DF3" w:rsidRPr="005474E3" w:rsidRDefault="008C5DF3" w:rsidP="00A831CB">
            <w:pPr>
              <w:spacing w:line="360" w:lineRule="auto"/>
            </w:pPr>
          </w:p>
        </w:tc>
      </w:tr>
      <w:tr w:rsidR="008C5DF3" w:rsidRPr="005474E3" w14:paraId="73692B5A" w14:textId="77777777" w:rsidTr="00A831CB">
        <w:tc>
          <w:tcPr>
            <w:tcW w:w="833" w:type="pct"/>
          </w:tcPr>
          <w:p w14:paraId="6852D731" w14:textId="77777777" w:rsidR="008C5DF3" w:rsidRPr="005474E3" w:rsidRDefault="008C5DF3" w:rsidP="00A831CB">
            <w:pPr>
              <w:spacing w:line="360" w:lineRule="auto"/>
            </w:pPr>
            <w:r w:rsidRPr="005474E3">
              <w:t xml:space="preserve">     ARIAS</w:t>
            </w:r>
          </w:p>
        </w:tc>
        <w:tc>
          <w:tcPr>
            <w:tcW w:w="834" w:type="pct"/>
          </w:tcPr>
          <w:p w14:paraId="4D164F56" w14:textId="77777777" w:rsidR="008C5DF3" w:rsidRPr="005474E3" w:rsidRDefault="008C5DF3" w:rsidP="00A831CB">
            <w:pPr>
              <w:spacing w:line="360" w:lineRule="auto"/>
            </w:pPr>
            <w:r w:rsidRPr="005474E3">
              <w:t>$627,913.75</w:t>
            </w:r>
          </w:p>
        </w:tc>
        <w:tc>
          <w:tcPr>
            <w:tcW w:w="834" w:type="pct"/>
          </w:tcPr>
          <w:p w14:paraId="6BEE7C98" w14:textId="77777777" w:rsidR="008C5DF3" w:rsidRPr="005474E3" w:rsidRDefault="008C5DF3" w:rsidP="00A831CB">
            <w:pPr>
              <w:spacing w:line="360" w:lineRule="auto"/>
            </w:pPr>
            <w:r w:rsidRPr="005474E3">
              <w:t>$(167,250.85)</w:t>
            </w:r>
          </w:p>
        </w:tc>
        <w:tc>
          <w:tcPr>
            <w:tcW w:w="833" w:type="pct"/>
          </w:tcPr>
          <w:p w14:paraId="372EB1B4" w14:textId="77777777" w:rsidR="008C5DF3" w:rsidRPr="005474E3" w:rsidRDefault="008C5DF3" w:rsidP="00A831CB">
            <w:pPr>
              <w:spacing w:line="360" w:lineRule="auto"/>
            </w:pPr>
            <w:r w:rsidRPr="005474E3">
              <w:t>10,731</w:t>
            </w:r>
          </w:p>
        </w:tc>
        <w:tc>
          <w:tcPr>
            <w:tcW w:w="834" w:type="pct"/>
          </w:tcPr>
          <w:p w14:paraId="1564222E" w14:textId="77777777" w:rsidR="008C5DF3" w:rsidRPr="005474E3" w:rsidRDefault="008C5DF3" w:rsidP="00A831CB">
            <w:pPr>
              <w:spacing w:line="360" w:lineRule="auto"/>
            </w:pPr>
            <w:r w:rsidRPr="005474E3">
              <w:t>(8,953)</w:t>
            </w:r>
          </w:p>
        </w:tc>
        <w:tc>
          <w:tcPr>
            <w:tcW w:w="832" w:type="pct"/>
          </w:tcPr>
          <w:p w14:paraId="3D8005BE" w14:textId="77777777" w:rsidR="008C5DF3" w:rsidRPr="005474E3" w:rsidRDefault="008C5DF3" w:rsidP="00A831CB">
            <w:pPr>
              <w:spacing w:line="360" w:lineRule="auto"/>
            </w:pPr>
            <w:r w:rsidRPr="005474E3">
              <w:t>$18.69</w:t>
            </w:r>
          </w:p>
        </w:tc>
      </w:tr>
      <w:tr w:rsidR="008C5DF3" w:rsidRPr="005474E3" w14:paraId="6853CD8C" w14:textId="77777777" w:rsidTr="00A831CB">
        <w:tc>
          <w:tcPr>
            <w:tcW w:w="833" w:type="pct"/>
          </w:tcPr>
          <w:p w14:paraId="24B11A07" w14:textId="77777777" w:rsidR="008C5DF3" w:rsidRPr="005474E3" w:rsidRDefault="008C5DF3" w:rsidP="00A831CB">
            <w:pPr>
              <w:spacing w:line="360" w:lineRule="auto"/>
            </w:pPr>
            <w:r w:rsidRPr="005474E3">
              <w:rPr>
                <w:i/>
              </w:rPr>
              <w:t>Strategy 2</w:t>
            </w:r>
          </w:p>
        </w:tc>
        <w:tc>
          <w:tcPr>
            <w:tcW w:w="834" w:type="pct"/>
          </w:tcPr>
          <w:p w14:paraId="39403B9C" w14:textId="77777777" w:rsidR="008C5DF3" w:rsidRPr="005474E3" w:rsidRDefault="008C5DF3" w:rsidP="00A831CB">
            <w:pPr>
              <w:spacing w:line="360" w:lineRule="auto"/>
            </w:pPr>
          </w:p>
        </w:tc>
        <w:tc>
          <w:tcPr>
            <w:tcW w:w="834" w:type="pct"/>
          </w:tcPr>
          <w:p w14:paraId="703BAAEF" w14:textId="77777777" w:rsidR="008C5DF3" w:rsidRPr="005474E3" w:rsidRDefault="008C5DF3" w:rsidP="00A831CB">
            <w:pPr>
              <w:spacing w:line="360" w:lineRule="auto"/>
            </w:pPr>
          </w:p>
        </w:tc>
        <w:tc>
          <w:tcPr>
            <w:tcW w:w="833" w:type="pct"/>
          </w:tcPr>
          <w:p w14:paraId="3C1975CE" w14:textId="77777777" w:rsidR="008C5DF3" w:rsidRPr="005474E3" w:rsidRDefault="008C5DF3" w:rsidP="00A831CB">
            <w:pPr>
              <w:spacing w:line="360" w:lineRule="auto"/>
            </w:pPr>
          </w:p>
        </w:tc>
        <w:tc>
          <w:tcPr>
            <w:tcW w:w="834" w:type="pct"/>
          </w:tcPr>
          <w:p w14:paraId="37C937BA" w14:textId="77777777" w:rsidR="008C5DF3" w:rsidRPr="005474E3" w:rsidRDefault="008C5DF3" w:rsidP="00A831CB">
            <w:pPr>
              <w:spacing w:line="360" w:lineRule="auto"/>
            </w:pPr>
          </w:p>
        </w:tc>
        <w:tc>
          <w:tcPr>
            <w:tcW w:w="832" w:type="pct"/>
          </w:tcPr>
          <w:p w14:paraId="3D6BB6E2" w14:textId="77777777" w:rsidR="008C5DF3" w:rsidRPr="005474E3" w:rsidRDefault="008C5DF3" w:rsidP="00A831CB">
            <w:pPr>
              <w:spacing w:line="360" w:lineRule="auto"/>
            </w:pPr>
          </w:p>
        </w:tc>
      </w:tr>
      <w:tr w:rsidR="008C5DF3" w:rsidRPr="005474E3" w14:paraId="091E2908" w14:textId="77777777" w:rsidTr="00A831CB">
        <w:tc>
          <w:tcPr>
            <w:tcW w:w="833" w:type="pct"/>
          </w:tcPr>
          <w:p w14:paraId="72015EB4" w14:textId="77777777" w:rsidR="008C5DF3" w:rsidRPr="005474E3" w:rsidRDefault="008C5DF3" w:rsidP="00A831CB">
            <w:pPr>
              <w:spacing w:line="360" w:lineRule="auto"/>
            </w:pPr>
            <w:r w:rsidRPr="005474E3">
              <w:t xml:space="preserve">     MG</w:t>
            </w:r>
          </w:p>
        </w:tc>
        <w:tc>
          <w:tcPr>
            <w:tcW w:w="834" w:type="pct"/>
          </w:tcPr>
          <w:p w14:paraId="399B2058" w14:textId="77777777" w:rsidR="008C5DF3" w:rsidRPr="005474E3" w:rsidRDefault="008C5DF3" w:rsidP="00A831CB">
            <w:pPr>
              <w:spacing w:line="360" w:lineRule="auto"/>
            </w:pPr>
            <w:r w:rsidRPr="005474E3">
              <w:t>$795,164.60</w:t>
            </w:r>
          </w:p>
        </w:tc>
        <w:tc>
          <w:tcPr>
            <w:tcW w:w="834" w:type="pct"/>
          </w:tcPr>
          <w:p w14:paraId="0F349AAD" w14:textId="77777777" w:rsidR="008C5DF3" w:rsidRPr="005474E3" w:rsidRDefault="008C5DF3" w:rsidP="00A831CB">
            <w:pPr>
              <w:spacing w:line="360" w:lineRule="auto"/>
            </w:pPr>
            <w:r w:rsidRPr="005474E3">
              <w:t>-</w:t>
            </w:r>
          </w:p>
        </w:tc>
        <w:tc>
          <w:tcPr>
            <w:tcW w:w="833" w:type="pct"/>
          </w:tcPr>
          <w:p w14:paraId="701E95FE" w14:textId="77777777" w:rsidR="008C5DF3" w:rsidRPr="005474E3" w:rsidRDefault="008C5DF3" w:rsidP="00A831CB">
            <w:pPr>
              <w:spacing w:line="360" w:lineRule="auto"/>
            </w:pPr>
            <w:r w:rsidRPr="005474E3">
              <w:t>19,684</w:t>
            </w:r>
          </w:p>
        </w:tc>
        <w:tc>
          <w:tcPr>
            <w:tcW w:w="834" w:type="pct"/>
          </w:tcPr>
          <w:p w14:paraId="606D257C" w14:textId="77777777" w:rsidR="008C5DF3" w:rsidRPr="005474E3" w:rsidRDefault="008C5DF3" w:rsidP="00A831CB">
            <w:pPr>
              <w:spacing w:line="360" w:lineRule="auto"/>
            </w:pPr>
            <w:r w:rsidRPr="005474E3">
              <w:t>-</w:t>
            </w:r>
          </w:p>
        </w:tc>
        <w:tc>
          <w:tcPr>
            <w:tcW w:w="832" w:type="pct"/>
          </w:tcPr>
          <w:p w14:paraId="5643FBC2" w14:textId="77777777" w:rsidR="008C5DF3" w:rsidRPr="005474E3" w:rsidRDefault="008C5DF3" w:rsidP="00A831CB">
            <w:pPr>
              <w:spacing w:line="360" w:lineRule="auto"/>
            </w:pPr>
            <w:r w:rsidRPr="005474E3">
              <w:t>-</w:t>
            </w:r>
          </w:p>
        </w:tc>
      </w:tr>
      <w:tr w:rsidR="008C5DF3" w:rsidRPr="005474E3" w14:paraId="2D8B06FB" w14:textId="77777777" w:rsidTr="00A831CB">
        <w:tc>
          <w:tcPr>
            <w:tcW w:w="833" w:type="pct"/>
          </w:tcPr>
          <w:p w14:paraId="6518CC6E" w14:textId="77777777" w:rsidR="008C5DF3" w:rsidRPr="005474E3" w:rsidRDefault="008C5DF3" w:rsidP="00A831CB">
            <w:pPr>
              <w:spacing w:line="360" w:lineRule="auto"/>
            </w:pPr>
            <w:r w:rsidRPr="005474E3">
              <w:t xml:space="preserve">     ARIAS</w:t>
            </w:r>
          </w:p>
        </w:tc>
        <w:tc>
          <w:tcPr>
            <w:tcW w:w="834" w:type="pct"/>
          </w:tcPr>
          <w:p w14:paraId="03677E78" w14:textId="77777777" w:rsidR="008C5DF3" w:rsidRPr="005474E3" w:rsidRDefault="008C5DF3" w:rsidP="00A831CB">
            <w:pPr>
              <w:spacing w:line="360" w:lineRule="auto"/>
            </w:pPr>
            <w:r w:rsidRPr="005474E3">
              <w:t>$658,012.58</w:t>
            </w:r>
          </w:p>
        </w:tc>
        <w:tc>
          <w:tcPr>
            <w:tcW w:w="834" w:type="pct"/>
          </w:tcPr>
          <w:p w14:paraId="346B614A" w14:textId="77777777" w:rsidR="008C5DF3" w:rsidRPr="005474E3" w:rsidRDefault="008C5DF3" w:rsidP="00A831CB">
            <w:pPr>
              <w:spacing w:line="360" w:lineRule="auto"/>
            </w:pPr>
            <w:r w:rsidRPr="005474E3">
              <w:t>$(137,152.07)</w:t>
            </w:r>
          </w:p>
        </w:tc>
        <w:tc>
          <w:tcPr>
            <w:tcW w:w="833" w:type="pct"/>
          </w:tcPr>
          <w:p w14:paraId="1680275B" w14:textId="77777777" w:rsidR="008C5DF3" w:rsidRPr="005474E3" w:rsidRDefault="008C5DF3" w:rsidP="00A831CB">
            <w:pPr>
              <w:spacing w:line="360" w:lineRule="auto"/>
            </w:pPr>
            <w:r w:rsidRPr="005474E3">
              <w:t>10,760</w:t>
            </w:r>
          </w:p>
        </w:tc>
        <w:tc>
          <w:tcPr>
            <w:tcW w:w="834" w:type="pct"/>
          </w:tcPr>
          <w:p w14:paraId="4D728EDF" w14:textId="77777777" w:rsidR="008C5DF3" w:rsidRPr="005474E3" w:rsidRDefault="008C5DF3" w:rsidP="00A831CB">
            <w:pPr>
              <w:spacing w:line="360" w:lineRule="auto"/>
            </w:pPr>
            <w:r w:rsidRPr="005474E3">
              <w:t>(8,923)</w:t>
            </w:r>
          </w:p>
        </w:tc>
        <w:tc>
          <w:tcPr>
            <w:tcW w:w="832" w:type="pct"/>
          </w:tcPr>
          <w:p w14:paraId="3EDFDF6C" w14:textId="77777777" w:rsidR="008C5DF3" w:rsidRPr="005474E3" w:rsidRDefault="008C5DF3" w:rsidP="00A831CB">
            <w:pPr>
              <w:spacing w:line="360" w:lineRule="auto"/>
            </w:pPr>
            <w:r w:rsidRPr="005474E3">
              <w:t>$15.36</w:t>
            </w:r>
          </w:p>
        </w:tc>
      </w:tr>
    </w:tbl>
    <w:p w14:paraId="49978F5E" w14:textId="77777777" w:rsidR="008C5DF3" w:rsidRPr="005474E3" w:rsidRDefault="008C5DF3" w:rsidP="008C5DF3">
      <w:pPr>
        <w:spacing w:after="0" w:line="360" w:lineRule="auto"/>
        <w:rPr>
          <w:lang w:val="en-US"/>
        </w:rPr>
      </w:pPr>
      <w:r w:rsidRPr="005474E3">
        <w:rPr>
          <w:lang w:val="en-US"/>
        </w:rPr>
        <w:t xml:space="preserve">Key – MG - manual grader, ARIAS - </w:t>
      </w:r>
      <w:r w:rsidRPr="005474E3">
        <w:rPr>
          <w:rFonts w:cs="Helvetica"/>
          <w:lang w:val="en-US"/>
        </w:rPr>
        <w:t>Automated diabetic retinopathy image assessment systems</w:t>
      </w:r>
      <w:r w:rsidRPr="005474E3">
        <w:rPr>
          <w:lang w:val="en-US"/>
        </w:rPr>
        <w:t xml:space="preserve">, ICER - incremental cost effectiveness ratio </w:t>
      </w:r>
    </w:p>
    <w:p w14:paraId="5663EE3A" w14:textId="77777777" w:rsidR="008C5DF3" w:rsidRPr="005474E3" w:rsidRDefault="008C5DF3" w:rsidP="008C5DF3">
      <w:pPr>
        <w:spacing w:after="0" w:line="360" w:lineRule="auto"/>
        <w:rPr>
          <w:lang w:val="en-US"/>
        </w:rPr>
      </w:pPr>
      <w:r w:rsidRPr="005474E3">
        <w:rPr>
          <w:lang w:val="en-US"/>
        </w:rPr>
        <w:t>Strategy 1 replaces the initial grading (Level 1 Grader) with ARIAS.</w:t>
      </w:r>
      <w:r w:rsidRPr="005474E3">
        <w:rPr>
          <w:lang w:val="en-US"/>
        </w:rPr>
        <w:br/>
        <w:t>Strategy 2 ARIAS is used as a filter prior to manual grading by Level 1 Grader.</w:t>
      </w:r>
      <w:r w:rsidRPr="005474E3">
        <w:rPr>
          <w:lang w:val="en-US"/>
        </w:rPr>
        <w:br/>
        <w:t>*If the ARIAS were more costly and more effective the ICER would be stated in terms of cost/appropriate outcome.</w:t>
      </w:r>
    </w:p>
    <w:p w14:paraId="52B7022F" w14:textId="77777777" w:rsidR="008C5DF3" w:rsidRPr="005474E3" w:rsidRDefault="008C5DF3" w:rsidP="008C5DF3">
      <w:pPr>
        <w:spacing w:after="0" w:line="360" w:lineRule="auto"/>
        <w:rPr>
          <w:lang w:val="en-US"/>
        </w:rPr>
      </w:pPr>
      <w:r w:rsidRPr="005474E3">
        <w:rPr>
          <w:lang w:val="en-US"/>
        </w:rPr>
        <w:t>ICER can also be interpreted as cost savings per appropriate outcome missed.</w:t>
      </w:r>
    </w:p>
    <w:p w14:paraId="65FB3F95" w14:textId="77777777" w:rsidR="008C5DF3" w:rsidRDefault="008C5DF3">
      <w:r>
        <w:br w:type="page"/>
      </w:r>
    </w:p>
    <w:p w14:paraId="7A81AA16" w14:textId="5191EB43" w:rsidR="008C5DF3" w:rsidRDefault="008C5DF3" w:rsidP="008C5DF3">
      <w:pPr>
        <w:spacing w:line="480" w:lineRule="auto"/>
      </w:pPr>
      <w:r w:rsidRPr="000A27B4">
        <w:t>Figure 1: Decision tree model used to calculate the incremental cost-effectiveness of manual grading versus replacing initial grading undertaken by human graders (level 1 graders) with ARIAS.</w:t>
      </w:r>
    </w:p>
    <w:p w14:paraId="5B671563" w14:textId="77777777" w:rsidR="008C5DF3" w:rsidRPr="000A27B4" w:rsidRDefault="008C5DF3" w:rsidP="008C5DF3">
      <w:pPr>
        <w:spacing w:line="480" w:lineRule="auto"/>
      </w:pPr>
      <w:r>
        <w:rPr>
          <w:noProof/>
          <w:lang w:eastAsia="en-GB"/>
        </w:rPr>
        <w:drawing>
          <wp:inline distT="0" distB="0" distL="0" distR="0" wp14:anchorId="62BB5E47" wp14:editId="491CBB75">
            <wp:extent cx="5731510" cy="4221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hth 2016_1530_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21480"/>
                    </a:xfrm>
                    <a:prstGeom prst="rect">
                      <a:avLst/>
                    </a:prstGeom>
                  </pic:spPr>
                </pic:pic>
              </a:graphicData>
            </a:graphic>
          </wp:inline>
        </w:drawing>
      </w:r>
    </w:p>
    <w:p w14:paraId="1CAC597F" w14:textId="77777777" w:rsidR="008C5DF3" w:rsidRDefault="008C5DF3" w:rsidP="008C5DF3">
      <w:r>
        <w:br w:type="page"/>
      </w:r>
    </w:p>
    <w:p w14:paraId="1AF23182" w14:textId="77777777" w:rsidR="008C5DF3" w:rsidRDefault="008C5DF3" w:rsidP="008C5DF3">
      <w:pPr>
        <w:spacing w:line="480" w:lineRule="auto"/>
      </w:pPr>
      <w:r w:rsidRPr="000A27B4">
        <w:t>Figure 2: Decision tree model used to calculate the incremental cost-effectiveness of manual grading versus replacing initial grading undertaken by human graders (level 1 graders) with ARIAS prior to manual grading.</w:t>
      </w:r>
    </w:p>
    <w:p w14:paraId="58620FEF" w14:textId="77777777" w:rsidR="008C5DF3" w:rsidRPr="000A27B4" w:rsidRDefault="008C5DF3" w:rsidP="008C5DF3">
      <w:pPr>
        <w:spacing w:line="480" w:lineRule="auto"/>
      </w:pPr>
      <w:r>
        <w:rPr>
          <w:noProof/>
          <w:lang w:eastAsia="en-GB"/>
        </w:rPr>
        <w:drawing>
          <wp:inline distT="0" distB="0" distL="0" distR="0" wp14:anchorId="6E506665" wp14:editId="1D752A4D">
            <wp:extent cx="5731510" cy="4223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th 2016_1530_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23385"/>
                    </a:xfrm>
                    <a:prstGeom prst="rect">
                      <a:avLst/>
                    </a:prstGeom>
                  </pic:spPr>
                </pic:pic>
              </a:graphicData>
            </a:graphic>
          </wp:inline>
        </w:drawing>
      </w:r>
    </w:p>
    <w:p w14:paraId="450A1725" w14:textId="77777777" w:rsidR="008C5DF3" w:rsidRDefault="008C5DF3" w:rsidP="008C5DF3">
      <w:pPr>
        <w:rPr>
          <w:rFonts w:eastAsiaTheme="minorEastAsia"/>
          <w:iCs/>
          <w:lang w:val="en-US"/>
        </w:rPr>
      </w:pPr>
      <w:bookmarkStart w:id="3" w:name="_Toc432795019"/>
      <w:r>
        <w:rPr>
          <w:i/>
          <w:lang w:val="en-US"/>
        </w:rPr>
        <w:br w:type="page"/>
      </w:r>
    </w:p>
    <w:p w14:paraId="2F26BFAF" w14:textId="77777777" w:rsidR="008C5DF3" w:rsidRPr="00467E47" w:rsidRDefault="008C5DF3" w:rsidP="008C5DF3">
      <w:pPr>
        <w:pStyle w:val="Caption"/>
        <w:spacing w:line="480" w:lineRule="auto"/>
        <w:rPr>
          <w:i w:val="0"/>
          <w:color w:val="auto"/>
          <w:sz w:val="22"/>
          <w:szCs w:val="22"/>
          <w:lang w:val="en-US"/>
        </w:rPr>
      </w:pPr>
      <w:r w:rsidRPr="000A27B4">
        <w:rPr>
          <w:i w:val="0"/>
          <w:color w:val="auto"/>
          <w:sz w:val="22"/>
          <w:szCs w:val="22"/>
          <w:lang w:val="en-US"/>
        </w:rPr>
        <w:t>Figure 3: Data extraction of diabetic patients attending the Homerton Diabetic Eye Screening Programme</w:t>
      </w:r>
      <w:bookmarkEnd w:id="3"/>
      <w:r w:rsidRPr="000A27B4">
        <w:rPr>
          <w:i w:val="0"/>
          <w:color w:val="auto"/>
          <w:sz w:val="22"/>
          <w:szCs w:val="22"/>
          <w:lang w:val="en-US"/>
        </w:rPr>
        <w:t>.</w:t>
      </w:r>
    </w:p>
    <w:p w14:paraId="7C945CDC" w14:textId="77777777" w:rsidR="008C5DF3" w:rsidRPr="005474E3" w:rsidRDefault="008C5DF3" w:rsidP="008C5DF3">
      <w:pPr>
        <w:tabs>
          <w:tab w:val="right" w:pos="540"/>
          <w:tab w:val="left" w:pos="720"/>
        </w:tabs>
        <w:spacing w:after="0" w:line="480" w:lineRule="auto"/>
        <w:ind w:left="720" w:hanging="720"/>
        <w:rPr>
          <w:lang w:val="en-US"/>
        </w:rPr>
      </w:pPr>
      <w:r>
        <w:rPr>
          <w:noProof/>
          <w:lang w:eastAsia="en-GB"/>
        </w:rPr>
        <w:drawing>
          <wp:inline distT="0" distB="0" distL="0" distR="0" wp14:anchorId="32E49E52" wp14:editId="079A7B2C">
            <wp:extent cx="5270602" cy="6335878"/>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hth 2016_1530_Figure 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602" cy="6335878"/>
                    </a:xfrm>
                    <a:prstGeom prst="rect">
                      <a:avLst/>
                    </a:prstGeom>
                  </pic:spPr>
                </pic:pic>
              </a:graphicData>
            </a:graphic>
          </wp:inline>
        </w:drawing>
      </w:r>
    </w:p>
    <w:p w14:paraId="5959CD2B" w14:textId="77777777" w:rsidR="008C5DF3" w:rsidRDefault="008C5DF3">
      <w:pPr>
        <w:rPr>
          <w:b/>
          <w:lang w:val="en-US"/>
        </w:rPr>
      </w:pPr>
    </w:p>
    <w:p w14:paraId="3CB9D448" w14:textId="77777777" w:rsidR="008C5DF3" w:rsidRDefault="008C5DF3">
      <w:pPr>
        <w:rPr>
          <w:b/>
          <w:lang w:val="en-US"/>
        </w:rPr>
      </w:pPr>
      <w:r>
        <w:rPr>
          <w:b/>
          <w:lang w:val="en-US"/>
        </w:rPr>
        <w:br w:type="page"/>
      </w:r>
    </w:p>
    <w:p w14:paraId="7B9F04D7" w14:textId="4975869B" w:rsidR="00E5490F" w:rsidRPr="000A27B4" w:rsidRDefault="00E1545A" w:rsidP="00E5490F">
      <w:pPr>
        <w:tabs>
          <w:tab w:val="right" w:pos="540"/>
          <w:tab w:val="left" w:pos="720"/>
        </w:tabs>
        <w:spacing w:after="240" w:line="240" w:lineRule="auto"/>
        <w:ind w:left="720" w:hanging="720"/>
        <w:rPr>
          <w:b/>
          <w:lang w:val="en-US"/>
        </w:rPr>
      </w:pPr>
      <w:r w:rsidRPr="000A27B4">
        <w:rPr>
          <w:b/>
          <w:lang w:val="en-US"/>
        </w:rPr>
        <w:t>References</w:t>
      </w:r>
    </w:p>
    <w:p w14:paraId="2894EE7F" w14:textId="10697895"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 </w:t>
      </w:r>
      <w:r w:rsidRPr="000A27B4">
        <w:rPr>
          <w:rFonts w:ascii="Calibri" w:hAnsi="Calibri"/>
          <w:noProof/>
          <w:lang w:val="en-US"/>
        </w:rPr>
        <w:tab/>
        <w:t xml:space="preserve">Photocoagulation for diabetic macular edema. Early Treatment Diabetic Retinopathy Study report number 1. Early Treatment Diabetic Retinopathy Study research group. </w:t>
      </w:r>
      <w:r w:rsidRPr="000A27B4">
        <w:rPr>
          <w:rFonts w:ascii="Calibri" w:hAnsi="Calibri"/>
          <w:i/>
          <w:noProof/>
          <w:lang w:val="en-US"/>
        </w:rPr>
        <w:t>Arch Ophthalmol</w:t>
      </w:r>
      <w:r w:rsidRPr="000A27B4">
        <w:rPr>
          <w:rFonts w:ascii="Calibri" w:hAnsi="Calibri"/>
          <w:noProof/>
          <w:lang w:val="en-US"/>
        </w:rPr>
        <w:t xml:space="preserve"> 1985; 103(12):1796-1806.</w:t>
      </w:r>
    </w:p>
    <w:p w14:paraId="7A1D3480"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 </w:t>
      </w:r>
      <w:r w:rsidRPr="000A27B4">
        <w:rPr>
          <w:rFonts w:ascii="Calibri" w:hAnsi="Calibri"/>
          <w:noProof/>
          <w:lang w:val="en-US"/>
        </w:rPr>
        <w:tab/>
        <w:t xml:space="preserve">Cheung N, Wong IY, Wong TY. Ocular anti-VEGF therapy for diabetic retinopathy: overview of clinical efficacy and evolving applications. </w:t>
      </w:r>
      <w:r w:rsidRPr="000A27B4">
        <w:rPr>
          <w:rFonts w:ascii="Calibri" w:hAnsi="Calibri"/>
          <w:i/>
          <w:noProof/>
          <w:lang w:val="en-US"/>
        </w:rPr>
        <w:t>Diabetes Care</w:t>
      </w:r>
      <w:r w:rsidRPr="000A27B4">
        <w:rPr>
          <w:rFonts w:ascii="Calibri" w:hAnsi="Calibri"/>
          <w:noProof/>
          <w:lang w:val="en-US"/>
        </w:rPr>
        <w:t xml:space="preserve"> 2014; 37(4):900-905.</w:t>
      </w:r>
    </w:p>
    <w:p w14:paraId="79BEEC8B"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(3) </w:t>
      </w:r>
      <w:r w:rsidRPr="000A27B4">
        <w:rPr>
          <w:rFonts w:ascii="Calibri" w:hAnsi="Calibri"/>
          <w:noProof/>
          <w:lang w:val="en-US"/>
        </w:rPr>
        <w:tab/>
        <w:t xml:space="preserve">Aiello LP, Gardner TW, King GL, Blankenship G et al. Diabetic retinopathy. </w:t>
      </w:r>
      <w:r w:rsidRPr="000A27B4">
        <w:rPr>
          <w:rFonts w:ascii="Calibri" w:hAnsi="Calibri"/>
          <w:i/>
          <w:noProof/>
          <w:lang w:val="en-US"/>
        </w:rPr>
        <w:t>Diabetes Care</w:t>
      </w:r>
      <w:r w:rsidRPr="000A27B4">
        <w:rPr>
          <w:rFonts w:ascii="Calibri" w:hAnsi="Calibri"/>
          <w:noProof/>
          <w:lang w:val="en-US"/>
        </w:rPr>
        <w:t xml:space="preserve"> 1998; 21(1):143-156.</w:t>
      </w:r>
    </w:p>
    <w:p w14:paraId="62D4BD85"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(4) </w:t>
      </w:r>
      <w:r w:rsidRPr="000A27B4">
        <w:rPr>
          <w:rFonts w:ascii="Calibri" w:hAnsi="Calibri"/>
          <w:noProof/>
          <w:lang w:val="en-US"/>
        </w:rPr>
        <w:tab/>
        <w:t xml:space="preserve">Mohamed Q, Gillies MC, Wong TY. Management of diabetic retinopathy: a systematic review. </w:t>
      </w:r>
      <w:r w:rsidRPr="000A27B4">
        <w:rPr>
          <w:rFonts w:ascii="Calibri" w:hAnsi="Calibri"/>
          <w:i/>
          <w:noProof/>
          <w:lang w:val="en-US"/>
        </w:rPr>
        <w:t>JAMA</w:t>
      </w:r>
      <w:r w:rsidRPr="000A27B4">
        <w:rPr>
          <w:rFonts w:ascii="Calibri" w:hAnsi="Calibri"/>
          <w:noProof/>
          <w:lang w:val="en-US"/>
        </w:rPr>
        <w:t xml:space="preserve"> 2007; 298(8):902-916.</w:t>
      </w:r>
    </w:p>
    <w:p w14:paraId="5CC0B311" w14:textId="539066C4"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(5) </w:t>
      </w:r>
      <w:r w:rsidRPr="000A27B4">
        <w:rPr>
          <w:rFonts w:ascii="Calibri" w:hAnsi="Calibri"/>
          <w:noProof/>
          <w:lang w:val="en-US"/>
        </w:rPr>
        <w:tab/>
        <w:t>World Health Organization. Global status report on noncommunicable diseases 2014. http://www.who.int/nmh/publications/ncd-status-report-2014/en/ [Accessed June 2016]; 2014.</w:t>
      </w:r>
    </w:p>
    <w:p w14:paraId="5D0C31C9"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(6) </w:t>
      </w:r>
      <w:r w:rsidRPr="000A27B4">
        <w:rPr>
          <w:rFonts w:ascii="Calibri" w:hAnsi="Calibri"/>
          <w:noProof/>
          <w:lang w:val="en-US"/>
        </w:rPr>
        <w:tab/>
        <w:t xml:space="preserve">Congdon N, O'Colmain B, Klaver CC, Klein R et al. Causes and prevalence of visual impairment among adults in the United States. </w:t>
      </w:r>
      <w:r w:rsidRPr="000A27B4">
        <w:rPr>
          <w:rFonts w:ascii="Calibri" w:hAnsi="Calibri"/>
          <w:i/>
          <w:noProof/>
          <w:lang w:val="en-US"/>
        </w:rPr>
        <w:t>Arch Ophthalmol</w:t>
      </w:r>
      <w:r w:rsidRPr="000A27B4">
        <w:rPr>
          <w:rFonts w:ascii="Calibri" w:hAnsi="Calibri"/>
          <w:noProof/>
          <w:lang w:val="en-US"/>
        </w:rPr>
        <w:t xml:space="preserve"> 2004; 122(4):477-485.</w:t>
      </w:r>
    </w:p>
    <w:p w14:paraId="20398CB7" w14:textId="2A6BED61"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(7) </w:t>
      </w:r>
      <w:r w:rsidRPr="000A27B4">
        <w:rPr>
          <w:rFonts w:ascii="Calibri" w:hAnsi="Calibri"/>
          <w:noProof/>
          <w:lang w:val="en-US"/>
        </w:rPr>
        <w:tab/>
        <w:t>Centers for Disease Control and Prevention. National diabetes fact sheet: national estimates and general information on diabetes and prediabetes in the United States, 2011. Atlanta, GA: US. https://www.cdc.gov/diabetes/pubs/pdf/ndfs_2011.pdf [Accessed June 2016]; 2011.</w:t>
      </w:r>
    </w:p>
    <w:p w14:paraId="218A2091"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(8) </w:t>
      </w:r>
      <w:r w:rsidRPr="000A27B4">
        <w:rPr>
          <w:rFonts w:ascii="Calibri" w:hAnsi="Calibri"/>
          <w:noProof/>
          <w:lang w:val="en-US"/>
        </w:rPr>
        <w:tab/>
        <w:t xml:space="preserve">Shaw JE, Sicree RA, Zimmet PZ. Global estimates of the prevalence of diabetes for 2010 and 2030. </w:t>
      </w:r>
      <w:r w:rsidRPr="000A27B4">
        <w:rPr>
          <w:rFonts w:ascii="Calibri" w:hAnsi="Calibri"/>
          <w:i/>
          <w:noProof/>
          <w:lang w:val="en-US"/>
        </w:rPr>
        <w:t>Diabetes Res Clin Pract</w:t>
      </w:r>
      <w:r w:rsidRPr="000A27B4">
        <w:rPr>
          <w:rFonts w:ascii="Calibri" w:hAnsi="Calibri"/>
          <w:noProof/>
          <w:lang w:val="en-US"/>
        </w:rPr>
        <w:t xml:space="preserve"> 2010; 87(1):4-14.</w:t>
      </w:r>
    </w:p>
    <w:p w14:paraId="3E775C04" w14:textId="23563076"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(9) </w:t>
      </w:r>
      <w:r w:rsidRPr="000A27B4">
        <w:rPr>
          <w:rFonts w:ascii="Calibri" w:hAnsi="Calibri"/>
          <w:noProof/>
          <w:lang w:val="en-US"/>
        </w:rPr>
        <w:tab/>
        <w:t>Public Health England. Diabetic eye screening: programme overview. https://www.gov.uk/guidance/diabetic-eye-screening-programme-overview [Accessed June 2016]; 2014.</w:t>
      </w:r>
    </w:p>
    <w:p w14:paraId="3EAFBAE6"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(10) </w:t>
      </w:r>
      <w:r w:rsidRPr="000A27B4">
        <w:rPr>
          <w:rFonts w:ascii="Calibri" w:hAnsi="Calibri"/>
          <w:noProof/>
          <w:lang w:val="en-US"/>
        </w:rPr>
        <w:tab/>
        <w:t xml:space="preserve">Murchison AP, Friedman DS, Gower EW, Haller JA et al. A Multi-Center Diabetes Eye Screening Study in Community Settings: Study Design and Methodology. </w:t>
      </w:r>
      <w:r w:rsidRPr="000A27B4">
        <w:rPr>
          <w:rFonts w:ascii="Calibri" w:hAnsi="Calibri"/>
          <w:i/>
          <w:noProof/>
          <w:lang w:val="en-US"/>
        </w:rPr>
        <w:t>Ophthalmic Epidemiol</w:t>
      </w:r>
      <w:r w:rsidRPr="000A27B4">
        <w:rPr>
          <w:rFonts w:ascii="Calibri" w:hAnsi="Calibri"/>
          <w:noProof/>
          <w:lang w:val="en-US"/>
        </w:rPr>
        <w:t xml:space="preserve"> 2016; 23(2):109-115.</w:t>
      </w:r>
    </w:p>
    <w:p w14:paraId="567887C2"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(11) </w:t>
      </w:r>
      <w:r w:rsidRPr="000A27B4">
        <w:rPr>
          <w:rFonts w:ascii="Calibri" w:hAnsi="Calibri"/>
          <w:noProof/>
          <w:lang w:val="en-US"/>
        </w:rPr>
        <w:tab/>
        <w:t xml:space="preserve">Kirkizlar E, Serban N, Sisson JA, Swann JL et al. Evaluation of telemedicine for screening of diabetic retinopathy in the Veterans Health Administration. </w:t>
      </w:r>
      <w:r w:rsidRPr="000A27B4">
        <w:rPr>
          <w:rFonts w:ascii="Calibri" w:hAnsi="Calibri"/>
          <w:i/>
          <w:noProof/>
          <w:lang w:val="en-US"/>
        </w:rPr>
        <w:t>Ophthalmology</w:t>
      </w:r>
      <w:r w:rsidRPr="000A27B4">
        <w:rPr>
          <w:rFonts w:ascii="Calibri" w:hAnsi="Calibri"/>
          <w:noProof/>
          <w:lang w:val="en-US"/>
        </w:rPr>
        <w:t xml:space="preserve"> 2013; 120(12):2604-2610.</w:t>
      </w:r>
    </w:p>
    <w:p w14:paraId="134E8047"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(12) </w:t>
      </w:r>
      <w:r w:rsidRPr="000A27B4">
        <w:rPr>
          <w:rFonts w:ascii="Calibri" w:hAnsi="Calibri"/>
          <w:noProof/>
          <w:lang w:val="en-US"/>
        </w:rPr>
        <w:tab/>
        <w:t xml:space="preserve">Abramoff MD, Folk JC, Han DP, Walker JD et al. Automated analysis of retinal images for detection of referable diabetic retinopathy. </w:t>
      </w:r>
      <w:r w:rsidRPr="000A27B4">
        <w:rPr>
          <w:rFonts w:ascii="Calibri" w:hAnsi="Calibri"/>
          <w:i/>
          <w:noProof/>
          <w:lang w:val="en-US"/>
        </w:rPr>
        <w:t>JAMA Ophthalmol</w:t>
      </w:r>
      <w:r w:rsidRPr="000A27B4">
        <w:rPr>
          <w:rFonts w:ascii="Calibri" w:hAnsi="Calibri"/>
          <w:noProof/>
          <w:lang w:val="en-US"/>
        </w:rPr>
        <w:t xml:space="preserve"> 2013; 131(3):351-357.</w:t>
      </w:r>
    </w:p>
    <w:p w14:paraId="68517500"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(13) </w:t>
      </w:r>
      <w:r w:rsidRPr="000A27B4">
        <w:rPr>
          <w:rFonts w:ascii="Calibri" w:hAnsi="Calibri"/>
          <w:noProof/>
          <w:lang w:val="en-US"/>
        </w:rPr>
        <w:tab/>
        <w:t xml:space="preserve">Soto-Pedre E, Navea A, Millan S, Hernaez-Ortega MC et al. Evaluation of automated image analysis software for the detection of diabetic retinopathy to reduce the ophthalmologists' workload. </w:t>
      </w:r>
      <w:r w:rsidRPr="000A27B4">
        <w:rPr>
          <w:rFonts w:ascii="Calibri" w:hAnsi="Calibri"/>
          <w:i/>
          <w:noProof/>
          <w:lang w:val="en-US"/>
        </w:rPr>
        <w:t>Acta Ophthalmol</w:t>
      </w:r>
      <w:r w:rsidRPr="000A27B4">
        <w:rPr>
          <w:rFonts w:ascii="Calibri" w:hAnsi="Calibri"/>
          <w:noProof/>
          <w:lang w:val="en-US"/>
        </w:rPr>
        <w:t xml:space="preserve"> 2015; 93(1):e52-e56.</w:t>
      </w:r>
    </w:p>
    <w:p w14:paraId="01A1DF54"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(14) </w:t>
      </w:r>
      <w:r w:rsidRPr="000A27B4">
        <w:rPr>
          <w:rFonts w:ascii="Calibri" w:hAnsi="Calibri"/>
          <w:noProof/>
          <w:lang w:val="en-US"/>
        </w:rPr>
        <w:tab/>
        <w:t xml:space="preserve">Goatman K, Charnley A, Webster L, Nussey S. Assessment of automated disease detection in diabetic retinopathy screening using two-field photography. </w:t>
      </w:r>
      <w:r w:rsidRPr="000A27B4">
        <w:rPr>
          <w:rFonts w:ascii="Calibri" w:hAnsi="Calibri"/>
          <w:i/>
          <w:noProof/>
          <w:lang w:val="en-US"/>
        </w:rPr>
        <w:t>PLoS One</w:t>
      </w:r>
      <w:r w:rsidRPr="000A27B4">
        <w:rPr>
          <w:rFonts w:ascii="Calibri" w:hAnsi="Calibri"/>
          <w:noProof/>
          <w:lang w:val="en-US"/>
        </w:rPr>
        <w:t xml:space="preserve"> 2011; 6(12):e27524.</w:t>
      </w:r>
    </w:p>
    <w:p w14:paraId="02F4CBEE"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(15) </w:t>
      </w:r>
      <w:r w:rsidRPr="000A27B4">
        <w:rPr>
          <w:rFonts w:ascii="Calibri" w:hAnsi="Calibri"/>
          <w:noProof/>
          <w:lang w:val="en-US"/>
        </w:rPr>
        <w:tab/>
        <w:t xml:space="preserve">Kapetanakis VV, Rudnicka AR, Liew G, Owen CG et al. A study of whether automated Diabetic Retinopathy Image Assessment could replace manual grading steps in the English National Screening Programme. </w:t>
      </w:r>
      <w:r w:rsidRPr="000A27B4">
        <w:rPr>
          <w:rFonts w:ascii="Calibri" w:hAnsi="Calibri"/>
          <w:i/>
          <w:noProof/>
          <w:lang w:val="en-US"/>
        </w:rPr>
        <w:t>J Med Screen</w:t>
      </w:r>
      <w:r w:rsidRPr="000A27B4">
        <w:rPr>
          <w:rFonts w:ascii="Calibri" w:hAnsi="Calibri"/>
          <w:noProof/>
          <w:lang w:val="en-US"/>
        </w:rPr>
        <w:t xml:space="preserve"> 2015; 22(3):112-118.</w:t>
      </w:r>
    </w:p>
    <w:p w14:paraId="444E4FC0" w14:textId="247BA21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(16) </w:t>
      </w:r>
      <w:r w:rsidRPr="000A27B4">
        <w:rPr>
          <w:rFonts w:ascii="Calibri" w:hAnsi="Calibri"/>
          <w:noProof/>
          <w:lang w:val="en-US"/>
        </w:rPr>
        <w:tab/>
        <w:t>Tufail A, Egan C, Rudnicka A, Owen C, Bailey C, Rudisill C et al. Detailed project description: Can automated diabetic retinopathy image assessment software replace one or more steps of manual imaging grading and is this cost-effective for the English National Screening Programme? http://www.nets.nihr.ac.uk/__data/assets/pdf_file/0019/81154/PRO-11-21-02.pdf [Accessed June 2016]; 2014.</w:t>
      </w:r>
    </w:p>
    <w:p w14:paraId="5A122320" w14:textId="1101419E"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(17) </w:t>
      </w:r>
      <w:r w:rsidRPr="000A27B4">
        <w:rPr>
          <w:rFonts w:ascii="Calibri" w:hAnsi="Calibri"/>
          <w:noProof/>
          <w:lang w:val="en-US"/>
        </w:rPr>
        <w:tab/>
        <w:t>NHS Diabetic Eye Screening Programme (NDESP). Diabetic eye screening feature based grading forms: Guidance on standard feature based grading forms to be used in the NHS Diabetic Eye Screening Programme. https://www.gov.uk/government/uploads/system/uploads/attachment_data/file/402295/Feature_Based_Grading_Forms_V1_4_1Nov12_SSG.pdf [Accessed June 2016]; 2012.</w:t>
      </w:r>
    </w:p>
    <w:p w14:paraId="3FEEFF96" w14:textId="0F29DC7C"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(18) </w:t>
      </w:r>
      <w:r w:rsidRPr="000A27B4">
        <w:rPr>
          <w:rFonts w:ascii="Calibri" w:hAnsi="Calibri"/>
          <w:noProof/>
          <w:lang w:val="en-US"/>
        </w:rPr>
        <w:tab/>
        <w:t>Taylor D. Diabetic eye screening revised grading definitions: To provide guidance on revised grading definitions for the NHS Diabetic Eye Screening Programme. https://www.gov.uk/government/uploads/system/uploads/attachment_data/file/402294/Revised_Grading_Definitions_V1_3_1Nov12_SSG.pdf [Accessed June 2016]; 2012.</w:t>
      </w:r>
    </w:p>
    <w:p w14:paraId="12253B07"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(19) </w:t>
      </w:r>
      <w:r w:rsidRPr="000A27B4">
        <w:rPr>
          <w:rFonts w:ascii="Calibri" w:hAnsi="Calibri"/>
          <w:noProof/>
          <w:lang w:val="en-US"/>
        </w:rPr>
        <w:tab/>
        <w:t xml:space="preserve">Philip S, Fleming AD, Goatman KA, Fonseca S et al. The efficacy of automated "disease/no disease" grading for diabetic retinopathy in a systematic screening programme. </w:t>
      </w:r>
      <w:r w:rsidRPr="000A27B4">
        <w:rPr>
          <w:rFonts w:ascii="Calibri" w:hAnsi="Calibri"/>
          <w:i/>
          <w:noProof/>
          <w:lang w:val="en-US"/>
        </w:rPr>
        <w:t>Br J Ophthalmol</w:t>
      </w:r>
      <w:r w:rsidRPr="000A27B4">
        <w:rPr>
          <w:rFonts w:ascii="Calibri" w:hAnsi="Calibri"/>
          <w:noProof/>
          <w:lang w:val="en-US"/>
        </w:rPr>
        <w:t xml:space="preserve"> 2007; 91(11):1512-1517.</w:t>
      </w:r>
    </w:p>
    <w:p w14:paraId="3ABE1FD5"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(20) </w:t>
      </w:r>
      <w:r w:rsidRPr="000A27B4">
        <w:rPr>
          <w:rFonts w:ascii="Calibri" w:hAnsi="Calibri"/>
          <w:noProof/>
          <w:lang w:val="en-US"/>
        </w:rPr>
        <w:tab/>
        <w:t xml:space="preserve">Stellingwerf C, Hardus PL, Hooymans JM. Two-field photography can identify patients with vision-threatening diabetic retinopathy: a screening approach in the primary care setting. </w:t>
      </w:r>
      <w:r w:rsidRPr="000A27B4">
        <w:rPr>
          <w:rFonts w:ascii="Calibri" w:hAnsi="Calibri"/>
          <w:i/>
          <w:noProof/>
          <w:lang w:val="en-US"/>
        </w:rPr>
        <w:t>Diabetes Care</w:t>
      </w:r>
      <w:r w:rsidRPr="000A27B4">
        <w:rPr>
          <w:rFonts w:ascii="Calibri" w:hAnsi="Calibri"/>
          <w:noProof/>
          <w:lang w:val="en-US"/>
        </w:rPr>
        <w:t xml:space="preserve"> 2001; 24(12):2086-2090.</w:t>
      </w:r>
    </w:p>
    <w:p w14:paraId="6659FE10"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(21) </w:t>
      </w:r>
      <w:r w:rsidRPr="000A27B4">
        <w:rPr>
          <w:rFonts w:ascii="Calibri" w:hAnsi="Calibri"/>
          <w:noProof/>
          <w:lang w:val="en-US"/>
        </w:rPr>
        <w:tab/>
        <w:t xml:space="preserve">Taylor R, Broadbent DM, Greenwood R, Hepburn D et al. Mobile retinal screening in Britain. </w:t>
      </w:r>
      <w:r w:rsidRPr="000A27B4">
        <w:rPr>
          <w:rFonts w:ascii="Calibri" w:hAnsi="Calibri"/>
          <w:i/>
          <w:noProof/>
          <w:lang w:val="en-US"/>
        </w:rPr>
        <w:t>Diabet Med</w:t>
      </w:r>
      <w:r w:rsidRPr="000A27B4">
        <w:rPr>
          <w:rFonts w:ascii="Calibri" w:hAnsi="Calibri"/>
          <w:noProof/>
          <w:lang w:val="en-US"/>
        </w:rPr>
        <w:t xml:space="preserve"> 1998; 15(4):344-347.</w:t>
      </w:r>
    </w:p>
    <w:p w14:paraId="0438E50D"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(22) </w:t>
      </w:r>
      <w:r w:rsidRPr="000A27B4">
        <w:rPr>
          <w:rFonts w:ascii="Calibri" w:hAnsi="Calibri"/>
          <w:noProof/>
          <w:lang w:val="en-US"/>
        </w:rPr>
        <w:tab/>
        <w:t xml:space="preserve">Kinyoun JL, Martin DC, Fujimoto WY, Leonetti DL. Ophthalmoscopy versus fundus photographs for detecting and grading diabetic retinopathy. </w:t>
      </w:r>
      <w:r w:rsidRPr="000A27B4">
        <w:rPr>
          <w:rFonts w:ascii="Calibri" w:hAnsi="Calibri"/>
          <w:i/>
          <w:noProof/>
          <w:lang w:val="en-US"/>
        </w:rPr>
        <w:t>Invest Ophthalmol Vis Sci</w:t>
      </w:r>
      <w:r w:rsidRPr="000A27B4">
        <w:rPr>
          <w:rFonts w:ascii="Calibri" w:hAnsi="Calibri"/>
          <w:noProof/>
          <w:lang w:val="en-US"/>
        </w:rPr>
        <w:t xml:space="preserve"> 1992; 33(6):1888-1893.</w:t>
      </w:r>
    </w:p>
    <w:p w14:paraId="30CED71C" w14:textId="18393B5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(23) </w:t>
      </w:r>
      <w:r w:rsidRPr="000A27B4">
        <w:rPr>
          <w:rFonts w:ascii="Calibri" w:hAnsi="Calibri"/>
          <w:noProof/>
          <w:lang w:val="en-US"/>
        </w:rPr>
        <w:tab/>
        <w:t>Taylor D, Widdowson S. The management of grading quality: Good practice in the quality assurance of grading. https://www.gov.uk/government/uploads/system/uploads/attachment_data/file/512832/The_Management_of_Grading.pdf [Accessed June 2016]; 2016.</w:t>
      </w:r>
    </w:p>
    <w:p w14:paraId="3D65DD1E" w14:textId="2511A892"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(24) </w:t>
      </w:r>
      <w:r w:rsidRPr="000A27B4">
        <w:rPr>
          <w:rFonts w:ascii="Calibri" w:hAnsi="Calibri"/>
          <w:noProof/>
          <w:lang w:val="en-US"/>
        </w:rPr>
        <w:tab/>
        <w:t>NHS Diabetic Eye Screening Programme (NDESP). Diabetic eye screening pathway overviews: Overview diagrams for patient pathway, grading pathway, surveillance pathways and referral pathways. https://www.gov.uk/government/uploads/system/uploads/attachment_data/file/403074/Pathway_Diagrams_V1_2_29Oct12_SSG__1_.pdf [Accessed June 2016]; 2012.</w:t>
      </w:r>
    </w:p>
    <w:p w14:paraId="792815A9" w14:textId="1BD39B4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(25) </w:t>
      </w:r>
      <w:r w:rsidRPr="000A27B4">
        <w:rPr>
          <w:rFonts w:ascii="Calibri" w:hAnsi="Calibri"/>
          <w:noProof/>
          <w:lang w:val="en-US"/>
        </w:rPr>
        <w:tab/>
        <w:t>UK National Screening Committee. Essential elements in developing a diabetic retinopathy screening programme. Workbook 4.3. http://rcophth-website.www.premierithosting.com/docs/publications/published-guidelines/ENSPDR_Workbook_2009.pdf [Accessed June 2016]; 2009.</w:t>
      </w:r>
    </w:p>
    <w:p w14:paraId="6B8794BA" w14:textId="3E4AC2AF"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(26) </w:t>
      </w:r>
      <w:r w:rsidRPr="000A27B4">
        <w:rPr>
          <w:rFonts w:ascii="Calibri" w:hAnsi="Calibri"/>
          <w:noProof/>
          <w:lang w:val="en-US"/>
        </w:rPr>
        <w:tab/>
        <w:t>Personal Social Services Research Unit. Unit costs of health and social care 2014. http://www.pssru.ac.uk/project-pages/unit-costs/2014/index.php [Accessed June 2016]; 2016.</w:t>
      </w:r>
    </w:p>
    <w:p w14:paraId="20DFF71A" w14:textId="7839BD26"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(27) </w:t>
      </w:r>
      <w:r w:rsidRPr="000A27B4">
        <w:rPr>
          <w:rFonts w:ascii="Calibri" w:hAnsi="Calibri"/>
          <w:noProof/>
          <w:lang w:val="en-US"/>
        </w:rPr>
        <w:tab/>
        <w:t>Internal Revenue Service (IRS). Yearly Average Currency Exchange Rates Translating foreign currency into U.S. dollars. Available from https://www.irs.gov/individuals/international-taxpayers/yearly-average-currency-exchange-rates [Acessed June 2016]; 2016.</w:t>
      </w:r>
    </w:p>
    <w:p w14:paraId="4C65CDAE"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(28) </w:t>
      </w:r>
      <w:r w:rsidRPr="000A27B4">
        <w:rPr>
          <w:rFonts w:ascii="Calibri" w:hAnsi="Calibri"/>
          <w:noProof/>
          <w:lang w:val="en-US"/>
        </w:rPr>
        <w:tab/>
        <w:t xml:space="preserve">Scotland GS, McNamee P, Fleming AD, Goatman KA et al. Costs and consequences of automated algorithms versus manual grading for the detection of referable diabetic retinopathy. </w:t>
      </w:r>
      <w:r w:rsidRPr="000A27B4">
        <w:rPr>
          <w:rFonts w:ascii="Calibri" w:hAnsi="Calibri"/>
          <w:i/>
          <w:noProof/>
          <w:lang w:val="en-US"/>
        </w:rPr>
        <w:t>Br J Ophthalmol</w:t>
      </w:r>
      <w:r w:rsidRPr="000A27B4">
        <w:rPr>
          <w:rFonts w:ascii="Calibri" w:hAnsi="Calibri"/>
          <w:noProof/>
          <w:lang w:val="en-US"/>
        </w:rPr>
        <w:t xml:space="preserve"> 2010; 94(6):712-719.</w:t>
      </w:r>
    </w:p>
    <w:p w14:paraId="6D093B9E"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(29) </w:t>
      </w:r>
      <w:r w:rsidRPr="000A27B4">
        <w:rPr>
          <w:rFonts w:ascii="Calibri" w:hAnsi="Calibri"/>
          <w:noProof/>
          <w:lang w:val="en-US"/>
        </w:rPr>
        <w:tab/>
        <w:t xml:space="preserve">Scotland GS, McNamee P, Philip S, Fleming AD et al. Cost-effectiveness of implementing automated grading within the national screening programme for diabetic retinopathy in Scotland. </w:t>
      </w:r>
      <w:r w:rsidRPr="000A27B4">
        <w:rPr>
          <w:rFonts w:ascii="Calibri" w:hAnsi="Calibri"/>
          <w:i/>
          <w:noProof/>
          <w:lang w:val="en-US"/>
        </w:rPr>
        <w:t>Br J Ophthalmol</w:t>
      </w:r>
      <w:r w:rsidRPr="000A27B4">
        <w:rPr>
          <w:rFonts w:ascii="Calibri" w:hAnsi="Calibri"/>
          <w:noProof/>
          <w:lang w:val="en-US"/>
        </w:rPr>
        <w:t xml:space="preserve"> 2007; 91(11):1518-1523.</w:t>
      </w:r>
    </w:p>
    <w:p w14:paraId="57A8D7A9"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(30) </w:t>
      </w:r>
      <w:r w:rsidRPr="000A27B4">
        <w:rPr>
          <w:rFonts w:ascii="Calibri" w:hAnsi="Calibri"/>
          <w:noProof/>
          <w:lang w:val="en-US"/>
        </w:rPr>
        <w:tab/>
        <w:t>Gray AM, Clarke PM, Wolstenholme JL, Wordsworth S. Applied methods of cost-effectiveness analysis in healthcare. Oxford University Press; 2011.</w:t>
      </w:r>
    </w:p>
    <w:p w14:paraId="3EC0BFB7"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(31) </w:t>
      </w:r>
      <w:r w:rsidRPr="000A27B4">
        <w:rPr>
          <w:rFonts w:ascii="Calibri" w:hAnsi="Calibri"/>
          <w:noProof/>
          <w:lang w:val="en-US"/>
        </w:rPr>
        <w:tab/>
        <w:t xml:space="preserve">Goatman KA, Philip S, Fleming AD, Harvey RD et al. External quality assurance for image grading in the Scottish Diabetic Retinopathy Screening Programme. </w:t>
      </w:r>
      <w:r w:rsidRPr="000A27B4">
        <w:rPr>
          <w:rFonts w:ascii="Calibri" w:hAnsi="Calibri"/>
          <w:i/>
          <w:noProof/>
          <w:lang w:val="en-US"/>
        </w:rPr>
        <w:t>Diabet Med</w:t>
      </w:r>
      <w:r w:rsidRPr="000A27B4">
        <w:rPr>
          <w:rFonts w:ascii="Calibri" w:hAnsi="Calibri"/>
          <w:noProof/>
          <w:lang w:val="en-US"/>
        </w:rPr>
        <w:t xml:space="preserve"> 2012; 29(6):776-783.</w:t>
      </w:r>
    </w:p>
    <w:p w14:paraId="4953A1E1"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(32) </w:t>
      </w:r>
      <w:r w:rsidRPr="000A27B4">
        <w:rPr>
          <w:rFonts w:ascii="Calibri" w:hAnsi="Calibri"/>
          <w:noProof/>
          <w:lang w:val="en-US"/>
        </w:rPr>
        <w:tab/>
        <w:t xml:space="preserve">Oke JL, Stratton IM, Aldington SJ, Stevens RJ et al. The use of statistical methodology to determine the accuracy of grading within a diabetic retinopathy screening programme. </w:t>
      </w:r>
      <w:r w:rsidRPr="000A27B4">
        <w:rPr>
          <w:rFonts w:ascii="Calibri" w:hAnsi="Calibri"/>
          <w:i/>
          <w:noProof/>
          <w:lang w:val="en-US"/>
        </w:rPr>
        <w:t>Diabet Med</w:t>
      </w:r>
      <w:r w:rsidRPr="000A27B4">
        <w:rPr>
          <w:rFonts w:ascii="Calibri" w:hAnsi="Calibri"/>
          <w:noProof/>
          <w:lang w:val="en-US"/>
        </w:rPr>
        <w:t xml:space="preserve"> 2016; 33(7):896-903.</w:t>
      </w:r>
    </w:p>
    <w:p w14:paraId="532B802C"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(33) </w:t>
      </w:r>
      <w:r w:rsidRPr="000A27B4">
        <w:rPr>
          <w:rFonts w:ascii="Calibri" w:hAnsi="Calibri"/>
          <w:noProof/>
          <w:lang w:val="en-US"/>
        </w:rPr>
        <w:tab/>
        <w:t xml:space="preserve">Yang W, Lu J, Weng J, Jia W et al. Prevalence of diabetes among men and women in China. </w:t>
      </w:r>
      <w:r w:rsidRPr="000A27B4">
        <w:rPr>
          <w:rFonts w:ascii="Calibri" w:hAnsi="Calibri"/>
          <w:i/>
          <w:noProof/>
          <w:lang w:val="en-US"/>
        </w:rPr>
        <w:t>N Engl J Med</w:t>
      </w:r>
      <w:r w:rsidRPr="000A27B4">
        <w:rPr>
          <w:rFonts w:ascii="Calibri" w:hAnsi="Calibri"/>
          <w:noProof/>
          <w:lang w:val="en-US"/>
        </w:rPr>
        <w:t xml:space="preserve"> 2010; 362(12):1090-1101.</w:t>
      </w:r>
    </w:p>
    <w:p w14:paraId="7EEDEDE5"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(34) </w:t>
      </w:r>
      <w:r w:rsidRPr="000A27B4">
        <w:rPr>
          <w:rFonts w:ascii="Calibri" w:hAnsi="Calibri"/>
          <w:noProof/>
          <w:lang w:val="en-US"/>
        </w:rPr>
        <w:tab/>
        <w:t xml:space="preserve">Peng J, Zou H, Wang W, Fu J et al. Implementation and first-year screening results of an ocular telehealth system for diabetic retinopathy in China. </w:t>
      </w:r>
      <w:r w:rsidRPr="000A27B4">
        <w:rPr>
          <w:rFonts w:ascii="Calibri" w:hAnsi="Calibri"/>
          <w:i/>
          <w:noProof/>
          <w:lang w:val="en-US"/>
        </w:rPr>
        <w:t>BMC Health Serv Res</w:t>
      </w:r>
      <w:r w:rsidRPr="000A27B4">
        <w:rPr>
          <w:rFonts w:ascii="Calibri" w:hAnsi="Calibri"/>
          <w:noProof/>
          <w:lang w:val="en-US"/>
        </w:rPr>
        <w:t xml:space="preserve"> 2011; 11:250.</w:t>
      </w:r>
    </w:p>
    <w:p w14:paraId="420CDACD" w14:textId="77777777" w:rsidR="00A57AE3" w:rsidRPr="000A27B4" w:rsidRDefault="00A57AE3" w:rsidP="00A57AE3">
      <w:pPr>
        <w:tabs>
          <w:tab w:val="right" w:pos="540"/>
          <w:tab w:val="left" w:pos="720"/>
        </w:tabs>
        <w:spacing w:after="240" w:line="240" w:lineRule="auto"/>
        <w:ind w:left="720" w:hanging="720"/>
        <w:rPr>
          <w:rFonts w:ascii="Calibri" w:hAnsi="Calibri"/>
          <w:noProof/>
          <w:lang w:val="en-US"/>
        </w:rPr>
      </w:pPr>
      <w:r w:rsidRPr="000A27B4">
        <w:rPr>
          <w:rFonts w:ascii="Calibri" w:hAnsi="Calibri"/>
          <w:noProof/>
          <w:lang w:val="en-US"/>
        </w:rPr>
        <w:tab/>
        <w:t xml:space="preserve">(35) </w:t>
      </w:r>
      <w:r w:rsidRPr="000A27B4">
        <w:rPr>
          <w:rFonts w:ascii="Calibri" w:hAnsi="Calibri"/>
          <w:noProof/>
          <w:lang w:val="en-US"/>
        </w:rPr>
        <w:tab/>
        <w:t xml:space="preserve">Wu B, Li J, Wu H. Strategies to Screen for Diabetic Retinopathy in Chinese Patients with Newly Diagnosed Type 2 Diabetes: A Cost-Effectiveness Analysis. </w:t>
      </w:r>
      <w:r w:rsidRPr="000A27B4">
        <w:rPr>
          <w:rFonts w:ascii="Calibri" w:hAnsi="Calibri"/>
          <w:i/>
          <w:noProof/>
          <w:lang w:val="en-US"/>
        </w:rPr>
        <w:t>Medicine (Baltimore)</w:t>
      </w:r>
      <w:r w:rsidRPr="000A27B4">
        <w:rPr>
          <w:rFonts w:ascii="Calibri" w:hAnsi="Calibri"/>
          <w:noProof/>
          <w:lang w:val="en-US"/>
        </w:rPr>
        <w:t xml:space="preserve"> 2015; 94(45):e1989.</w:t>
      </w:r>
    </w:p>
    <w:p w14:paraId="49C0BD67" w14:textId="77777777" w:rsidR="00A57AE3" w:rsidRPr="000A27B4" w:rsidRDefault="00A57AE3" w:rsidP="00A57AE3">
      <w:pPr>
        <w:tabs>
          <w:tab w:val="right" w:pos="540"/>
          <w:tab w:val="left" w:pos="720"/>
        </w:tabs>
        <w:spacing w:after="0" w:line="240" w:lineRule="auto"/>
        <w:ind w:left="720" w:hanging="720"/>
        <w:rPr>
          <w:rFonts w:ascii="Calibri" w:hAnsi="Calibri"/>
          <w:noProof/>
          <w:lang w:val="en-US"/>
        </w:rPr>
      </w:pPr>
      <w:r w:rsidRPr="000A27B4">
        <w:rPr>
          <w:rFonts w:ascii="Calibri" w:hAnsi="Calibri"/>
          <w:noProof/>
          <w:lang w:val="en-US"/>
        </w:rPr>
        <w:tab/>
        <w:t xml:space="preserve">(36) </w:t>
      </w:r>
      <w:r w:rsidRPr="000A27B4">
        <w:rPr>
          <w:rFonts w:ascii="Calibri" w:hAnsi="Calibri"/>
          <w:noProof/>
          <w:lang w:val="en-US"/>
        </w:rPr>
        <w:tab/>
        <w:t xml:space="preserve">Guariguata L, Whiting DR, Hambleton I, Beagley J et al. Global estimates of diabetes prevalence for 2013 and projections for 2035. </w:t>
      </w:r>
      <w:r w:rsidRPr="000A27B4">
        <w:rPr>
          <w:rFonts w:ascii="Calibri" w:hAnsi="Calibri"/>
          <w:i/>
          <w:noProof/>
          <w:lang w:val="en-US"/>
        </w:rPr>
        <w:t>Diabetes Res Clin Pract</w:t>
      </w:r>
      <w:r w:rsidRPr="000A27B4">
        <w:rPr>
          <w:rFonts w:ascii="Calibri" w:hAnsi="Calibri"/>
          <w:noProof/>
          <w:lang w:val="en-US"/>
        </w:rPr>
        <w:t xml:space="preserve"> 2014; 103(2):137-149.</w:t>
      </w:r>
    </w:p>
    <w:p w14:paraId="37CB51F4" w14:textId="6ED057AF" w:rsidR="00A57AE3" w:rsidRPr="000A27B4" w:rsidRDefault="00A57AE3" w:rsidP="00A57AE3">
      <w:pPr>
        <w:tabs>
          <w:tab w:val="right" w:pos="540"/>
          <w:tab w:val="left" w:pos="720"/>
        </w:tabs>
        <w:spacing w:after="0" w:line="240" w:lineRule="auto"/>
        <w:ind w:left="720" w:hanging="720"/>
        <w:rPr>
          <w:rFonts w:ascii="Calibri" w:hAnsi="Calibri"/>
          <w:noProof/>
          <w:lang w:val="en-US"/>
        </w:rPr>
      </w:pPr>
    </w:p>
    <w:sectPr w:rsidR="00A57AE3" w:rsidRPr="000A27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2A57" w14:textId="77777777" w:rsidR="00D25792" w:rsidRDefault="00D25792" w:rsidP="00F77C8A">
      <w:pPr>
        <w:spacing w:after="0" w:line="240" w:lineRule="auto"/>
      </w:pPr>
      <w:r>
        <w:separator/>
      </w:r>
    </w:p>
  </w:endnote>
  <w:endnote w:type="continuationSeparator" w:id="0">
    <w:p w14:paraId="4159020B" w14:textId="77777777" w:rsidR="00D25792" w:rsidRDefault="00D25792" w:rsidP="00F7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7816"/>
      <w:docPartObj>
        <w:docPartGallery w:val="Page Numbers (Bottom of Page)"/>
        <w:docPartUnique/>
      </w:docPartObj>
    </w:sdtPr>
    <w:sdtEndPr>
      <w:rPr>
        <w:noProof/>
      </w:rPr>
    </w:sdtEndPr>
    <w:sdtContent>
      <w:p w14:paraId="0C657B11" w14:textId="1DA643F1" w:rsidR="00596975" w:rsidRDefault="00596975">
        <w:pPr>
          <w:pStyle w:val="Footer"/>
          <w:jc w:val="right"/>
        </w:pPr>
        <w:r>
          <w:fldChar w:fldCharType="begin"/>
        </w:r>
        <w:r>
          <w:instrText xml:space="preserve"> PAGE   \* MERGEFORMAT </w:instrText>
        </w:r>
        <w:r>
          <w:fldChar w:fldCharType="separate"/>
        </w:r>
        <w:r w:rsidR="003C5B7A">
          <w:rPr>
            <w:noProof/>
          </w:rPr>
          <w:t>1</w:t>
        </w:r>
        <w:r>
          <w:rPr>
            <w:noProof/>
          </w:rPr>
          <w:fldChar w:fldCharType="end"/>
        </w:r>
      </w:p>
    </w:sdtContent>
  </w:sdt>
  <w:p w14:paraId="2D0ED3F8" w14:textId="77777777" w:rsidR="00596975" w:rsidRDefault="0059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2A184" w14:textId="77777777" w:rsidR="00D25792" w:rsidRDefault="00D25792" w:rsidP="00F77C8A">
      <w:pPr>
        <w:spacing w:after="0" w:line="240" w:lineRule="auto"/>
      </w:pPr>
      <w:r>
        <w:separator/>
      </w:r>
    </w:p>
  </w:footnote>
  <w:footnote w:type="continuationSeparator" w:id="0">
    <w:p w14:paraId="084E3B46" w14:textId="77777777" w:rsidR="00D25792" w:rsidRDefault="00D25792" w:rsidP="00F77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FC4B" w14:textId="3C95EEDF" w:rsidR="00596975" w:rsidRDefault="005969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2D4"/>
    <w:multiLevelType w:val="multilevel"/>
    <w:tmpl w:val="086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44D90"/>
    <w:multiLevelType w:val="hybridMultilevel"/>
    <w:tmpl w:val="C47C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0680E"/>
    <w:multiLevelType w:val="multilevel"/>
    <w:tmpl w:val="72D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D6A4F"/>
    <w:multiLevelType w:val="hybridMultilevel"/>
    <w:tmpl w:val="D3B2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CF2E0A"/>
    <w:multiLevelType w:val="multilevel"/>
    <w:tmpl w:val="C2A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4726B"/>
    <w:multiLevelType w:val="hybridMultilevel"/>
    <w:tmpl w:val="789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C11A3"/>
    <w:multiLevelType w:val="hybridMultilevel"/>
    <w:tmpl w:val="CD7A537C"/>
    <w:lvl w:ilvl="0" w:tplc="DF24F9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156AA"/>
    <w:multiLevelType w:val="multilevel"/>
    <w:tmpl w:val="E6B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44EC6"/>
    <w:multiLevelType w:val="multilevel"/>
    <w:tmpl w:val="A9F0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8"/>
  </w:num>
  <w:num w:numId="5">
    <w:abstractNumId w:val="2"/>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2ezzp26fxr9jevxpnvf2wkfeetpfert2tp&quot;&gt;My EndNote Library euretina&lt;record-ids&gt;&lt;item&gt;251&lt;/item&gt;&lt;item&gt;385&lt;/item&gt;&lt;item&gt;418&lt;/item&gt;&lt;item&gt;420&lt;/item&gt;&lt;item&gt;539&lt;/item&gt;&lt;item&gt;718&lt;/item&gt;&lt;item&gt;725&lt;/item&gt;&lt;item&gt;745&lt;/item&gt;&lt;item&gt;1952&lt;/item&gt;&lt;item&gt;1954&lt;/item&gt;&lt;item&gt;1997&lt;/item&gt;&lt;item&gt;2024&lt;/item&gt;&lt;item&gt;2049&lt;/item&gt;&lt;item&gt;2051&lt;/item&gt;&lt;item&gt;2056&lt;/item&gt;&lt;item&gt;2065&lt;/item&gt;&lt;item&gt;2069&lt;/item&gt;&lt;item&gt;2081&lt;/item&gt;&lt;item&gt;2147&lt;/item&gt;&lt;item&gt;2150&lt;/item&gt;&lt;item&gt;2199&lt;/item&gt;&lt;item&gt;2333&lt;/item&gt;&lt;item&gt;2334&lt;/item&gt;&lt;item&gt;2335&lt;/item&gt;&lt;item&gt;2337&lt;/item&gt;&lt;item&gt;2338&lt;/item&gt;&lt;item&gt;2339&lt;/item&gt;&lt;item&gt;2340&lt;/item&gt;&lt;item&gt;2346&lt;/item&gt;&lt;item&gt;2347&lt;/item&gt;&lt;item&gt;2348&lt;/item&gt;&lt;item&gt;2350&lt;/item&gt;&lt;item&gt;2351&lt;/item&gt;&lt;item&gt;2352&lt;/item&gt;&lt;/record-ids&gt;&lt;/item&gt;&lt;/Libraries&gt;"/>
    <w:docVar w:name="REFMGR.InstantFormat" w:val="&lt;ENInstantFormat&gt;&lt;Enabled&gt;0&lt;/Enabled&gt;&lt;ScanUnformatted&gt;1&lt;/ScanUnformatted&gt;&lt;ScanChanges&gt;1&lt;/ScanChanges&gt;&lt;/ENInstantFormat&gt;"/>
    <w:docVar w:name="REFMGR.Layout" w:val="&lt;ENLayout&gt;&lt;Style&gt;British Medical Journal - 4 authors&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r adnan paper&lt;/item&gt;&lt;/Libraries&gt;&lt;/ENLibraries&gt;"/>
  </w:docVars>
  <w:rsids>
    <w:rsidRoot w:val="00C24DD0"/>
    <w:rsid w:val="00000E5B"/>
    <w:rsid w:val="00003970"/>
    <w:rsid w:val="00003A6B"/>
    <w:rsid w:val="000075F7"/>
    <w:rsid w:val="00010B46"/>
    <w:rsid w:val="0001330B"/>
    <w:rsid w:val="0001536B"/>
    <w:rsid w:val="0001798F"/>
    <w:rsid w:val="00020731"/>
    <w:rsid w:val="00023336"/>
    <w:rsid w:val="00026FF8"/>
    <w:rsid w:val="00031993"/>
    <w:rsid w:val="000339E6"/>
    <w:rsid w:val="00034AC4"/>
    <w:rsid w:val="0003515A"/>
    <w:rsid w:val="00036EB2"/>
    <w:rsid w:val="00037B24"/>
    <w:rsid w:val="000521A7"/>
    <w:rsid w:val="000529E5"/>
    <w:rsid w:val="00053C68"/>
    <w:rsid w:val="00055C32"/>
    <w:rsid w:val="0006002B"/>
    <w:rsid w:val="000609D6"/>
    <w:rsid w:val="000614A3"/>
    <w:rsid w:val="00065A06"/>
    <w:rsid w:val="00071A29"/>
    <w:rsid w:val="00073EB0"/>
    <w:rsid w:val="00084042"/>
    <w:rsid w:val="00086CF3"/>
    <w:rsid w:val="000905C6"/>
    <w:rsid w:val="00091BA9"/>
    <w:rsid w:val="00092B7E"/>
    <w:rsid w:val="00094BF8"/>
    <w:rsid w:val="00095313"/>
    <w:rsid w:val="000A27B4"/>
    <w:rsid w:val="000A3022"/>
    <w:rsid w:val="000A75F9"/>
    <w:rsid w:val="000B0F86"/>
    <w:rsid w:val="000B10C3"/>
    <w:rsid w:val="000B563E"/>
    <w:rsid w:val="000C05F5"/>
    <w:rsid w:val="000C06A8"/>
    <w:rsid w:val="000D2C8D"/>
    <w:rsid w:val="000D5CE9"/>
    <w:rsid w:val="000D5DA5"/>
    <w:rsid w:val="000E296C"/>
    <w:rsid w:val="000F05DF"/>
    <w:rsid w:val="000F0EA3"/>
    <w:rsid w:val="00101678"/>
    <w:rsid w:val="0010344C"/>
    <w:rsid w:val="0010398E"/>
    <w:rsid w:val="001105ED"/>
    <w:rsid w:val="00112B95"/>
    <w:rsid w:val="00120764"/>
    <w:rsid w:val="00121250"/>
    <w:rsid w:val="00127564"/>
    <w:rsid w:val="00127D1B"/>
    <w:rsid w:val="001319A0"/>
    <w:rsid w:val="00131C66"/>
    <w:rsid w:val="001328BB"/>
    <w:rsid w:val="0013371E"/>
    <w:rsid w:val="0013738F"/>
    <w:rsid w:val="00143734"/>
    <w:rsid w:val="001450DC"/>
    <w:rsid w:val="00146D10"/>
    <w:rsid w:val="001476AA"/>
    <w:rsid w:val="001544BA"/>
    <w:rsid w:val="00160DA7"/>
    <w:rsid w:val="00162B37"/>
    <w:rsid w:val="00163616"/>
    <w:rsid w:val="001703EF"/>
    <w:rsid w:val="00173517"/>
    <w:rsid w:val="00181F7A"/>
    <w:rsid w:val="00182046"/>
    <w:rsid w:val="00186910"/>
    <w:rsid w:val="00187DA7"/>
    <w:rsid w:val="00190063"/>
    <w:rsid w:val="00191482"/>
    <w:rsid w:val="001A54CE"/>
    <w:rsid w:val="001A6CFF"/>
    <w:rsid w:val="001B1910"/>
    <w:rsid w:val="001B31CF"/>
    <w:rsid w:val="001C0D14"/>
    <w:rsid w:val="001C1C3D"/>
    <w:rsid w:val="001C50D8"/>
    <w:rsid w:val="001C5653"/>
    <w:rsid w:val="001D1F44"/>
    <w:rsid w:val="001D6C42"/>
    <w:rsid w:val="001E37E0"/>
    <w:rsid w:val="001E638A"/>
    <w:rsid w:val="001E792A"/>
    <w:rsid w:val="001F4445"/>
    <w:rsid w:val="001F62D7"/>
    <w:rsid w:val="00203CC5"/>
    <w:rsid w:val="00203E55"/>
    <w:rsid w:val="00204BDD"/>
    <w:rsid w:val="00211343"/>
    <w:rsid w:val="00211EBF"/>
    <w:rsid w:val="00213798"/>
    <w:rsid w:val="0022722B"/>
    <w:rsid w:val="00232FFA"/>
    <w:rsid w:val="002336A1"/>
    <w:rsid w:val="00234AA7"/>
    <w:rsid w:val="00237657"/>
    <w:rsid w:val="00246A15"/>
    <w:rsid w:val="00254679"/>
    <w:rsid w:val="00255A31"/>
    <w:rsid w:val="002566EA"/>
    <w:rsid w:val="00256F86"/>
    <w:rsid w:val="00260F62"/>
    <w:rsid w:val="00270464"/>
    <w:rsid w:val="00271870"/>
    <w:rsid w:val="00275168"/>
    <w:rsid w:val="00275C3F"/>
    <w:rsid w:val="00280981"/>
    <w:rsid w:val="002810D1"/>
    <w:rsid w:val="00282CC8"/>
    <w:rsid w:val="00285B60"/>
    <w:rsid w:val="00290616"/>
    <w:rsid w:val="002A0980"/>
    <w:rsid w:val="002A1552"/>
    <w:rsid w:val="002A41D4"/>
    <w:rsid w:val="002A79BF"/>
    <w:rsid w:val="002B1644"/>
    <w:rsid w:val="002B34D6"/>
    <w:rsid w:val="002B5652"/>
    <w:rsid w:val="002B57B3"/>
    <w:rsid w:val="002C1410"/>
    <w:rsid w:val="002E0A92"/>
    <w:rsid w:val="002E314C"/>
    <w:rsid w:val="002F284E"/>
    <w:rsid w:val="002F6D4C"/>
    <w:rsid w:val="00302CE8"/>
    <w:rsid w:val="0030350D"/>
    <w:rsid w:val="00303CAD"/>
    <w:rsid w:val="00304D3A"/>
    <w:rsid w:val="003057E2"/>
    <w:rsid w:val="00312A83"/>
    <w:rsid w:val="00320864"/>
    <w:rsid w:val="003217B2"/>
    <w:rsid w:val="00325441"/>
    <w:rsid w:val="00331BB1"/>
    <w:rsid w:val="003334F1"/>
    <w:rsid w:val="00333FFC"/>
    <w:rsid w:val="003401E9"/>
    <w:rsid w:val="00342375"/>
    <w:rsid w:val="0034244D"/>
    <w:rsid w:val="003437C0"/>
    <w:rsid w:val="0034662E"/>
    <w:rsid w:val="003475A7"/>
    <w:rsid w:val="00350AED"/>
    <w:rsid w:val="00352BE5"/>
    <w:rsid w:val="00367DEC"/>
    <w:rsid w:val="00372E05"/>
    <w:rsid w:val="0037471D"/>
    <w:rsid w:val="00380E7B"/>
    <w:rsid w:val="003842CF"/>
    <w:rsid w:val="00386F80"/>
    <w:rsid w:val="003A7244"/>
    <w:rsid w:val="003B0A5F"/>
    <w:rsid w:val="003B634B"/>
    <w:rsid w:val="003B6BA8"/>
    <w:rsid w:val="003C5B7A"/>
    <w:rsid w:val="003D485C"/>
    <w:rsid w:val="003D584E"/>
    <w:rsid w:val="003D592B"/>
    <w:rsid w:val="003E53B1"/>
    <w:rsid w:val="003E7A0E"/>
    <w:rsid w:val="003F0268"/>
    <w:rsid w:val="003F13FF"/>
    <w:rsid w:val="003F24B4"/>
    <w:rsid w:val="003F7829"/>
    <w:rsid w:val="00402DC3"/>
    <w:rsid w:val="00414F5A"/>
    <w:rsid w:val="00415BCF"/>
    <w:rsid w:val="00416283"/>
    <w:rsid w:val="0041701F"/>
    <w:rsid w:val="00421181"/>
    <w:rsid w:val="00423160"/>
    <w:rsid w:val="00433959"/>
    <w:rsid w:val="0043550A"/>
    <w:rsid w:val="00437B03"/>
    <w:rsid w:val="00440C4C"/>
    <w:rsid w:val="00441749"/>
    <w:rsid w:val="00441E19"/>
    <w:rsid w:val="0044481B"/>
    <w:rsid w:val="004565E2"/>
    <w:rsid w:val="00457EF2"/>
    <w:rsid w:val="00461FA6"/>
    <w:rsid w:val="00465AE5"/>
    <w:rsid w:val="0047233E"/>
    <w:rsid w:val="0047383B"/>
    <w:rsid w:val="00474E32"/>
    <w:rsid w:val="004839CF"/>
    <w:rsid w:val="00484D50"/>
    <w:rsid w:val="00491394"/>
    <w:rsid w:val="00493706"/>
    <w:rsid w:val="004B5DFE"/>
    <w:rsid w:val="004C0B24"/>
    <w:rsid w:val="004D2B30"/>
    <w:rsid w:val="004D62C3"/>
    <w:rsid w:val="004E1BA6"/>
    <w:rsid w:val="004E20E9"/>
    <w:rsid w:val="004E35FD"/>
    <w:rsid w:val="004E3B98"/>
    <w:rsid w:val="004F07A2"/>
    <w:rsid w:val="004F2BDF"/>
    <w:rsid w:val="004F3646"/>
    <w:rsid w:val="004F4F6A"/>
    <w:rsid w:val="004F7011"/>
    <w:rsid w:val="00500AC4"/>
    <w:rsid w:val="00500C07"/>
    <w:rsid w:val="0050625F"/>
    <w:rsid w:val="00507184"/>
    <w:rsid w:val="005144BE"/>
    <w:rsid w:val="00517316"/>
    <w:rsid w:val="005207F5"/>
    <w:rsid w:val="005231E5"/>
    <w:rsid w:val="00524AF9"/>
    <w:rsid w:val="00531D3B"/>
    <w:rsid w:val="005324EF"/>
    <w:rsid w:val="00536A39"/>
    <w:rsid w:val="00540AC8"/>
    <w:rsid w:val="00540DAC"/>
    <w:rsid w:val="00542DF6"/>
    <w:rsid w:val="00544470"/>
    <w:rsid w:val="00545DDE"/>
    <w:rsid w:val="005467E5"/>
    <w:rsid w:val="005474E3"/>
    <w:rsid w:val="00547851"/>
    <w:rsid w:val="00547B0B"/>
    <w:rsid w:val="00553E85"/>
    <w:rsid w:val="005566D1"/>
    <w:rsid w:val="00557DCE"/>
    <w:rsid w:val="0056099B"/>
    <w:rsid w:val="00560B28"/>
    <w:rsid w:val="00560D1B"/>
    <w:rsid w:val="0056484C"/>
    <w:rsid w:val="0056587F"/>
    <w:rsid w:val="005709C9"/>
    <w:rsid w:val="005710A8"/>
    <w:rsid w:val="00571301"/>
    <w:rsid w:val="00572F79"/>
    <w:rsid w:val="00576BC8"/>
    <w:rsid w:val="005775B6"/>
    <w:rsid w:val="00583227"/>
    <w:rsid w:val="0059195F"/>
    <w:rsid w:val="00596975"/>
    <w:rsid w:val="005A42FC"/>
    <w:rsid w:val="005A7784"/>
    <w:rsid w:val="005B211C"/>
    <w:rsid w:val="005B21AF"/>
    <w:rsid w:val="005C7C34"/>
    <w:rsid w:val="005C7F75"/>
    <w:rsid w:val="005D0311"/>
    <w:rsid w:val="005D0638"/>
    <w:rsid w:val="005D11AE"/>
    <w:rsid w:val="005E06BF"/>
    <w:rsid w:val="005E1C01"/>
    <w:rsid w:val="005E524B"/>
    <w:rsid w:val="005F128A"/>
    <w:rsid w:val="005F1DB8"/>
    <w:rsid w:val="005F7A74"/>
    <w:rsid w:val="006000C5"/>
    <w:rsid w:val="006052F4"/>
    <w:rsid w:val="00613632"/>
    <w:rsid w:val="006176C4"/>
    <w:rsid w:val="00620A1A"/>
    <w:rsid w:val="00622BA7"/>
    <w:rsid w:val="00635128"/>
    <w:rsid w:val="006501E6"/>
    <w:rsid w:val="0066005B"/>
    <w:rsid w:val="0066666A"/>
    <w:rsid w:val="006727ED"/>
    <w:rsid w:val="006803DD"/>
    <w:rsid w:val="00684EC4"/>
    <w:rsid w:val="006867EF"/>
    <w:rsid w:val="00686C11"/>
    <w:rsid w:val="00694EBD"/>
    <w:rsid w:val="006A05F0"/>
    <w:rsid w:val="006A3DCF"/>
    <w:rsid w:val="006C33E7"/>
    <w:rsid w:val="006C4830"/>
    <w:rsid w:val="006C4995"/>
    <w:rsid w:val="006C553A"/>
    <w:rsid w:val="006D2C85"/>
    <w:rsid w:val="006D6BCD"/>
    <w:rsid w:val="006E22CA"/>
    <w:rsid w:val="006E46EA"/>
    <w:rsid w:val="006F0E77"/>
    <w:rsid w:val="006F28F9"/>
    <w:rsid w:val="006F4845"/>
    <w:rsid w:val="006F688C"/>
    <w:rsid w:val="006F6C81"/>
    <w:rsid w:val="006F7B15"/>
    <w:rsid w:val="00702F48"/>
    <w:rsid w:val="0070502C"/>
    <w:rsid w:val="00706756"/>
    <w:rsid w:val="00707DA2"/>
    <w:rsid w:val="00712604"/>
    <w:rsid w:val="00712773"/>
    <w:rsid w:val="00713556"/>
    <w:rsid w:val="007179C6"/>
    <w:rsid w:val="007221DE"/>
    <w:rsid w:val="007261DC"/>
    <w:rsid w:val="007272BA"/>
    <w:rsid w:val="00733288"/>
    <w:rsid w:val="00735F1B"/>
    <w:rsid w:val="00742396"/>
    <w:rsid w:val="0074680B"/>
    <w:rsid w:val="00746ED9"/>
    <w:rsid w:val="00753F24"/>
    <w:rsid w:val="007740A8"/>
    <w:rsid w:val="00776346"/>
    <w:rsid w:val="00777E46"/>
    <w:rsid w:val="00793E81"/>
    <w:rsid w:val="00796EC7"/>
    <w:rsid w:val="007A254A"/>
    <w:rsid w:val="007A2CB5"/>
    <w:rsid w:val="007A3CE6"/>
    <w:rsid w:val="007A4AB5"/>
    <w:rsid w:val="007A5D8A"/>
    <w:rsid w:val="007B0A73"/>
    <w:rsid w:val="007B150F"/>
    <w:rsid w:val="007B2E89"/>
    <w:rsid w:val="007C1F12"/>
    <w:rsid w:val="007C3191"/>
    <w:rsid w:val="007C6056"/>
    <w:rsid w:val="007D0639"/>
    <w:rsid w:val="007D1F13"/>
    <w:rsid w:val="007E38BA"/>
    <w:rsid w:val="007F2F77"/>
    <w:rsid w:val="007F33BC"/>
    <w:rsid w:val="00801F6D"/>
    <w:rsid w:val="00811200"/>
    <w:rsid w:val="008119CF"/>
    <w:rsid w:val="008130F5"/>
    <w:rsid w:val="00816948"/>
    <w:rsid w:val="008210F3"/>
    <w:rsid w:val="00821BFD"/>
    <w:rsid w:val="00823D88"/>
    <w:rsid w:val="00824690"/>
    <w:rsid w:val="008260C5"/>
    <w:rsid w:val="008269F0"/>
    <w:rsid w:val="0083323A"/>
    <w:rsid w:val="008343C5"/>
    <w:rsid w:val="00834E19"/>
    <w:rsid w:val="00836330"/>
    <w:rsid w:val="00840217"/>
    <w:rsid w:val="008417A7"/>
    <w:rsid w:val="00842204"/>
    <w:rsid w:val="00845BF0"/>
    <w:rsid w:val="00851BE7"/>
    <w:rsid w:val="008532C8"/>
    <w:rsid w:val="00854971"/>
    <w:rsid w:val="0085585C"/>
    <w:rsid w:val="00873E56"/>
    <w:rsid w:val="00882785"/>
    <w:rsid w:val="00883264"/>
    <w:rsid w:val="00884C60"/>
    <w:rsid w:val="00886C4A"/>
    <w:rsid w:val="00891F17"/>
    <w:rsid w:val="008965AC"/>
    <w:rsid w:val="00897F90"/>
    <w:rsid w:val="008A2685"/>
    <w:rsid w:val="008B0672"/>
    <w:rsid w:val="008B171F"/>
    <w:rsid w:val="008B1B1F"/>
    <w:rsid w:val="008B2BB5"/>
    <w:rsid w:val="008B5206"/>
    <w:rsid w:val="008B6C30"/>
    <w:rsid w:val="008C2076"/>
    <w:rsid w:val="008C27C1"/>
    <w:rsid w:val="008C5DF3"/>
    <w:rsid w:val="008C6278"/>
    <w:rsid w:val="008C7CC0"/>
    <w:rsid w:val="008D5E8F"/>
    <w:rsid w:val="008D6E9D"/>
    <w:rsid w:val="008D776C"/>
    <w:rsid w:val="008E07DF"/>
    <w:rsid w:val="008E089B"/>
    <w:rsid w:val="008E6357"/>
    <w:rsid w:val="008E725F"/>
    <w:rsid w:val="008E77A3"/>
    <w:rsid w:val="008F601D"/>
    <w:rsid w:val="008F695C"/>
    <w:rsid w:val="008F77AA"/>
    <w:rsid w:val="00901E96"/>
    <w:rsid w:val="00907DAC"/>
    <w:rsid w:val="00911066"/>
    <w:rsid w:val="0091299E"/>
    <w:rsid w:val="00913938"/>
    <w:rsid w:val="00914218"/>
    <w:rsid w:val="009220DD"/>
    <w:rsid w:val="00931245"/>
    <w:rsid w:val="00937B0E"/>
    <w:rsid w:val="00940257"/>
    <w:rsid w:val="00940600"/>
    <w:rsid w:val="009544BC"/>
    <w:rsid w:val="00956698"/>
    <w:rsid w:val="00960088"/>
    <w:rsid w:val="009608A2"/>
    <w:rsid w:val="00967DFB"/>
    <w:rsid w:val="00974B15"/>
    <w:rsid w:val="00975B2F"/>
    <w:rsid w:val="0098169C"/>
    <w:rsid w:val="00982629"/>
    <w:rsid w:val="0098524E"/>
    <w:rsid w:val="00987A3C"/>
    <w:rsid w:val="00993BBB"/>
    <w:rsid w:val="00993C1A"/>
    <w:rsid w:val="0099759C"/>
    <w:rsid w:val="009A3BC1"/>
    <w:rsid w:val="009B1C18"/>
    <w:rsid w:val="009B3287"/>
    <w:rsid w:val="009B3519"/>
    <w:rsid w:val="009C266F"/>
    <w:rsid w:val="009C26E1"/>
    <w:rsid w:val="009D08FE"/>
    <w:rsid w:val="009D43C5"/>
    <w:rsid w:val="009D44B1"/>
    <w:rsid w:val="009D5A8E"/>
    <w:rsid w:val="009E09B7"/>
    <w:rsid w:val="009E188D"/>
    <w:rsid w:val="009F1394"/>
    <w:rsid w:val="00A013C0"/>
    <w:rsid w:val="00A04677"/>
    <w:rsid w:val="00A11E6E"/>
    <w:rsid w:val="00A146EE"/>
    <w:rsid w:val="00A14DA4"/>
    <w:rsid w:val="00A16C0E"/>
    <w:rsid w:val="00A23ACB"/>
    <w:rsid w:val="00A253D4"/>
    <w:rsid w:val="00A26555"/>
    <w:rsid w:val="00A26D25"/>
    <w:rsid w:val="00A41062"/>
    <w:rsid w:val="00A41AF3"/>
    <w:rsid w:val="00A420C8"/>
    <w:rsid w:val="00A50DD1"/>
    <w:rsid w:val="00A52134"/>
    <w:rsid w:val="00A52330"/>
    <w:rsid w:val="00A57AE3"/>
    <w:rsid w:val="00A65FE6"/>
    <w:rsid w:val="00A71553"/>
    <w:rsid w:val="00A72D9D"/>
    <w:rsid w:val="00A7694A"/>
    <w:rsid w:val="00A80BC5"/>
    <w:rsid w:val="00A963FB"/>
    <w:rsid w:val="00A966C6"/>
    <w:rsid w:val="00AA1BB4"/>
    <w:rsid w:val="00AA33BD"/>
    <w:rsid w:val="00AA3715"/>
    <w:rsid w:val="00AB165D"/>
    <w:rsid w:val="00AB2FE0"/>
    <w:rsid w:val="00AB4D79"/>
    <w:rsid w:val="00AB67D7"/>
    <w:rsid w:val="00AC5776"/>
    <w:rsid w:val="00AC5816"/>
    <w:rsid w:val="00AC745E"/>
    <w:rsid w:val="00AD108E"/>
    <w:rsid w:val="00AD5381"/>
    <w:rsid w:val="00AE15A0"/>
    <w:rsid w:val="00AE31CA"/>
    <w:rsid w:val="00AE3627"/>
    <w:rsid w:val="00AE3AE4"/>
    <w:rsid w:val="00AF4C3C"/>
    <w:rsid w:val="00AF4DB1"/>
    <w:rsid w:val="00AF53B6"/>
    <w:rsid w:val="00B009AC"/>
    <w:rsid w:val="00B0126E"/>
    <w:rsid w:val="00B01A14"/>
    <w:rsid w:val="00B04EC6"/>
    <w:rsid w:val="00B14BF6"/>
    <w:rsid w:val="00B17CED"/>
    <w:rsid w:val="00B23B7A"/>
    <w:rsid w:val="00B32FE8"/>
    <w:rsid w:val="00B33878"/>
    <w:rsid w:val="00B36E2E"/>
    <w:rsid w:val="00B44F39"/>
    <w:rsid w:val="00B46174"/>
    <w:rsid w:val="00B46CD9"/>
    <w:rsid w:val="00B51C70"/>
    <w:rsid w:val="00B51DB1"/>
    <w:rsid w:val="00B61FDF"/>
    <w:rsid w:val="00B6300A"/>
    <w:rsid w:val="00B6523A"/>
    <w:rsid w:val="00B7063A"/>
    <w:rsid w:val="00B72A09"/>
    <w:rsid w:val="00B73411"/>
    <w:rsid w:val="00B75E90"/>
    <w:rsid w:val="00B81739"/>
    <w:rsid w:val="00B82B47"/>
    <w:rsid w:val="00B8632F"/>
    <w:rsid w:val="00B92B29"/>
    <w:rsid w:val="00B93509"/>
    <w:rsid w:val="00B974D9"/>
    <w:rsid w:val="00B97B78"/>
    <w:rsid w:val="00BA122A"/>
    <w:rsid w:val="00BA150A"/>
    <w:rsid w:val="00BA28E4"/>
    <w:rsid w:val="00BB2BA7"/>
    <w:rsid w:val="00BB36C2"/>
    <w:rsid w:val="00BC0BDD"/>
    <w:rsid w:val="00BC349C"/>
    <w:rsid w:val="00BC3DFC"/>
    <w:rsid w:val="00BC4533"/>
    <w:rsid w:val="00BC4A6F"/>
    <w:rsid w:val="00BC5B61"/>
    <w:rsid w:val="00BC7F7F"/>
    <w:rsid w:val="00BD7161"/>
    <w:rsid w:val="00BE0EB5"/>
    <w:rsid w:val="00BE5F5E"/>
    <w:rsid w:val="00BF0134"/>
    <w:rsid w:val="00BF4DBC"/>
    <w:rsid w:val="00BF52E4"/>
    <w:rsid w:val="00C036E5"/>
    <w:rsid w:val="00C11C82"/>
    <w:rsid w:val="00C16661"/>
    <w:rsid w:val="00C21A89"/>
    <w:rsid w:val="00C2469D"/>
    <w:rsid w:val="00C24DD0"/>
    <w:rsid w:val="00C277E1"/>
    <w:rsid w:val="00C27D08"/>
    <w:rsid w:val="00C30220"/>
    <w:rsid w:val="00C31DA6"/>
    <w:rsid w:val="00C32D88"/>
    <w:rsid w:val="00C333A2"/>
    <w:rsid w:val="00C33653"/>
    <w:rsid w:val="00C4734E"/>
    <w:rsid w:val="00C53EFA"/>
    <w:rsid w:val="00C55E56"/>
    <w:rsid w:val="00C566C2"/>
    <w:rsid w:val="00C571AC"/>
    <w:rsid w:val="00C575A2"/>
    <w:rsid w:val="00C64CB9"/>
    <w:rsid w:val="00C71E49"/>
    <w:rsid w:val="00C7514A"/>
    <w:rsid w:val="00C808CC"/>
    <w:rsid w:val="00C819CD"/>
    <w:rsid w:val="00C8318A"/>
    <w:rsid w:val="00C87EAE"/>
    <w:rsid w:val="00C92345"/>
    <w:rsid w:val="00C97614"/>
    <w:rsid w:val="00CA043C"/>
    <w:rsid w:val="00CA66F3"/>
    <w:rsid w:val="00CB0010"/>
    <w:rsid w:val="00CB238E"/>
    <w:rsid w:val="00CB5F5C"/>
    <w:rsid w:val="00CC0287"/>
    <w:rsid w:val="00CC05CF"/>
    <w:rsid w:val="00CC1109"/>
    <w:rsid w:val="00CC3D53"/>
    <w:rsid w:val="00CC6E16"/>
    <w:rsid w:val="00CD19E9"/>
    <w:rsid w:val="00CE4781"/>
    <w:rsid w:val="00CE584E"/>
    <w:rsid w:val="00CE6E7E"/>
    <w:rsid w:val="00CE7824"/>
    <w:rsid w:val="00CF6FE5"/>
    <w:rsid w:val="00D07997"/>
    <w:rsid w:val="00D07C62"/>
    <w:rsid w:val="00D11A97"/>
    <w:rsid w:val="00D23B78"/>
    <w:rsid w:val="00D24C2B"/>
    <w:rsid w:val="00D25792"/>
    <w:rsid w:val="00D25C16"/>
    <w:rsid w:val="00D266F8"/>
    <w:rsid w:val="00D31A48"/>
    <w:rsid w:val="00D332F7"/>
    <w:rsid w:val="00D40A78"/>
    <w:rsid w:val="00D43229"/>
    <w:rsid w:val="00D432B4"/>
    <w:rsid w:val="00D47D18"/>
    <w:rsid w:val="00D52AC7"/>
    <w:rsid w:val="00D552F1"/>
    <w:rsid w:val="00D5710B"/>
    <w:rsid w:val="00D57D5E"/>
    <w:rsid w:val="00D63973"/>
    <w:rsid w:val="00D654FA"/>
    <w:rsid w:val="00D65667"/>
    <w:rsid w:val="00D668D4"/>
    <w:rsid w:val="00D71751"/>
    <w:rsid w:val="00D85DE5"/>
    <w:rsid w:val="00D93020"/>
    <w:rsid w:val="00D942B2"/>
    <w:rsid w:val="00D962DA"/>
    <w:rsid w:val="00DA12FF"/>
    <w:rsid w:val="00DA4358"/>
    <w:rsid w:val="00DA626C"/>
    <w:rsid w:val="00DB1289"/>
    <w:rsid w:val="00DB163A"/>
    <w:rsid w:val="00DB2E44"/>
    <w:rsid w:val="00DB572E"/>
    <w:rsid w:val="00DB683D"/>
    <w:rsid w:val="00DC1EBD"/>
    <w:rsid w:val="00DC6B56"/>
    <w:rsid w:val="00DD338C"/>
    <w:rsid w:val="00DD49DF"/>
    <w:rsid w:val="00DE2EB6"/>
    <w:rsid w:val="00E02038"/>
    <w:rsid w:val="00E03D7E"/>
    <w:rsid w:val="00E07D05"/>
    <w:rsid w:val="00E12CF8"/>
    <w:rsid w:val="00E1545A"/>
    <w:rsid w:val="00E17873"/>
    <w:rsid w:val="00E31A00"/>
    <w:rsid w:val="00E32738"/>
    <w:rsid w:val="00E36018"/>
    <w:rsid w:val="00E44499"/>
    <w:rsid w:val="00E51006"/>
    <w:rsid w:val="00E5365A"/>
    <w:rsid w:val="00E5490F"/>
    <w:rsid w:val="00E56F86"/>
    <w:rsid w:val="00E62BB9"/>
    <w:rsid w:val="00E65BB4"/>
    <w:rsid w:val="00E71B59"/>
    <w:rsid w:val="00E74CE6"/>
    <w:rsid w:val="00E77E00"/>
    <w:rsid w:val="00E8028E"/>
    <w:rsid w:val="00E917D1"/>
    <w:rsid w:val="00E96203"/>
    <w:rsid w:val="00EB29FF"/>
    <w:rsid w:val="00EB3D89"/>
    <w:rsid w:val="00EB488E"/>
    <w:rsid w:val="00EB5A71"/>
    <w:rsid w:val="00EC2283"/>
    <w:rsid w:val="00EC3AF5"/>
    <w:rsid w:val="00ED02AB"/>
    <w:rsid w:val="00ED49DF"/>
    <w:rsid w:val="00EE14BF"/>
    <w:rsid w:val="00EE42F1"/>
    <w:rsid w:val="00EE4C57"/>
    <w:rsid w:val="00EF133C"/>
    <w:rsid w:val="00EF1545"/>
    <w:rsid w:val="00F00CA9"/>
    <w:rsid w:val="00F13B76"/>
    <w:rsid w:val="00F24698"/>
    <w:rsid w:val="00F24CA3"/>
    <w:rsid w:val="00F24DCC"/>
    <w:rsid w:val="00F2502F"/>
    <w:rsid w:val="00F27F71"/>
    <w:rsid w:val="00F30FF1"/>
    <w:rsid w:val="00F32A54"/>
    <w:rsid w:val="00F33197"/>
    <w:rsid w:val="00F42ADE"/>
    <w:rsid w:val="00F47A67"/>
    <w:rsid w:val="00F50C25"/>
    <w:rsid w:val="00F55DCC"/>
    <w:rsid w:val="00F57CEE"/>
    <w:rsid w:val="00F61F7F"/>
    <w:rsid w:val="00F6200F"/>
    <w:rsid w:val="00F63F68"/>
    <w:rsid w:val="00F7106E"/>
    <w:rsid w:val="00F716A7"/>
    <w:rsid w:val="00F72B43"/>
    <w:rsid w:val="00F72EA8"/>
    <w:rsid w:val="00F72F97"/>
    <w:rsid w:val="00F77C8A"/>
    <w:rsid w:val="00F82211"/>
    <w:rsid w:val="00F85BB2"/>
    <w:rsid w:val="00F87A0B"/>
    <w:rsid w:val="00F95264"/>
    <w:rsid w:val="00FA0E5A"/>
    <w:rsid w:val="00FA33D6"/>
    <w:rsid w:val="00FA4D27"/>
    <w:rsid w:val="00FB1149"/>
    <w:rsid w:val="00FB2636"/>
    <w:rsid w:val="00FC0184"/>
    <w:rsid w:val="00FC16FD"/>
    <w:rsid w:val="00FD5AA1"/>
    <w:rsid w:val="00FD60DB"/>
    <w:rsid w:val="00FE714D"/>
    <w:rsid w:val="00FF3D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9370C"/>
  <w15:docId w15:val="{4931F9AC-4308-443F-A97E-7E92472E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4DD0"/>
    <w:pPr>
      <w:spacing w:after="0" w:line="240" w:lineRule="auto"/>
      <w:outlineLvl w:val="1"/>
    </w:pPr>
    <w:rPr>
      <w:rFonts w:ascii="Times New Roman" w:eastAsia="Times New Roman" w:hAnsi="Times New Roman" w:cs="Times New Roman"/>
      <w:b/>
      <w:bCs/>
      <w:color w:val="646464"/>
      <w:sz w:val="26"/>
      <w:szCs w:val="26"/>
      <w:lang w:eastAsia="en-GB"/>
    </w:rPr>
  </w:style>
  <w:style w:type="paragraph" w:styleId="Heading3">
    <w:name w:val="heading 3"/>
    <w:basedOn w:val="Normal"/>
    <w:next w:val="Normal"/>
    <w:link w:val="Heading3Char"/>
    <w:uiPriority w:val="9"/>
    <w:unhideWhenUsed/>
    <w:qFormat/>
    <w:rsid w:val="00C24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2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DD0"/>
    <w:rPr>
      <w:rFonts w:ascii="Times New Roman" w:eastAsia="Times New Roman" w:hAnsi="Times New Roman" w:cs="Times New Roman"/>
      <w:b/>
      <w:bCs/>
      <w:color w:val="646464"/>
      <w:sz w:val="26"/>
      <w:szCs w:val="26"/>
      <w:lang w:eastAsia="en-GB"/>
    </w:rPr>
  </w:style>
  <w:style w:type="character" w:styleId="Hyperlink">
    <w:name w:val="Hyperlink"/>
    <w:basedOn w:val="DefaultParagraphFont"/>
    <w:uiPriority w:val="99"/>
    <w:unhideWhenUsed/>
    <w:rsid w:val="00C24DD0"/>
    <w:rPr>
      <w:strike w:val="0"/>
      <w:dstrike w:val="0"/>
      <w:color w:val="004480"/>
      <w:u w:val="none"/>
      <w:effect w:val="none"/>
    </w:rPr>
  </w:style>
  <w:style w:type="paragraph" w:styleId="NormalWeb">
    <w:name w:val="Normal (Web)"/>
    <w:basedOn w:val="Normal"/>
    <w:uiPriority w:val="99"/>
    <w:unhideWhenUsed/>
    <w:rsid w:val="00C24DD0"/>
    <w:pPr>
      <w:spacing w:after="288" w:line="336" w:lineRule="atLeast"/>
    </w:pPr>
    <w:rPr>
      <w:rFonts w:ascii="Times New Roman" w:eastAsia="Times New Roman" w:hAnsi="Times New Roman" w:cs="Times New Roman"/>
      <w:sz w:val="24"/>
      <w:szCs w:val="24"/>
      <w:lang w:eastAsia="en-GB"/>
    </w:rPr>
  </w:style>
  <w:style w:type="character" w:customStyle="1" w:styleId="italicizeit1">
    <w:name w:val="italicizeit1"/>
    <w:basedOn w:val="DefaultParagraphFont"/>
    <w:rsid w:val="00C24DD0"/>
    <w:rPr>
      <w:i/>
      <w:iCs/>
    </w:rPr>
  </w:style>
  <w:style w:type="character" w:customStyle="1" w:styleId="boldit1">
    <w:name w:val="boldit1"/>
    <w:basedOn w:val="DefaultParagraphFont"/>
    <w:rsid w:val="00C24DD0"/>
    <w:rPr>
      <w:b/>
      <w:bCs/>
    </w:rPr>
  </w:style>
  <w:style w:type="character" w:customStyle="1" w:styleId="Heading3Char">
    <w:name w:val="Heading 3 Char"/>
    <w:basedOn w:val="DefaultParagraphFont"/>
    <w:link w:val="Heading3"/>
    <w:uiPriority w:val="9"/>
    <w:rsid w:val="00C24DD0"/>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C24DD0"/>
    <w:rPr>
      <w:i/>
      <w:iCs/>
    </w:rPr>
  </w:style>
  <w:style w:type="character" w:styleId="Emphasis">
    <w:name w:val="Emphasis"/>
    <w:basedOn w:val="DefaultParagraphFont"/>
    <w:uiPriority w:val="20"/>
    <w:qFormat/>
    <w:rsid w:val="00EF1545"/>
    <w:rPr>
      <w:i/>
      <w:iCs/>
    </w:rPr>
  </w:style>
  <w:style w:type="character" w:styleId="CommentReference">
    <w:name w:val="annotation reference"/>
    <w:basedOn w:val="DefaultParagraphFont"/>
    <w:uiPriority w:val="99"/>
    <w:semiHidden/>
    <w:unhideWhenUsed/>
    <w:rsid w:val="00560B28"/>
    <w:rPr>
      <w:sz w:val="16"/>
      <w:szCs w:val="16"/>
    </w:rPr>
  </w:style>
  <w:style w:type="paragraph" w:styleId="CommentText">
    <w:name w:val="annotation text"/>
    <w:basedOn w:val="Normal"/>
    <w:link w:val="CommentTextChar"/>
    <w:uiPriority w:val="99"/>
    <w:unhideWhenUsed/>
    <w:rsid w:val="00560B28"/>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560B28"/>
    <w:rPr>
      <w:rFonts w:eastAsiaTheme="minorEastAsia"/>
      <w:sz w:val="20"/>
      <w:szCs w:val="20"/>
      <w:lang w:val="en-US"/>
    </w:rPr>
  </w:style>
  <w:style w:type="paragraph" w:styleId="BalloonText">
    <w:name w:val="Balloon Text"/>
    <w:basedOn w:val="Normal"/>
    <w:link w:val="BalloonTextChar"/>
    <w:uiPriority w:val="99"/>
    <w:semiHidden/>
    <w:unhideWhenUsed/>
    <w:rsid w:val="0056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28"/>
    <w:rPr>
      <w:rFonts w:ascii="Tahoma" w:hAnsi="Tahoma" w:cs="Tahoma"/>
      <w:sz w:val="16"/>
      <w:szCs w:val="16"/>
    </w:rPr>
  </w:style>
  <w:style w:type="paragraph" w:customStyle="1" w:styleId="EndNoteBibliographyTitle">
    <w:name w:val="EndNote Bibliography Title"/>
    <w:basedOn w:val="Normal"/>
    <w:link w:val="EndNoteBibliographyTitleChar"/>
    <w:rsid w:val="0074680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4680B"/>
    <w:rPr>
      <w:rFonts w:ascii="Calibri" w:hAnsi="Calibri"/>
      <w:noProof/>
      <w:lang w:val="en-US"/>
    </w:rPr>
  </w:style>
  <w:style w:type="paragraph" w:customStyle="1" w:styleId="EndNoteBibliography">
    <w:name w:val="EndNote Bibliography"/>
    <w:basedOn w:val="Normal"/>
    <w:link w:val="EndNoteBibliographyChar"/>
    <w:rsid w:val="0074680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4680B"/>
    <w:rPr>
      <w:rFonts w:ascii="Calibri" w:hAnsi="Calibri"/>
      <w:noProof/>
      <w:lang w:val="en-US"/>
    </w:rPr>
  </w:style>
  <w:style w:type="paragraph" w:styleId="ListParagraph">
    <w:name w:val="List Paragraph"/>
    <w:basedOn w:val="Normal"/>
    <w:uiPriority w:val="34"/>
    <w:qFormat/>
    <w:rsid w:val="0074680B"/>
    <w:pPr>
      <w:spacing w:after="80" w:line="240" w:lineRule="auto"/>
      <w:ind w:left="720"/>
      <w:contextualSpacing/>
    </w:pPr>
    <w:rPr>
      <w:rFonts w:ascii="Calibri" w:eastAsia="Times New Roman" w:hAnsi="Calibri" w:cs="Times New Roman"/>
      <w:color w:val="000000"/>
      <w:sz w:val="24"/>
      <w:szCs w:val="24"/>
    </w:rPr>
  </w:style>
  <w:style w:type="table" w:styleId="TableGrid">
    <w:name w:val="Table Grid"/>
    <w:basedOn w:val="TableNormal"/>
    <w:uiPriority w:val="59"/>
    <w:rsid w:val="00B630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6300A"/>
    <w:pPr>
      <w:spacing w:line="240" w:lineRule="auto"/>
    </w:pPr>
    <w:rPr>
      <w:rFonts w:eastAsiaTheme="minorEastAsia"/>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8E6357"/>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8E6357"/>
    <w:rPr>
      <w:rFonts w:eastAsiaTheme="minorEastAsia"/>
      <w:b/>
      <w:bCs/>
      <w:sz w:val="20"/>
      <w:szCs w:val="20"/>
      <w:lang w:val="en-US"/>
    </w:rPr>
  </w:style>
  <w:style w:type="paragraph" w:styleId="Revision">
    <w:name w:val="Revision"/>
    <w:hidden/>
    <w:uiPriority w:val="99"/>
    <w:semiHidden/>
    <w:rsid w:val="001476AA"/>
    <w:pPr>
      <w:spacing w:after="0" w:line="240" w:lineRule="auto"/>
    </w:pPr>
  </w:style>
  <w:style w:type="character" w:customStyle="1" w:styleId="author">
    <w:name w:val="author"/>
    <w:basedOn w:val="DefaultParagraphFont"/>
    <w:rsid w:val="00987A3C"/>
  </w:style>
  <w:style w:type="paragraph" w:styleId="Header">
    <w:name w:val="header"/>
    <w:basedOn w:val="Normal"/>
    <w:link w:val="HeaderChar"/>
    <w:uiPriority w:val="99"/>
    <w:unhideWhenUsed/>
    <w:rsid w:val="00F77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C8A"/>
  </w:style>
  <w:style w:type="paragraph" w:styleId="Footer">
    <w:name w:val="footer"/>
    <w:basedOn w:val="Normal"/>
    <w:link w:val="FooterChar"/>
    <w:uiPriority w:val="99"/>
    <w:unhideWhenUsed/>
    <w:rsid w:val="00F7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C8A"/>
  </w:style>
  <w:style w:type="character" w:styleId="Strong">
    <w:name w:val="Strong"/>
    <w:basedOn w:val="DefaultParagraphFont"/>
    <w:uiPriority w:val="22"/>
    <w:qFormat/>
    <w:rsid w:val="009D44B1"/>
    <w:rPr>
      <w:b/>
      <w:bCs/>
    </w:rPr>
  </w:style>
  <w:style w:type="character" w:customStyle="1" w:styleId="apple-converted-space">
    <w:name w:val="apple-converted-space"/>
    <w:basedOn w:val="DefaultParagraphFont"/>
    <w:rsid w:val="009D44B1"/>
  </w:style>
  <w:style w:type="paragraph" w:styleId="FootnoteText">
    <w:name w:val="footnote text"/>
    <w:basedOn w:val="Normal"/>
    <w:link w:val="FootnoteTextChar"/>
    <w:uiPriority w:val="99"/>
    <w:unhideWhenUsed/>
    <w:rsid w:val="00CB5F5C"/>
    <w:pPr>
      <w:spacing w:after="0" w:line="240" w:lineRule="auto"/>
    </w:pPr>
    <w:rPr>
      <w:sz w:val="24"/>
      <w:szCs w:val="24"/>
    </w:rPr>
  </w:style>
  <w:style w:type="character" w:customStyle="1" w:styleId="FootnoteTextChar">
    <w:name w:val="Footnote Text Char"/>
    <w:basedOn w:val="DefaultParagraphFont"/>
    <w:link w:val="FootnoteText"/>
    <w:uiPriority w:val="99"/>
    <w:rsid w:val="00CB5F5C"/>
    <w:rPr>
      <w:sz w:val="24"/>
      <w:szCs w:val="24"/>
    </w:rPr>
  </w:style>
  <w:style w:type="character" w:styleId="FootnoteReference">
    <w:name w:val="footnote reference"/>
    <w:basedOn w:val="DefaultParagraphFont"/>
    <w:uiPriority w:val="99"/>
    <w:unhideWhenUsed/>
    <w:rsid w:val="00CB5F5C"/>
    <w:rPr>
      <w:vertAlign w:val="superscript"/>
    </w:rPr>
  </w:style>
  <w:style w:type="paragraph" w:styleId="EndnoteText">
    <w:name w:val="endnote text"/>
    <w:basedOn w:val="Normal"/>
    <w:link w:val="EndnoteTextChar"/>
    <w:uiPriority w:val="99"/>
    <w:unhideWhenUsed/>
    <w:rsid w:val="00DC1EBD"/>
    <w:pPr>
      <w:spacing w:after="0" w:line="240" w:lineRule="auto"/>
    </w:pPr>
    <w:rPr>
      <w:sz w:val="24"/>
      <w:szCs w:val="24"/>
    </w:rPr>
  </w:style>
  <w:style w:type="character" w:customStyle="1" w:styleId="EndnoteTextChar">
    <w:name w:val="Endnote Text Char"/>
    <w:basedOn w:val="DefaultParagraphFont"/>
    <w:link w:val="EndnoteText"/>
    <w:uiPriority w:val="99"/>
    <w:rsid w:val="00DC1EBD"/>
    <w:rPr>
      <w:sz w:val="24"/>
      <w:szCs w:val="24"/>
    </w:rPr>
  </w:style>
  <w:style w:type="character" w:styleId="EndnoteReference">
    <w:name w:val="endnote reference"/>
    <w:basedOn w:val="DefaultParagraphFont"/>
    <w:uiPriority w:val="99"/>
    <w:unhideWhenUsed/>
    <w:rsid w:val="00DC1EBD"/>
    <w:rPr>
      <w:vertAlign w:val="superscript"/>
    </w:rPr>
  </w:style>
  <w:style w:type="character" w:customStyle="1" w:styleId="Heading4Char">
    <w:name w:val="Heading 4 Char"/>
    <w:basedOn w:val="DefaultParagraphFont"/>
    <w:link w:val="Heading4"/>
    <w:uiPriority w:val="9"/>
    <w:semiHidden/>
    <w:rsid w:val="00B72A09"/>
    <w:rPr>
      <w:rFonts w:asciiTheme="majorHAnsi" w:eastAsiaTheme="majorEastAsia" w:hAnsiTheme="majorHAnsi" w:cstheme="majorBidi"/>
      <w:i/>
      <w:iCs/>
      <w:color w:val="365F91" w:themeColor="accent1" w:themeShade="BF"/>
    </w:rPr>
  </w:style>
  <w:style w:type="character" w:styleId="LineNumber">
    <w:name w:val="line number"/>
    <w:basedOn w:val="DefaultParagraphFont"/>
    <w:uiPriority w:val="99"/>
    <w:semiHidden/>
    <w:unhideWhenUsed/>
    <w:rsid w:val="0010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8899">
      <w:bodyDiv w:val="1"/>
      <w:marLeft w:val="0"/>
      <w:marRight w:val="0"/>
      <w:marTop w:val="0"/>
      <w:marBottom w:val="0"/>
      <w:divBdr>
        <w:top w:val="none" w:sz="0" w:space="0" w:color="auto"/>
        <w:left w:val="none" w:sz="0" w:space="0" w:color="auto"/>
        <w:bottom w:val="none" w:sz="0" w:space="0" w:color="auto"/>
        <w:right w:val="none" w:sz="0" w:space="0" w:color="auto"/>
      </w:divBdr>
      <w:divsChild>
        <w:div w:id="898630716">
          <w:marLeft w:val="0"/>
          <w:marRight w:val="0"/>
          <w:marTop w:val="100"/>
          <w:marBottom w:val="100"/>
          <w:divBdr>
            <w:top w:val="none" w:sz="0" w:space="0" w:color="auto"/>
            <w:left w:val="none" w:sz="0" w:space="0" w:color="auto"/>
            <w:bottom w:val="none" w:sz="0" w:space="0" w:color="auto"/>
            <w:right w:val="none" w:sz="0" w:space="0" w:color="auto"/>
          </w:divBdr>
          <w:divsChild>
            <w:div w:id="408116796">
              <w:marLeft w:val="0"/>
              <w:marRight w:val="0"/>
              <w:marTop w:val="0"/>
              <w:marBottom w:val="0"/>
              <w:divBdr>
                <w:top w:val="none" w:sz="0" w:space="0" w:color="auto"/>
                <w:left w:val="none" w:sz="0" w:space="0" w:color="auto"/>
                <w:bottom w:val="none" w:sz="0" w:space="0" w:color="auto"/>
                <w:right w:val="none" w:sz="0" w:space="0" w:color="auto"/>
              </w:divBdr>
              <w:divsChild>
                <w:div w:id="1389766052">
                  <w:marLeft w:val="105"/>
                  <w:marRight w:val="105"/>
                  <w:marTop w:val="150"/>
                  <w:marBottom w:val="150"/>
                  <w:divBdr>
                    <w:top w:val="none" w:sz="0" w:space="0" w:color="auto"/>
                    <w:left w:val="none" w:sz="0" w:space="0" w:color="auto"/>
                    <w:bottom w:val="none" w:sz="0" w:space="0" w:color="auto"/>
                    <w:right w:val="none" w:sz="0" w:space="0" w:color="auto"/>
                  </w:divBdr>
                  <w:divsChild>
                    <w:div w:id="693313884">
                      <w:marLeft w:val="0"/>
                      <w:marRight w:val="0"/>
                      <w:marTop w:val="0"/>
                      <w:marBottom w:val="0"/>
                      <w:divBdr>
                        <w:top w:val="none" w:sz="0" w:space="0" w:color="auto"/>
                        <w:left w:val="none" w:sz="0" w:space="0" w:color="auto"/>
                        <w:bottom w:val="none" w:sz="0" w:space="0" w:color="auto"/>
                        <w:right w:val="none" w:sz="0" w:space="0" w:color="auto"/>
                      </w:divBdr>
                      <w:divsChild>
                        <w:div w:id="1640258457">
                          <w:marLeft w:val="0"/>
                          <w:marRight w:val="0"/>
                          <w:marTop w:val="0"/>
                          <w:marBottom w:val="0"/>
                          <w:divBdr>
                            <w:top w:val="none" w:sz="0" w:space="0" w:color="auto"/>
                            <w:left w:val="none" w:sz="0" w:space="0" w:color="auto"/>
                            <w:bottom w:val="none" w:sz="0" w:space="0" w:color="auto"/>
                            <w:right w:val="none" w:sz="0" w:space="0" w:color="auto"/>
                          </w:divBdr>
                          <w:divsChild>
                            <w:div w:id="1028022451">
                              <w:marLeft w:val="0"/>
                              <w:marRight w:val="0"/>
                              <w:marTop w:val="0"/>
                              <w:marBottom w:val="0"/>
                              <w:divBdr>
                                <w:top w:val="none" w:sz="0" w:space="0" w:color="auto"/>
                                <w:left w:val="none" w:sz="0" w:space="0" w:color="auto"/>
                                <w:bottom w:val="none" w:sz="0" w:space="0" w:color="auto"/>
                                <w:right w:val="none" w:sz="0" w:space="0" w:color="auto"/>
                              </w:divBdr>
                              <w:divsChild>
                                <w:div w:id="627321991">
                                  <w:marLeft w:val="105"/>
                                  <w:marRight w:val="105"/>
                                  <w:marTop w:val="150"/>
                                  <w:marBottom w:val="150"/>
                                  <w:divBdr>
                                    <w:top w:val="none" w:sz="0" w:space="0" w:color="auto"/>
                                    <w:left w:val="none" w:sz="0" w:space="0" w:color="auto"/>
                                    <w:bottom w:val="none" w:sz="0" w:space="0" w:color="auto"/>
                                    <w:right w:val="none" w:sz="0" w:space="0" w:color="auto"/>
                                  </w:divBdr>
                                  <w:divsChild>
                                    <w:div w:id="505747292">
                                      <w:marLeft w:val="0"/>
                                      <w:marRight w:val="0"/>
                                      <w:marTop w:val="0"/>
                                      <w:marBottom w:val="0"/>
                                      <w:divBdr>
                                        <w:top w:val="none" w:sz="0" w:space="0" w:color="auto"/>
                                        <w:left w:val="none" w:sz="0" w:space="0" w:color="auto"/>
                                        <w:bottom w:val="none" w:sz="0" w:space="0" w:color="auto"/>
                                        <w:right w:val="none" w:sz="0" w:space="0" w:color="auto"/>
                                      </w:divBdr>
                                      <w:divsChild>
                                        <w:div w:id="339820766">
                                          <w:marLeft w:val="0"/>
                                          <w:marRight w:val="0"/>
                                          <w:marTop w:val="0"/>
                                          <w:marBottom w:val="0"/>
                                          <w:divBdr>
                                            <w:top w:val="none" w:sz="0" w:space="0" w:color="auto"/>
                                            <w:left w:val="none" w:sz="0" w:space="0" w:color="auto"/>
                                            <w:bottom w:val="none" w:sz="0" w:space="0" w:color="auto"/>
                                            <w:right w:val="none" w:sz="0" w:space="0" w:color="auto"/>
                                          </w:divBdr>
                                          <w:divsChild>
                                            <w:div w:id="615601008">
                                              <w:marLeft w:val="0"/>
                                              <w:marRight w:val="0"/>
                                              <w:marTop w:val="0"/>
                                              <w:marBottom w:val="0"/>
                                              <w:divBdr>
                                                <w:top w:val="none" w:sz="0" w:space="0" w:color="auto"/>
                                                <w:left w:val="none" w:sz="0" w:space="0" w:color="auto"/>
                                                <w:bottom w:val="none" w:sz="0" w:space="0" w:color="auto"/>
                                                <w:right w:val="none" w:sz="0" w:space="0" w:color="auto"/>
                                              </w:divBdr>
                                              <w:divsChild>
                                                <w:div w:id="1905598684">
                                                  <w:marLeft w:val="0"/>
                                                  <w:marRight w:val="0"/>
                                                  <w:marTop w:val="0"/>
                                                  <w:marBottom w:val="0"/>
                                                  <w:divBdr>
                                                    <w:top w:val="none" w:sz="0" w:space="0" w:color="auto"/>
                                                    <w:left w:val="none" w:sz="0" w:space="0" w:color="auto"/>
                                                    <w:bottom w:val="none" w:sz="0" w:space="0" w:color="auto"/>
                                                    <w:right w:val="none" w:sz="0" w:space="0" w:color="auto"/>
                                                  </w:divBdr>
                                                  <w:divsChild>
                                                    <w:div w:id="1183978684">
                                                      <w:marLeft w:val="105"/>
                                                      <w:marRight w:val="105"/>
                                                      <w:marTop w:val="150"/>
                                                      <w:marBottom w:val="150"/>
                                                      <w:divBdr>
                                                        <w:top w:val="none" w:sz="0" w:space="0" w:color="auto"/>
                                                        <w:left w:val="none" w:sz="0" w:space="0" w:color="auto"/>
                                                        <w:bottom w:val="none" w:sz="0" w:space="0" w:color="auto"/>
                                                        <w:right w:val="none" w:sz="0" w:space="0" w:color="auto"/>
                                                      </w:divBdr>
                                                      <w:divsChild>
                                                        <w:div w:id="1810512221">
                                                          <w:marLeft w:val="0"/>
                                                          <w:marRight w:val="0"/>
                                                          <w:marTop w:val="0"/>
                                                          <w:marBottom w:val="0"/>
                                                          <w:divBdr>
                                                            <w:top w:val="none" w:sz="0" w:space="0" w:color="auto"/>
                                                            <w:left w:val="none" w:sz="0" w:space="0" w:color="auto"/>
                                                            <w:bottom w:val="none" w:sz="0" w:space="0" w:color="auto"/>
                                                            <w:right w:val="none" w:sz="0" w:space="0" w:color="auto"/>
                                                          </w:divBdr>
                                                          <w:divsChild>
                                                            <w:div w:id="425032202">
                                                              <w:marLeft w:val="0"/>
                                                              <w:marRight w:val="0"/>
                                                              <w:marTop w:val="0"/>
                                                              <w:marBottom w:val="0"/>
                                                              <w:divBdr>
                                                                <w:top w:val="none" w:sz="0" w:space="0" w:color="auto"/>
                                                                <w:left w:val="none" w:sz="0" w:space="0" w:color="auto"/>
                                                                <w:bottom w:val="none" w:sz="0" w:space="0" w:color="auto"/>
                                                                <w:right w:val="none" w:sz="0" w:space="0" w:color="auto"/>
                                                              </w:divBdr>
                                                              <w:divsChild>
                                                                <w:div w:id="822041844">
                                                                  <w:marLeft w:val="0"/>
                                                                  <w:marRight w:val="0"/>
                                                                  <w:marTop w:val="0"/>
                                                                  <w:marBottom w:val="0"/>
                                                                  <w:divBdr>
                                                                    <w:top w:val="none" w:sz="0" w:space="0" w:color="auto"/>
                                                                    <w:left w:val="none" w:sz="0" w:space="0" w:color="auto"/>
                                                                    <w:bottom w:val="none" w:sz="0" w:space="0" w:color="auto"/>
                                                                    <w:right w:val="none" w:sz="0" w:space="0" w:color="auto"/>
                                                                  </w:divBdr>
                                                                  <w:divsChild>
                                                                    <w:div w:id="80568752">
                                                                      <w:marLeft w:val="0"/>
                                                                      <w:marRight w:val="0"/>
                                                                      <w:marTop w:val="0"/>
                                                                      <w:marBottom w:val="0"/>
                                                                      <w:divBdr>
                                                                        <w:top w:val="none" w:sz="0" w:space="0" w:color="auto"/>
                                                                        <w:left w:val="none" w:sz="0" w:space="0" w:color="auto"/>
                                                                        <w:bottom w:val="none" w:sz="0" w:space="0" w:color="auto"/>
                                                                        <w:right w:val="none" w:sz="0" w:space="0" w:color="auto"/>
                                                                      </w:divBdr>
                                                                      <w:divsChild>
                                                                        <w:div w:id="787629631">
                                                                          <w:marLeft w:val="0"/>
                                                                          <w:marRight w:val="0"/>
                                                                          <w:marTop w:val="0"/>
                                                                          <w:marBottom w:val="0"/>
                                                                          <w:divBdr>
                                                                            <w:top w:val="none" w:sz="0" w:space="0" w:color="auto"/>
                                                                            <w:left w:val="none" w:sz="0" w:space="0" w:color="auto"/>
                                                                            <w:bottom w:val="none" w:sz="0" w:space="0" w:color="auto"/>
                                                                            <w:right w:val="none" w:sz="0" w:space="0" w:color="auto"/>
                                                                          </w:divBdr>
                                                                          <w:divsChild>
                                                                            <w:div w:id="1432748497">
                                                                              <w:marLeft w:val="105"/>
                                                                              <w:marRight w:val="105"/>
                                                                              <w:marTop w:val="150"/>
                                                                              <w:marBottom w:val="150"/>
                                                                              <w:divBdr>
                                                                                <w:top w:val="none" w:sz="0" w:space="0" w:color="auto"/>
                                                                                <w:left w:val="none" w:sz="0" w:space="0" w:color="auto"/>
                                                                                <w:bottom w:val="none" w:sz="0" w:space="0" w:color="auto"/>
                                                                                <w:right w:val="none" w:sz="0" w:space="0" w:color="auto"/>
                                                                              </w:divBdr>
                                                                              <w:divsChild>
                                                                                <w:div w:id="226576898">
                                                                                  <w:marLeft w:val="0"/>
                                                                                  <w:marRight w:val="0"/>
                                                                                  <w:marTop w:val="0"/>
                                                                                  <w:marBottom w:val="0"/>
                                                                                  <w:divBdr>
                                                                                    <w:top w:val="none" w:sz="0" w:space="0" w:color="auto"/>
                                                                                    <w:left w:val="none" w:sz="0" w:space="0" w:color="auto"/>
                                                                                    <w:bottom w:val="none" w:sz="0" w:space="0" w:color="auto"/>
                                                                                    <w:right w:val="none" w:sz="0" w:space="0" w:color="auto"/>
                                                                                  </w:divBdr>
                                                                                  <w:divsChild>
                                                                                    <w:div w:id="1079979158">
                                                                                      <w:marLeft w:val="0"/>
                                                                                      <w:marRight w:val="0"/>
                                                                                      <w:marTop w:val="0"/>
                                                                                      <w:marBottom w:val="0"/>
                                                                                      <w:divBdr>
                                                                                        <w:top w:val="none" w:sz="0" w:space="0" w:color="auto"/>
                                                                                        <w:left w:val="none" w:sz="0" w:space="0" w:color="auto"/>
                                                                                        <w:bottom w:val="none" w:sz="0" w:space="0" w:color="auto"/>
                                                                                        <w:right w:val="none" w:sz="0" w:space="0" w:color="auto"/>
                                                                                      </w:divBdr>
                                                                                      <w:divsChild>
                                                                                        <w:div w:id="278223199">
                                                                                          <w:marLeft w:val="0"/>
                                                                                          <w:marRight w:val="0"/>
                                                                                          <w:marTop w:val="0"/>
                                                                                          <w:marBottom w:val="0"/>
                                                                                          <w:divBdr>
                                                                                            <w:top w:val="none" w:sz="0" w:space="0" w:color="auto"/>
                                                                                            <w:left w:val="none" w:sz="0" w:space="0" w:color="auto"/>
                                                                                            <w:bottom w:val="none" w:sz="0" w:space="0" w:color="auto"/>
                                                                                            <w:right w:val="none" w:sz="0" w:space="0" w:color="auto"/>
                                                                                          </w:divBdr>
                                                                                          <w:divsChild>
                                                                                            <w:div w:id="678045425">
                                                                                              <w:marLeft w:val="0"/>
                                                                                              <w:marRight w:val="0"/>
                                                                                              <w:marTop w:val="0"/>
                                                                                              <w:marBottom w:val="0"/>
                                                                                              <w:divBdr>
                                                                                                <w:top w:val="none" w:sz="0" w:space="0" w:color="auto"/>
                                                                                                <w:left w:val="none" w:sz="0" w:space="0" w:color="auto"/>
                                                                                                <w:bottom w:val="none" w:sz="0" w:space="0" w:color="auto"/>
                                                                                                <w:right w:val="none" w:sz="0" w:space="0" w:color="auto"/>
                                                                                              </w:divBdr>
                                                                                              <w:divsChild>
                                                                                                <w:div w:id="181020192">
                                                                                                  <w:marLeft w:val="0"/>
                                                                                                  <w:marRight w:val="0"/>
                                                                                                  <w:marTop w:val="0"/>
                                                                                                  <w:marBottom w:val="0"/>
                                                                                                  <w:divBdr>
                                                                                                    <w:top w:val="none" w:sz="0" w:space="0" w:color="auto"/>
                                                                                                    <w:left w:val="none" w:sz="0" w:space="0" w:color="auto"/>
                                                                                                    <w:bottom w:val="none" w:sz="0" w:space="0" w:color="auto"/>
                                                                                                    <w:right w:val="none" w:sz="0" w:space="0" w:color="auto"/>
                                                                                                  </w:divBdr>
                                                                                                  <w:divsChild>
                                                                                                    <w:div w:id="2112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973994">
      <w:bodyDiv w:val="1"/>
      <w:marLeft w:val="0"/>
      <w:marRight w:val="0"/>
      <w:marTop w:val="0"/>
      <w:marBottom w:val="0"/>
      <w:divBdr>
        <w:top w:val="none" w:sz="0" w:space="0" w:color="auto"/>
        <w:left w:val="none" w:sz="0" w:space="0" w:color="auto"/>
        <w:bottom w:val="none" w:sz="0" w:space="0" w:color="auto"/>
        <w:right w:val="none" w:sz="0" w:space="0" w:color="auto"/>
      </w:divBdr>
    </w:div>
    <w:div w:id="253517875">
      <w:bodyDiv w:val="1"/>
      <w:marLeft w:val="0"/>
      <w:marRight w:val="0"/>
      <w:marTop w:val="0"/>
      <w:marBottom w:val="0"/>
      <w:divBdr>
        <w:top w:val="none" w:sz="0" w:space="0" w:color="auto"/>
        <w:left w:val="none" w:sz="0" w:space="0" w:color="auto"/>
        <w:bottom w:val="none" w:sz="0" w:space="0" w:color="auto"/>
        <w:right w:val="none" w:sz="0" w:space="0" w:color="auto"/>
      </w:divBdr>
    </w:div>
    <w:div w:id="318732326">
      <w:bodyDiv w:val="1"/>
      <w:marLeft w:val="0"/>
      <w:marRight w:val="0"/>
      <w:marTop w:val="0"/>
      <w:marBottom w:val="0"/>
      <w:divBdr>
        <w:top w:val="none" w:sz="0" w:space="0" w:color="auto"/>
        <w:left w:val="none" w:sz="0" w:space="0" w:color="auto"/>
        <w:bottom w:val="none" w:sz="0" w:space="0" w:color="auto"/>
        <w:right w:val="none" w:sz="0" w:space="0" w:color="auto"/>
      </w:divBdr>
    </w:div>
    <w:div w:id="336081306">
      <w:bodyDiv w:val="1"/>
      <w:marLeft w:val="0"/>
      <w:marRight w:val="0"/>
      <w:marTop w:val="0"/>
      <w:marBottom w:val="0"/>
      <w:divBdr>
        <w:top w:val="none" w:sz="0" w:space="0" w:color="auto"/>
        <w:left w:val="none" w:sz="0" w:space="0" w:color="auto"/>
        <w:bottom w:val="none" w:sz="0" w:space="0" w:color="auto"/>
        <w:right w:val="none" w:sz="0" w:space="0" w:color="auto"/>
      </w:divBdr>
      <w:divsChild>
        <w:div w:id="1238788644">
          <w:marLeft w:val="0"/>
          <w:marRight w:val="0"/>
          <w:marTop w:val="100"/>
          <w:marBottom w:val="100"/>
          <w:divBdr>
            <w:top w:val="none" w:sz="0" w:space="0" w:color="auto"/>
            <w:left w:val="none" w:sz="0" w:space="0" w:color="auto"/>
            <w:bottom w:val="none" w:sz="0" w:space="0" w:color="auto"/>
            <w:right w:val="none" w:sz="0" w:space="0" w:color="auto"/>
          </w:divBdr>
          <w:divsChild>
            <w:div w:id="2115009863">
              <w:marLeft w:val="0"/>
              <w:marRight w:val="0"/>
              <w:marTop w:val="0"/>
              <w:marBottom w:val="0"/>
              <w:divBdr>
                <w:top w:val="none" w:sz="0" w:space="0" w:color="auto"/>
                <w:left w:val="none" w:sz="0" w:space="0" w:color="auto"/>
                <w:bottom w:val="none" w:sz="0" w:space="0" w:color="auto"/>
                <w:right w:val="none" w:sz="0" w:space="0" w:color="auto"/>
              </w:divBdr>
              <w:divsChild>
                <w:div w:id="705132819">
                  <w:marLeft w:val="105"/>
                  <w:marRight w:val="105"/>
                  <w:marTop w:val="150"/>
                  <w:marBottom w:val="150"/>
                  <w:divBdr>
                    <w:top w:val="none" w:sz="0" w:space="0" w:color="auto"/>
                    <w:left w:val="none" w:sz="0" w:space="0" w:color="auto"/>
                    <w:bottom w:val="none" w:sz="0" w:space="0" w:color="auto"/>
                    <w:right w:val="none" w:sz="0" w:space="0" w:color="auto"/>
                  </w:divBdr>
                  <w:divsChild>
                    <w:div w:id="240331807">
                      <w:marLeft w:val="0"/>
                      <w:marRight w:val="0"/>
                      <w:marTop w:val="0"/>
                      <w:marBottom w:val="0"/>
                      <w:divBdr>
                        <w:top w:val="none" w:sz="0" w:space="0" w:color="auto"/>
                        <w:left w:val="none" w:sz="0" w:space="0" w:color="auto"/>
                        <w:bottom w:val="none" w:sz="0" w:space="0" w:color="auto"/>
                        <w:right w:val="none" w:sz="0" w:space="0" w:color="auto"/>
                      </w:divBdr>
                      <w:divsChild>
                        <w:div w:id="1964381025">
                          <w:marLeft w:val="0"/>
                          <w:marRight w:val="0"/>
                          <w:marTop w:val="0"/>
                          <w:marBottom w:val="0"/>
                          <w:divBdr>
                            <w:top w:val="none" w:sz="0" w:space="0" w:color="auto"/>
                            <w:left w:val="none" w:sz="0" w:space="0" w:color="auto"/>
                            <w:bottom w:val="none" w:sz="0" w:space="0" w:color="auto"/>
                            <w:right w:val="none" w:sz="0" w:space="0" w:color="auto"/>
                          </w:divBdr>
                          <w:divsChild>
                            <w:div w:id="1366059919">
                              <w:marLeft w:val="0"/>
                              <w:marRight w:val="0"/>
                              <w:marTop w:val="0"/>
                              <w:marBottom w:val="0"/>
                              <w:divBdr>
                                <w:top w:val="none" w:sz="0" w:space="0" w:color="auto"/>
                                <w:left w:val="none" w:sz="0" w:space="0" w:color="auto"/>
                                <w:bottom w:val="none" w:sz="0" w:space="0" w:color="auto"/>
                                <w:right w:val="none" w:sz="0" w:space="0" w:color="auto"/>
                              </w:divBdr>
                              <w:divsChild>
                                <w:div w:id="520632816">
                                  <w:marLeft w:val="105"/>
                                  <w:marRight w:val="105"/>
                                  <w:marTop w:val="150"/>
                                  <w:marBottom w:val="150"/>
                                  <w:divBdr>
                                    <w:top w:val="none" w:sz="0" w:space="0" w:color="auto"/>
                                    <w:left w:val="none" w:sz="0" w:space="0" w:color="auto"/>
                                    <w:bottom w:val="none" w:sz="0" w:space="0" w:color="auto"/>
                                    <w:right w:val="none" w:sz="0" w:space="0" w:color="auto"/>
                                  </w:divBdr>
                                  <w:divsChild>
                                    <w:div w:id="1141460254">
                                      <w:marLeft w:val="0"/>
                                      <w:marRight w:val="0"/>
                                      <w:marTop w:val="0"/>
                                      <w:marBottom w:val="0"/>
                                      <w:divBdr>
                                        <w:top w:val="none" w:sz="0" w:space="0" w:color="auto"/>
                                        <w:left w:val="none" w:sz="0" w:space="0" w:color="auto"/>
                                        <w:bottom w:val="none" w:sz="0" w:space="0" w:color="auto"/>
                                        <w:right w:val="none" w:sz="0" w:space="0" w:color="auto"/>
                                      </w:divBdr>
                                      <w:divsChild>
                                        <w:div w:id="1134568689">
                                          <w:marLeft w:val="0"/>
                                          <w:marRight w:val="0"/>
                                          <w:marTop w:val="0"/>
                                          <w:marBottom w:val="0"/>
                                          <w:divBdr>
                                            <w:top w:val="none" w:sz="0" w:space="0" w:color="auto"/>
                                            <w:left w:val="none" w:sz="0" w:space="0" w:color="auto"/>
                                            <w:bottom w:val="none" w:sz="0" w:space="0" w:color="auto"/>
                                            <w:right w:val="none" w:sz="0" w:space="0" w:color="auto"/>
                                          </w:divBdr>
                                          <w:divsChild>
                                            <w:div w:id="163011809">
                                              <w:marLeft w:val="0"/>
                                              <w:marRight w:val="0"/>
                                              <w:marTop w:val="0"/>
                                              <w:marBottom w:val="0"/>
                                              <w:divBdr>
                                                <w:top w:val="none" w:sz="0" w:space="0" w:color="auto"/>
                                                <w:left w:val="none" w:sz="0" w:space="0" w:color="auto"/>
                                                <w:bottom w:val="none" w:sz="0" w:space="0" w:color="auto"/>
                                                <w:right w:val="none" w:sz="0" w:space="0" w:color="auto"/>
                                              </w:divBdr>
                                              <w:divsChild>
                                                <w:div w:id="580791996">
                                                  <w:marLeft w:val="0"/>
                                                  <w:marRight w:val="0"/>
                                                  <w:marTop w:val="0"/>
                                                  <w:marBottom w:val="0"/>
                                                  <w:divBdr>
                                                    <w:top w:val="none" w:sz="0" w:space="0" w:color="auto"/>
                                                    <w:left w:val="none" w:sz="0" w:space="0" w:color="auto"/>
                                                    <w:bottom w:val="none" w:sz="0" w:space="0" w:color="auto"/>
                                                    <w:right w:val="none" w:sz="0" w:space="0" w:color="auto"/>
                                                  </w:divBdr>
                                                  <w:divsChild>
                                                    <w:div w:id="414132758">
                                                      <w:marLeft w:val="105"/>
                                                      <w:marRight w:val="105"/>
                                                      <w:marTop w:val="150"/>
                                                      <w:marBottom w:val="150"/>
                                                      <w:divBdr>
                                                        <w:top w:val="none" w:sz="0" w:space="0" w:color="auto"/>
                                                        <w:left w:val="none" w:sz="0" w:space="0" w:color="auto"/>
                                                        <w:bottom w:val="none" w:sz="0" w:space="0" w:color="auto"/>
                                                        <w:right w:val="none" w:sz="0" w:space="0" w:color="auto"/>
                                                      </w:divBdr>
                                                      <w:divsChild>
                                                        <w:div w:id="1045718074">
                                                          <w:marLeft w:val="0"/>
                                                          <w:marRight w:val="0"/>
                                                          <w:marTop w:val="0"/>
                                                          <w:marBottom w:val="0"/>
                                                          <w:divBdr>
                                                            <w:top w:val="none" w:sz="0" w:space="0" w:color="auto"/>
                                                            <w:left w:val="none" w:sz="0" w:space="0" w:color="auto"/>
                                                            <w:bottom w:val="none" w:sz="0" w:space="0" w:color="auto"/>
                                                            <w:right w:val="none" w:sz="0" w:space="0" w:color="auto"/>
                                                          </w:divBdr>
                                                          <w:divsChild>
                                                            <w:div w:id="1924218038">
                                                              <w:marLeft w:val="0"/>
                                                              <w:marRight w:val="0"/>
                                                              <w:marTop w:val="0"/>
                                                              <w:marBottom w:val="0"/>
                                                              <w:divBdr>
                                                                <w:top w:val="none" w:sz="0" w:space="0" w:color="auto"/>
                                                                <w:left w:val="none" w:sz="0" w:space="0" w:color="auto"/>
                                                                <w:bottom w:val="none" w:sz="0" w:space="0" w:color="auto"/>
                                                                <w:right w:val="none" w:sz="0" w:space="0" w:color="auto"/>
                                                              </w:divBdr>
                                                              <w:divsChild>
                                                                <w:div w:id="575555719">
                                                                  <w:marLeft w:val="0"/>
                                                                  <w:marRight w:val="0"/>
                                                                  <w:marTop w:val="0"/>
                                                                  <w:marBottom w:val="0"/>
                                                                  <w:divBdr>
                                                                    <w:top w:val="none" w:sz="0" w:space="0" w:color="auto"/>
                                                                    <w:left w:val="none" w:sz="0" w:space="0" w:color="auto"/>
                                                                    <w:bottom w:val="none" w:sz="0" w:space="0" w:color="auto"/>
                                                                    <w:right w:val="none" w:sz="0" w:space="0" w:color="auto"/>
                                                                  </w:divBdr>
                                                                  <w:divsChild>
                                                                    <w:div w:id="1112212251">
                                                                      <w:marLeft w:val="0"/>
                                                                      <w:marRight w:val="0"/>
                                                                      <w:marTop w:val="0"/>
                                                                      <w:marBottom w:val="0"/>
                                                                      <w:divBdr>
                                                                        <w:top w:val="none" w:sz="0" w:space="0" w:color="auto"/>
                                                                        <w:left w:val="none" w:sz="0" w:space="0" w:color="auto"/>
                                                                        <w:bottom w:val="none" w:sz="0" w:space="0" w:color="auto"/>
                                                                        <w:right w:val="none" w:sz="0" w:space="0" w:color="auto"/>
                                                                      </w:divBdr>
                                                                      <w:divsChild>
                                                                        <w:div w:id="113254053">
                                                                          <w:marLeft w:val="105"/>
                                                                          <w:marRight w:val="105"/>
                                                                          <w:marTop w:val="150"/>
                                                                          <w:marBottom w:val="150"/>
                                                                          <w:divBdr>
                                                                            <w:top w:val="none" w:sz="0" w:space="0" w:color="auto"/>
                                                                            <w:left w:val="none" w:sz="0" w:space="0" w:color="auto"/>
                                                                            <w:bottom w:val="none" w:sz="0" w:space="0" w:color="auto"/>
                                                                            <w:right w:val="none" w:sz="0" w:space="0" w:color="auto"/>
                                                                          </w:divBdr>
                                                                          <w:divsChild>
                                                                            <w:div w:id="1792938876">
                                                                              <w:marLeft w:val="0"/>
                                                                              <w:marRight w:val="0"/>
                                                                              <w:marTop w:val="0"/>
                                                                              <w:marBottom w:val="0"/>
                                                                              <w:divBdr>
                                                                                <w:top w:val="none" w:sz="0" w:space="0" w:color="auto"/>
                                                                                <w:left w:val="none" w:sz="0" w:space="0" w:color="auto"/>
                                                                                <w:bottom w:val="none" w:sz="0" w:space="0" w:color="auto"/>
                                                                                <w:right w:val="none" w:sz="0" w:space="0" w:color="auto"/>
                                                                              </w:divBdr>
                                                                              <w:divsChild>
                                                                                <w:div w:id="1541170035">
                                                                                  <w:marLeft w:val="0"/>
                                                                                  <w:marRight w:val="0"/>
                                                                                  <w:marTop w:val="0"/>
                                                                                  <w:marBottom w:val="0"/>
                                                                                  <w:divBdr>
                                                                                    <w:top w:val="none" w:sz="0" w:space="0" w:color="auto"/>
                                                                                    <w:left w:val="none" w:sz="0" w:space="0" w:color="auto"/>
                                                                                    <w:bottom w:val="none" w:sz="0" w:space="0" w:color="auto"/>
                                                                                    <w:right w:val="none" w:sz="0" w:space="0" w:color="auto"/>
                                                                                  </w:divBdr>
                                                                                  <w:divsChild>
                                                                                    <w:div w:id="333189811">
                                                                                      <w:marLeft w:val="0"/>
                                                                                      <w:marRight w:val="0"/>
                                                                                      <w:marTop w:val="0"/>
                                                                                      <w:marBottom w:val="0"/>
                                                                                      <w:divBdr>
                                                                                        <w:top w:val="none" w:sz="0" w:space="0" w:color="auto"/>
                                                                                        <w:left w:val="none" w:sz="0" w:space="0" w:color="auto"/>
                                                                                        <w:bottom w:val="none" w:sz="0" w:space="0" w:color="auto"/>
                                                                                        <w:right w:val="none" w:sz="0" w:space="0" w:color="auto"/>
                                                                                      </w:divBdr>
                                                                                      <w:divsChild>
                                                                                        <w:div w:id="2001152961">
                                                                                          <w:marLeft w:val="105"/>
                                                                                          <w:marRight w:val="105"/>
                                                                                          <w:marTop w:val="150"/>
                                                                                          <w:marBottom w:val="150"/>
                                                                                          <w:divBdr>
                                                                                            <w:top w:val="none" w:sz="0" w:space="0" w:color="auto"/>
                                                                                            <w:left w:val="none" w:sz="0" w:space="0" w:color="auto"/>
                                                                                            <w:bottom w:val="none" w:sz="0" w:space="0" w:color="auto"/>
                                                                                            <w:right w:val="none" w:sz="0" w:space="0" w:color="auto"/>
                                                                                          </w:divBdr>
                                                                                          <w:divsChild>
                                                                                            <w:div w:id="902328384">
                                                                                              <w:marLeft w:val="0"/>
                                                                                              <w:marRight w:val="0"/>
                                                                                              <w:marTop w:val="0"/>
                                                                                              <w:marBottom w:val="0"/>
                                                                                              <w:divBdr>
                                                                                                <w:top w:val="none" w:sz="0" w:space="0" w:color="auto"/>
                                                                                                <w:left w:val="none" w:sz="0" w:space="0" w:color="auto"/>
                                                                                                <w:bottom w:val="none" w:sz="0" w:space="0" w:color="auto"/>
                                                                                                <w:right w:val="none" w:sz="0" w:space="0" w:color="auto"/>
                                                                                              </w:divBdr>
                                                                                              <w:divsChild>
                                                                                                <w:div w:id="1726634629">
                                                                                                  <w:marLeft w:val="0"/>
                                                                                                  <w:marRight w:val="0"/>
                                                                                                  <w:marTop w:val="0"/>
                                                                                                  <w:marBottom w:val="0"/>
                                                                                                  <w:divBdr>
                                                                                                    <w:top w:val="none" w:sz="0" w:space="0" w:color="auto"/>
                                                                                                    <w:left w:val="none" w:sz="0" w:space="0" w:color="auto"/>
                                                                                                    <w:bottom w:val="none" w:sz="0" w:space="0" w:color="auto"/>
                                                                                                    <w:right w:val="none" w:sz="0" w:space="0" w:color="auto"/>
                                                                                                  </w:divBdr>
                                                                                                  <w:divsChild>
                                                                                                    <w:div w:id="1670137440">
                                                                                                      <w:marLeft w:val="0"/>
                                                                                                      <w:marRight w:val="0"/>
                                                                                                      <w:marTop w:val="0"/>
                                                                                                      <w:marBottom w:val="0"/>
                                                                                                      <w:divBdr>
                                                                                                        <w:top w:val="none" w:sz="0" w:space="0" w:color="auto"/>
                                                                                                        <w:left w:val="none" w:sz="0" w:space="0" w:color="auto"/>
                                                                                                        <w:bottom w:val="none" w:sz="0" w:space="0" w:color="auto"/>
                                                                                                        <w:right w:val="none" w:sz="0" w:space="0" w:color="auto"/>
                                                                                                      </w:divBdr>
                                                                                                      <w:divsChild>
                                                                                                        <w:div w:id="765152497">
                                                                                                          <w:marLeft w:val="0"/>
                                                                                                          <w:marRight w:val="0"/>
                                                                                                          <w:marTop w:val="0"/>
                                                                                                          <w:marBottom w:val="0"/>
                                                                                                          <w:divBdr>
                                                                                                            <w:top w:val="none" w:sz="0" w:space="0" w:color="auto"/>
                                                                                                            <w:left w:val="none" w:sz="0" w:space="0" w:color="auto"/>
                                                                                                            <w:bottom w:val="none" w:sz="0" w:space="0" w:color="auto"/>
                                                                                                            <w:right w:val="none" w:sz="0" w:space="0" w:color="auto"/>
                                                                                                          </w:divBdr>
                                                                                                          <w:divsChild>
                                                                                                            <w:div w:id="2103259744">
                                                                                                              <w:marLeft w:val="0"/>
                                                                                                              <w:marRight w:val="0"/>
                                                                                                              <w:marTop w:val="0"/>
                                                                                                              <w:marBottom w:val="0"/>
                                                                                                              <w:divBdr>
                                                                                                                <w:top w:val="none" w:sz="0" w:space="0" w:color="auto"/>
                                                                                                                <w:left w:val="none" w:sz="0" w:space="0" w:color="auto"/>
                                                                                                                <w:bottom w:val="none" w:sz="0" w:space="0" w:color="auto"/>
                                                                                                                <w:right w:val="none" w:sz="0" w:space="0" w:color="auto"/>
                                                                                                              </w:divBdr>
                                                                                                              <w:divsChild>
                                                                                                                <w:div w:id="1824930533">
                                                                                                                  <w:marLeft w:val="105"/>
                                                                                                                  <w:marRight w:val="105"/>
                                                                                                                  <w:marTop w:val="150"/>
                                                                                                                  <w:marBottom w:val="150"/>
                                                                                                                  <w:divBdr>
                                                                                                                    <w:top w:val="none" w:sz="0" w:space="0" w:color="auto"/>
                                                                                                                    <w:left w:val="none" w:sz="0" w:space="0" w:color="auto"/>
                                                                                                                    <w:bottom w:val="none" w:sz="0" w:space="0" w:color="auto"/>
                                                                                                                    <w:right w:val="none" w:sz="0" w:space="0" w:color="auto"/>
                                                                                                                  </w:divBdr>
                                                                                                                  <w:divsChild>
                                                                                                                    <w:div w:id="333267158">
                                                                                                                      <w:marLeft w:val="0"/>
                                                                                                                      <w:marRight w:val="0"/>
                                                                                                                      <w:marTop w:val="0"/>
                                                                                                                      <w:marBottom w:val="0"/>
                                                                                                                      <w:divBdr>
                                                                                                                        <w:top w:val="none" w:sz="0" w:space="0" w:color="auto"/>
                                                                                                                        <w:left w:val="none" w:sz="0" w:space="0" w:color="auto"/>
                                                                                                                        <w:bottom w:val="none" w:sz="0" w:space="0" w:color="auto"/>
                                                                                                                        <w:right w:val="none" w:sz="0" w:space="0" w:color="auto"/>
                                                                                                                      </w:divBdr>
                                                                                                                      <w:divsChild>
                                                                                                                        <w:div w:id="1571500723">
                                                                                                                          <w:marLeft w:val="0"/>
                                                                                                                          <w:marRight w:val="0"/>
                                                                                                                          <w:marTop w:val="0"/>
                                                                                                                          <w:marBottom w:val="0"/>
                                                                                                                          <w:divBdr>
                                                                                                                            <w:top w:val="none" w:sz="0" w:space="0" w:color="auto"/>
                                                                                                                            <w:left w:val="none" w:sz="0" w:space="0" w:color="auto"/>
                                                                                                                            <w:bottom w:val="none" w:sz="0" w:space="0" w:color="auto"/>
                                                                                                                            <w:right w:val="none" w:sz="0" w:space="0" w:color="auto"/>
                                                                                                                          </w:divBdr>
                                                                                                                          <w:divsChild>
                                                                                                                            <w:div w:id="716314561">
                                                                                                                              <w:marLeft w:val="0"/>
                                                                                                                              <w:marRight w:val="0"/>
                                                                                                                              <w:marTop w:val="0"/>
                                                                                                                              <w:marBottom w:val="0"/>
                                                                                                                              <w:divBdr>
                                                                                                                                <w:top w:val="none" w:sz="0" w:space="0" w:color="auto"/>
                                                                                                                                <w:left w:val="none" w:sz="0" w:space="0" w:color="auto"/>
                                                                                                                                <w:bottom w:val="none" w:sz="0" w:space="0" w:color="auto"/>
                                                                                                                                <w:right w:val="none" w:sz="0" w:space="0" w:color="auto"/>
                                                                                                                              </w:divBdr>
                                                                                                                              <w:divsChild>
                                                                                                                                <w:div w:id="2107771702">
                                                                                                                                  <w:marLeft w:val="0"/>
                                                                                                                                  <w:marRight w:val="0"/>
                                                                                                                                  <w:marTop w:val="0"/>
                                                                                                                                  <w:marBottom w:val="0"/>
                                                                                                                                  <w:divBdr>
                                                                                                                                    <w:top w:val="none" w:sz="0" w:space="0" w:color="auto"/>
                                                                                                                                    <w:left w:val="none" w:sz="0" w:space="0" w:color="auto"/>
                                                                                                                                    <w:bottom w:val="none" w:sz="0" w:space="0" w:color="auto"/>
                                                                                                                                    <w:right w:val="none" w:sz="0" w:space="0" w:color="auto"/>
                                                                                                                                  </w:divBdr>
                                                                                                                                  <w:divsChild>
                                                                                                                                    <w:div w:id="107432272">
                                                                                                                                      <w:marLeft w:val="0"/>
                                                                                                                                      <w:marRight w:val="0"/>
                                                                                                                                      <w:marTop w:val="0"/>
                                                                                                                                      <w:marBottom w:val="0"/>
                                                                                                                                      <w:divBdr>
                                                                                                                                        <w:top w:val="none" w:sz="0" w:space="0" w:color="auto"/>
                                                                                                                                        <w:left w:val="none" w:sz="0" w:space="0" w:color="auto"/>
                                                                                                                                        <w:bottom w:val="none" w:sz="0" w:space="0" w:color="auto"/>
                                                                                                                                        <w:right w:val="none" w:sz="0" w:space="0" w:color="auto"/>
                                                                                                                                      </w:divBdr>
                                                                                                                                    </w:div>
                                                                                                                                    <w:div w:id="474421066">
                                                                                                                                      <w:marLeft w:val="0"/>
                                                                                                                                      <w:marRight w:val="0"/>
                                                                                                                                      <w:marTop w:val="0"/>
                                                                                                                                      <w:marBottom w:val="0"/>
                                                                                                                                      <w:divBdr>
                                                                                                                                        <w:top w:val="none" w:sz="0" w:space="0" w:color="auto"/>
                                                                                                                                        <w:left w:val="none" w:sz="0" w:space="0" w:color="auto"/>
                                                                                                                                        <w:bottom w:val="none" w:sz="0" w:space="0" w:color="auto"/>
                                                                                                                                        <w:right w:val="none" w:sz="0" w:space="0" w:color="auto"/>
                                                                                                                                      </w:divBdr>
                                                                                                                                    </w:div>
                                                                                                                                    <w:div w:id="9124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410942">
      <w:bodyDiv w:val="1"/>
      <w:marLeft w:val="0"/>
      <w:marRight w:val="0"/>
      <w:marTop w:val="0"/>
      <w:marBottom w:val="0"/>
      <w:divBdr>
        <w:top w:val="none" w:sz="0" w:space="0" w:color="auto"/>
        <w:left w:val="none" w:sz="0" w:space="0" w:color="auto"/>
        <w:bottom w:val="none" w:sz="0" w:space="0" w:color="auto"/>
        <w:right w:val="none" w:sz="0" w:space="0" w:color="auto"/>
      </w:divBdr>
    </w:div>
    <w:div w:id="487788619">
      <w:bodyDiv w:val="1"/>
      <w:marLeft w:val="0"/>
      <w:marRight w:val="0"/>
      <w:marTop w:val="0"/>
      <w:marBottom w:val="0"/>
      <w:divBdr>
        <w:top w:val="none" w:sz="0" w:space="0" w:color="auto"/>
        <w:left w:val="none" w:sz="0" w:space="0" w:color="auto"/>
        <w:bottom w:val="none" w:sz="0" w:space="0" w:color="auto"/>
        <w:right w:val="none" w:sz="0" w:space="0" w:color="auto"/>
      </w:divBdr>
    </w:div>
    <w:div w:id="572859416">
      <w:bodyDiv w:val="1"/>
      <w:marLeft w:val="0"/>
      <w:marRight w:val="0"/>
      <w:marTop w:val="0"/>
      <w:marBottom w:val="0"/>
      <w:divBdr>
        <w:top w:val="none" w:sz="0" w:space="0" w:color="auto"/>
        <w:left w:val="none" w:sz="0" w:space="0" w:color="auto"/>
        <w:bottom w:val="none" w:sz="0" w:space="0" w:color="auto"/>
        <w:right w:val="none" w:sz="0" w:space="0" w:color="auto"/>
      </w:divBdr>
    </w:div>
    <w:div w:id="853422361">
      <w:bodyDiv w:val="1"/>
      <w:marLeft w:val="0"/>
      <w:marRight w:val="0"/>
      <w:marTop w:val="0"/>
      <w:marBottom w:val="0"/>
      <w:divBdr>
        <w:top w:val="none" w:sz="0" w:space="0" w:color="auto"/>
        <w:left w:val="none" w:sz="0" w:space="0" w:color="auto"/>
        <w:bottom w:val="none" w:sz="0" w:space="0" w:color="auto"/>
        <w:right w:val="none" w:sz="0" w:space="0" w:color="auto"/>
      </w:divBdr>
    </w:div>
    <w:div w:id="944271218">
      <w:bodyDiv w:val="1"/>
      <w:marLeft w:val="0"/>
      <w:marRight w:val="0"/>
      <w:marTop w:val="0"/>
      <w:marBottom w:val="0"/>
      <w:divBdr>
        <w:top w:val="none" w:sz="0" w:space="0" w:color="auto"/>
        <w:left w:val="none" w:sz="0" w:space="0" w:color="auto"/>
        <w:bottom w:val="none" w:sz="0" w:space="0" w:color="auto"/>
        <w:right w:val="none" w:sz="0" w:space="0" w:color="auto"/>
      </w:divBdr>
    </w:div>
    <w:div w:id="950278089">
      <w:bodyDiv w:val="1"/>
      <w:marLeft w:val="0"/>
      <w:marRight w:val="0"/>
      <w:marTop w:val="0"/>
      <w:marBottom w:val="0"/>
      <w:divBdr>
        <w:top w:val="none" w:sz="0" w:space="0" w:color="auto"/>
        <w:left w:val="none" w:sz="0" w:space="0" w:color="auto"/>
        <w:bottom w:val="none" w:sz="0" w:space="0" w:color="auto"/>
        <w:right w:val="none" w:sz="0" w:space="0" w:color="auto"/>
      </w:divBdr>
    </w:div>
    <w:div w:id="1140731065">
      <w:bodyDiv w:val="1"/>
      <w:marLeft w:val="0"/>
      <w:marRight w:val="0"/>
      <w:marTop w:val="0"/>
      <w:marBottom w:val="0"/>
      <w:divBdr>
        <w:top w:val="none" w:sz="0" w:space="0" w:color="auto"/>
        <w:left w:val="none" w:sz="0" w:space="0" w:color="auto"/>
        <w:bottom w:val="none" w:sz="0" w:space="0" w:color="auto"/>
        <w:right w:val="none" w:sz="0" w:space="0" w:color="auto"/>
      </w:divBdr>
      <w:divsChild>
        <w:div w:id="1448620974">
          <w:marLeft w:val="0"/>
          <w:marRight w:val="0"/>
          <w:marTop w:val="100"/>
          <w:marBottom w:val="100"/>
          <w:divBdr>
            <w:top w:val="none" w:sz="0" w:space="0" w:color="auto"/>
            <w:left w:val="none" w:sz="0" w:space="0" w:color="auto"/>
            <w:bottom w:val="none" w:sz="0" w:space="0" w:color="auto"/>
            <w:right w:val="none" w:sz="0" w:space="0" w:color="auto"/>
          </w:divBdr>
          <w:divsChild>
            <w:div w:id="549345468">
              <w:marLeft w:val="0"/>
              <w:marRight w:val="0"/>
              <w:marTop w:val="0"/>
              <w:marBottom w:val="0"/>
              <w:divBdr>
                <w:top w:val="none" w:sz="0" w:space="0" w:color="auto"/>
                <w:left w:val="none" w:sz="0" w:space="0" w:color="auto"/>
                <w:bottom w:val="none" w:sz="0" w:space="0" w:color="auto"/>
                <w:right w:val="none" w:sz="0" w:space="0" w:color="auto"/>
              </w:divBdr>
              <w:divsChild>
                <w:div w:id="752165925">
                  <w:marLeft w:val="105"/>
                  <w:marRight w:val="105"/>
                  <w:marTop w:val="150"/>
                  <w:marBottom w:val="150"/>
                  <w:divBdr>
                    <w:top w:val="none" w:sz="0" w:space="0" w:color="auto"/>
                    <w:left w:val="none" w:sz="0" w:space="0" w:color="auto"/>
                    <w:bottom w:val="none" w:sz="0" w:space="0" w:color="auto"/>
                    <w:right w:val="none" w:sz="0" w:space="0" w:color="auto"/>
                  </w:divBdr>
                  <w:divsChild>
                    <w:div w:id="1311909888">
                      <w:marLeft w:val="0"/>
                      <w:marRight w:val="0"/>
                      <w:marTop w:val="0"/>
                      <w:marBottom w:val="0"/>
                      <w:divBdr>
                        <w:top w:val="none" w:sz="0" w:space="0" w:color="auto"/>
                        <w:left w:val="none" w:sz="0" w:space="0" w:color="auto"/>
                        <w:bottom w:val="none" w:sz="0" w:space="0" w:color="auto"/>
                        <w:right w:val="none" w:sz="0" w:space="0" w:color="auto"/>
                      </w:divBdr>
                      <w:divsChild>
                        <w:div w:id="1196848655">
                          <w:marLeft w:val="0"/>
                          <w:marRight w:val="0"/>
                          <w:marTop w:val="0"/>
                          <w:marBottom w:val="0"/>
                          <w:divBdr>
                            <w:top w:val="none" w:sz="0" w:space="0" w:color="auto"/>
                            <w:left w:val="none" w:sz="0" w:space="0" w:color="auto"/>
                            <w:bottom w:val="none" w:sz="0" w:space="0" w:color="auto"/>
                            <w:right w:val="none" w:sz="0" w:space="0" w:color="auto"/>
                          </w:divBdr>
                          <w:divsChild>
                            <w:div w:id="833910230">
                              <w:marLeft w:val="0"/>
                              <w:marRight w:val="0"/>
                              <w:marTop w:val="0"/>
                              <w:marBottom w:val="0"/>
                              <w:divBdr>
                                <w:top w:val="none" w:sz="0" w:space="0" w:color="auto"/>
                                <w:left w:val="none" w:sz="0" w:space="0" w:color="auto"/>
                                <w:bottom w:val="none" w:sz="0" w:space="0" w:color="auto"/>
                                <w:right w:val="none" w:sz="0" w:space="0" w:color="auto"/>
                              </w:divBdr>
                              <w:divsChild>
                                <w:div w:id="395202183">
                                  <w:marLeft w:val="105"/>
                                  <w:marRight w:val="105"/>
                                  <w:marTop w:val="150"/>
                                  <w:marBottom w:val="150"/>
                                  <w:divBdr>
                                    <w:top w:val="none" w:sz="0" w:space="0" w:color="auto"/>
                                    <w:left w:val="none" w:sz="0" w:space="0" w:color="auto"/>
                                    <w:bottom w:val="none" w:sz="0" w:space="0" w:color="auto"/>
                                    <w:right w:val="none" w:sz="0" w:space="0" w:color="auto"/>
                                  </w:divBdr>
                                  <w:divsChild>
                                    <w:div w:id="1688019214">
                                      <w:marLeft w:val="0"/>
                                      <w:marRight w:val="0"/>
                                      <w:marTop w:val="0"/>
                                      <w:marBottom w:val="0"/>
                                      <w:divBdr>
                                        <w:top w:val="none" w:sz="0" w:space="0" w:color="auto"/>
                                        <w:left w:val="none" w:sz="0" w:space="0" w:color="auto"/>
                                        <w:bottom w:val="none" w:sz="0" w:space="0" w:color="auto"/>
                                        <w:right w:val="none" w:sz="0" w:space="0" w:color="auto"/>
                                      </w:divBdr>
                                      <w:divsChild>
                                        <w:div w:id="562762966">
                                          <w:marLeft w:val="0"/>
                                          <w:marRight w:val="0"/>
                                          <w:marTop w:val="0"/>
                                          <w:marBottom w:val="0"/>
                                          <w:divBdr>
                                            <w:top w:val="none" w:sz="0" w:space="0" w:color="auto"/>
                                            <w:left w:val="none" w:sz="0" w:space="0" w:color="auto"/>
                                            <w:bottom w:val="none" w:sz="0" w:space="0" w:color="auto"/>
                                            <w:right w:val="none" w:sz="0" w:space="0" w:color="auto"/>
                                          </w:divBdr>
                                          <w:divsChild>
                                            <w:div w:id="2101683030">
                                              <w:marLeft w:val="0"/>
                                              <w:marRight w:val="0"/>
                                              <w:marTop w:val="0"/>
                                              <w:marBottom w:val="0"/>
                                              <w:divBdr>
                                                <w:top w:val="none" w:sz="0" w:space="0" w:color="auto"/>
                                                <w:left w:val="none" w:sz="0" w:space="0" w:color="auto"/>
                                                <w:bottom w:val="none" w:sz="0" w:space="0" w:color="auto"/>
                                                <w:right w:val="none" w:sz="0" w:space="0" w:color="auto"/>
                                              </w:divBdr>
                                              <w:divsChild>
                                                <w:div w:id="1181049783">
                                                  <w:marLeft w:val="0"/>
                                                  <w:marRight w:val="0"/>
                                                  <w:marTop w:val="0"/>
                                                  <w:marBottom w:val="0"/>
                                                  <w:divBdr>
                                                    <w:top w:val="none" w:sz="0" w:space="0" w:color="auto"/>
                                                    <w:left w:val="none" w:sz="0" w:space="0" w:color="auto"/>
                                                    <w:bottom w:val="none" w:sz="0" w:space="0" w:color="auto"/>
                                                    <w:right w:val="none" w:sz="0" w:space="0" w:color="auto"/>
                                                  </w:divBdr>
                                                  <w:divsChild>
                                                    <w:div w:id="945691825">
                                                      <w:marLeft w:val="105"/>
                                                      <w:marRight w:val="105"/>
                                                      <w:marTop w:val="150"/>
                                                      <w:marBottom w:val="150"/>
                                                      <w:divBdr>
                                                        <w:top w:val="none" w:sz="0" w:space="0" w:color="auto"/>
                                                        <w:left w:val="none" w:sz="0" w:space="0" w:color="auto"/>
                                                        <w:bottom w:val="none" w:sz="0" w:space="0" w:color="auto"/>
                                                        <w:right w:val="none" w:sz="0" w:space="0" w:color="auto"/>
                                                      </w:divBdr>
                                                      <w:divsChild>
                                                        <w:div w:id="2089384576">
                                                          <w:marLeft w:val="0"/>
                                                          <w:marRight w:val="0"/>
                                                          <w:marTop w:val="0"/>
                                                          <w:marBottom w:val="0"/>
                                                          <w:divBdr>
                                                            <w:top w:val="none" w:sz="0" w:space="0" w:color="auto"/>
                                                            <w:left w:val="none" w:sz="0" w:space="0" w:color="auto"/>
                                                            <w:bottom w:val="none" w:sz="0" w:space="0" w:color="auto"/>
                                                            <w:right w:val="none" w:sz="0" w:space="0" w:color="auto"/>
                                                          </w:divBdr>
                                                          <w:divsChild>
                                                            <w:div w:id="1559897691">
                                                              <w:marLeft w:val="0"/>
                                                              <w:marRight w:val="0"/>
                                                              <w:marTop w:val="0"/>
                                                              <w:marBottom w:val="0"/>
                                                              <w:divBdr>
                                                                <w:top w:val="none" w:sz="0" w:space="0" w:color="auto"/>
                                                                <w:left w:val="none" w:sz="0" w:space="0" w:color="auto"/>
                                                                <w:bottom w:val="none" w:sz="0" w:space="0" w:color="auto"/>
                                                                <w:right w:val="none" w:sz="0" w:space="0" w:color="auto"/>
                                                              </w:divBdr>
                                                              <w:divsChild>
                                                                <w:div w:id="375282076">
                                                                  <w:marLeft w:val="0"/>
                                                                  <w:marRight w:val="0"/>
                                                                  <w:marTop w:val="0"/>
                                                                  <w:marBottom w:val="0"/>
                                                                  <w:divBdr>
                                                                    <w:top w:val="none" w:sz="0" w:space="0" w:color="auto"/>
                                                                    <w:left w:val="none" w:sz="0" w:space="0" w:color="auto"/>
                                                                    <w:bottom w:val="none" w:sz="0" w:space="0" w:color="auto"/>
                                                                    <w:right w:val="none" w:sz="0" w:space="0" w:color="auto"/>
                                                                  </w:divBdr>
                                                                  <w:divsChild>
                                                                    <w:div w:id="619990863">
                                                                      <w:marLeft w:val="0"/>
                                                                      <w:marRight w:val="0"/>
                                                                      <w:marTop w:val="0"/>
                                                                      <w:marBottom w:val="0"/>
                                                                      <w:divBdr>
                                                                        <w:top w:val="none" w:sz="0" w:space="0" w:color="auto"/>
                                                                        <w:left w:val="none" w:sz="0" w:space="0" w:color="auto"/>
                                                                        <w:bottom w:val="none" w:sz="0" w:space="0" w:color="auto"/>
                                                                        <w:right w:val="none" w:sz="0" w:space="0" w:color="auto"/>
                                                                      </w:divBdr>
                                                                      <w:divsChild>
                                                                        <w:div w:id="1567569748">
                                                                          <w:marLeft w:val="105"/>
                                                                          <w:marRight w:val="105"/>
                                                                          <w:marTop w:val="150"/>
                                                                          <w:marBottom w:val="150"/>
                                                                          <w:divBdr>
                                                                            <w:top w:val="none" w:sz="0" w:space="0" w:color="auto"/>
                                                                            <w:left w:val="none" w:sz="0" w:space="0" w:color="auto"/>
                                                                            <w:bottom w:val="none" w:sz="0" w:space="0" w:color="auto"/>
                                                                            <w:right w:val="none" w:sz="0" w:space="0" w:color="auto"/>
                                                                          </w:divBdr>
                                                                          <w:divsChild>
                                                                            <w:div w:id="1908879309">
                                                                              <w:marLeft w:val="0"/>
                                                                              <w:marRight w:val="0"/>
                                                                              <w:marTop w:val="0"/>
                                                                              <w:marBottom w:val="0"/>
                                                                              <w:divBdr>
                                                                                <w:top w:val="none" w:sz="0" w:space="0" w:color="auto"/>
                                                                                <w:left w:val="none" w:sz="0" w:space="0" w:color="auto"/>
                                                                                <w:bottom w:val="none" w:sz="0" w:space="0" w:color="auto"/>
                                                                                <w:right w:val="none" w:sz="0" w:space="0" w:color="auto"/>
                                                                              </w:divBdr>
                                                                              <w:divsChild>
                                                                                <w:div w:id="124933602">
                                                                                  <w:marLeft w:val="0"/>
                                                                                  <w:marRight w:val="0"/>
                                                                                  <w:marTop w:val="0"/>
                                                                                  <w:marBottom w:val="0"/>
                                                                                  <w:divBdr>
                                                                                    <w:top w:val="none" w:sz="0" w:space="0" w:color="auto"/>
                                                                                    <w:left w:val="none" w:sz="0" w:space="0" w:color="auto"/>
                                                                                    <w:bottom w:val="none" w:sz="0" w:space="0" w:color="auto"/>
                                                                                    <w:right w:val="none" w:sz="0" w:space="0" w:color="auto"/>
                                                                                  </w:divBdr>
                                                                                  <w:divsChild>
                                                                                    <w:div w:id="1143885750">
                                                                                      <w:marLeft w:val="0"/>
                                                                                      <w:marRight w:val="0"/>
                                                                                      <w:marTop w:val="0"/>
                                                                                      <w:marBottom w:val="0"/>
                                                                                      <w:divBdr>
                                                                                        <w:top w:val="none" w:sz="0" w:space="0" w:color="auto"/>
                                                                                        <w:left w:val="none" w:sz="0" w:space="0" w:color="auto"/>
                                                                                        <w:bottom w:val="none" w:sz="0" w:space="0" w:color="auto"/>
                                                                                        <w:right w:val="none" w:sz="0" w:space="0" w:color="auto"/>
                                                                                      </w:divBdr>
                                                                                      <w:divsChild>
                                                                                        <w:div w:id="1340962379">
                                                                                          <w:marLeft w:val="105"/>
                                                                                          <w:marRight w:val="105"/>
                                                                                          <w:marTop w:val="150"/>
                                                                                          <w:marBottom w:val="150"/>
                                                                                          <w:divBdr>
                                                                                            <w:top w:val="none" w:sz="0" w:space="0" w:color="auto"/>
                                                                                            <w:left w:val="none" w:sz="0" w:space="0" w:color="auto"/>
                                                                                            <w:bottom w:val="none" w:sz="0" w:space="0" w:color="auto"/>
                                                                                            <w:right w:val="none" w:sz="0" w:space="0" w:color="auto"/>
                                                                                          </w:divBdr>
                                                                                          <w:divsChild>
                                                                                            <w:div w:id="1981762063">
                                                                                              <w:marLeft w:val="0"/>
                                                                                              <w:marRight w:val="0"/>
                                                                                              <w:marTop w:val="0"/>
                                                                                              <w:marBottom w:val="0"/>
                                                                                              <w:divBdr>
                                                                                                <w:top w:val="none" w:sz="0" w:space="0" w:color="auto"/>
                                                                                                <w:left w:val="none" w:sz="0" w:space="0" w:color="auto"/>
                                                                                                <w:bottom w:val="none" w:sz="0" w:space="0" w:color="auto"/>
                                                                                                <w:right w:val="none" w:sz="0" w:space="0" w:color="auto"/>
                                                                                              </w:divBdr>
                                                                                              <w:divsChild>
                                                                                                <w:div w:id="1708480341">
                                                                                                  <w:marLeft w:val="0"/>
                                                                                                  <w:marRight w:val="0"/>
                                                                                                  <w:marTop w:val="0"/>
                                                                                                  <w:marBottom w:val="0"/>
                                                                                                  <w:divBdr>
                                                                                                    <w:top w:val="none" w:sz="0" w:space="0" w:color="auto"/>
                                                                                                    <w:left w:val="none" w:sz="0" w:space="0" w:color="auto"/>
                                                                                                    <w:bottom w:val="none" w:sz="0" w:space="0" w:color="auto"/>
                                                                                                    <w:right w:val="none" w:sz="0" w:space="0" w:color="auto"/>
                                                                                                  </w:divBdr>
                                                                                                  <w:divsChild>
                                                                                                    <w:div w:id="157622283">
                                                                                                      <w:marLeft w:val="0"/>
                                                                                                      <w:marRight w:val="0"/>
                                                                                                      <w:marTop w:val="0"/>
                                                                                                      <w:marBottom w:val="0"/>
                                                                                                      <w:divBdr>
                                                                                                        <w:top w:val="none" w:sz="0" w:space="0" w:color="auto"/>
                                                                                                        <w:left w:val="none" w:sz="0" w:space="0" w:color="auto"/>
                                                                                                        <w:bottom w:val="none" w:sz="0" w:space="0" w:color="auto"/>
                                                                                                        <w:right w:val="none" w:sz="0" w:space="0" w:color="auto"/>
                                                                                                      </w:divBdr>
                                                                                                      <w:divsChild>
                                                                                                        <w:div w:id="1935360061">
                                                                                                          <w:marLeft w:val="0"/>
                                                                                                          <w:marRight w:val="0"/>
                                                                                                          <w:marTop w:val="0"/>
                                                                                                          <w:marBottom w:val="0"/>
                                                                                                          <w:divBdr>
                                                                                                            <w:top w:val="none" w:sz="0" w:space="0" w:color="auto"/>
                                                                                                            <w:left w:val="none" w:sz="0" w:space="0" w:color="auto"/>
                                                                                                            <w:bottom w:val="none" w:sz="0" w:space="0" w:color="auto"/>
                                                                                                            <w:right w:val="none" w:sz="0" w:space="0" w:color="auto"/>
                                                                                                          </w:divBdr>
                                                                                                          <w:divsChild>
                                                                                                            <w:div w:id="1352220539">
                                                                                                              <w:marLeft w:val="0"/>
                                                                                                              <w:marRight w:val="0"/>
                                                                                                              <w:marTop w:val="0"/>
                                                                                                              <w:marBottom w:val="0"/>
                                                                                                              <w:divBdr>
                                                                                                                <w:top w:val="none" w:sz="0" w:space="0" w:color="auto"/>
                                                                                                                <w:left w:val="none" w:sz="0" w:space="0" w:color="auto"/>
                                                                                                                <w:bottom w:val="none" w:sz="0" w:space="0" w:color="auto"/>
                                                                                                                <w:right w:val="none" w:sz="0" w:space="0" w:color="auto"/>
                                                                                                              </w:divBdr>
                                                                                                              <w:divsChild>
                                                                                                                <w:div w:id="767041313">
                                                                                                                  <w:marLeft w:val="105"/>
                                                                                                                  <w:marRight w:val="105"/>
                                                                                                                  <w:marTop w:val="150"/>
                                                                                                                  <w:marBottom w:val="150"/>
                                                                                                                  <w:divBdr>
                                                                                                                    <w:top w:val="none" w:sz="0" w:space="0" w:color="auto"/>
                                                                                                                    <w:left w:val="none" w:sz="0" w:space="0" w:color="auto"/>
                                                                                                                    <w:bottom w:val="none" w:sz="0" w:space="0" w:color="auto"/>
                                                                                                                    <w:right w:val="none" w:sz="0" w:space="0" w:color="auto"/>
                                                                                                                  </w:divBdr>
                                                                                                                  <w:divsChild>
                                                                                                                    <w:div w:id="1066340244">
                                                                                                                      <w:marLeft w:val="0"/>
                                                                                                                      <w:marRight w:val="0"/>
                                                                                                                      <w:marTop w:val="0"/>
                                                                                                                      <w:marBottom w:val="0"/>
                                                                                                                      <w:divBdr>
                                                                                                                        <w:top w:val="none" w:sz="0" w:space="0" w:color="auto"/>
                                                                                                                        <w:left w:val="none" w:sz="0" w:space="0" w:color="auto"/>
                                                                                                                        <w:bottom w:val="none" w:sz="0" w:space="0" w:color="auto"/>
                                                                                                                        <w:right w:val="none" w:sz="0" w:space="0" w:color="auto"/>
                                                                                                                      </w:divBdr>
                                                                                                                      <w:divsChild>
                                                                                                                        <w:div w:id="873805059">
                                                                                                                          <w:marLeft w:val="0"/>
                                                                                                                          <w:marRight w:val="0"/>
                                                                                                                          <w:marTop w:val="0"/>
                                                                                                                          <w:marBottom w:val="0"/>
                                                                                                                          <w:divBdr>
                                                                                                                            <w:top w:val="none" w:sz="0" w:space="0" w:color="auto"/>
                                                                                                                            <w:left w:val="none" w:sz="0" w:space="0" w:color="auto"/>
                                                                                                                            <w:bottom w:val="none" w:sz="0" w:space="0" w:color="auto"/>
                                                                                                                            <w:right w:val="none" w:sz="0" w:space="0" w:color="auto"/>
                                                                                                                          </w:divBdr>
                                                                                                                          <w:divsChild>
                                                                                                                            <w:div w:id="1744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00302">
      <w:bodyDiv w:val="1"/>
      <w:marLeft w:val="0"/>
      <w:marRight w:val="0"/>
      <w:marTop w:val="0"/>
      <w:marBottom w:val="0"/>
      <w:divBdr>
        <w:top w:val="none" w:sz="0" w:space="0" w:color="auto"/>
        <w:left w:val="none" w:sz="0" w:space="0" w:color="auto"/>
        <w:bottom w:val="none" w:sz="0" w:space="0" w:color="auto"/>
        <w:right w:val="none" w:sz="0" w:space="0" w:color="auto"/>
      </w:divBdr>
      <w:divsChild>
        <w:div w:id="1741249061">
          <w:marLeft w:val="0"/>
          <w:marRight w:val="0"/>
          <w:marTop w:val="100"/>
          <w:marBottom w:val="100"/>
          <w:divBdr>
            <w:top w:val="none" w:sz="0" w:space="0" w:color="auto"/>
            <w:left w:val="none" w:sz="0" w:space="0" w:color="auto"/>
            <w:bottom w:val="none" w:sz="0" w:space="0" w:color="auto"/>
            <w:right w:val="none" w:sz="0" w:space="0" w:color="auto"/>
          </w:divBdr>
          <w:divsChild>
            <w:div w:id="1018392500">
              <w:marLeft w:val="0"/>
              <w:marRight w:val="0"/>
              <w:marTop w:val="0"/>
              <w:marBottom w:val="0"/>
              <w:divBdr>
                <w:top w:val="none" w:sz="0" w:space="0" w:color="auto"/>
                <w:left w:val="none" w:sz="0" w:space="0" w:color="auto"/>
                <w:bottom w:val="none" w:sz="0" w:space="0" w:color="auto"/>
                <w:right w:val="none" w:sz="0" w:space="0" w:color="auto"/>
              </w:divBdr>
              <w:divsChild>
                <w:div w:id="1663701675">
                  <w:marLeft w:val="105"/>
                  <w:marRight w:val="105"/>
                  <w:marTop w:val="150"/>
                  <w:marBottom w:val="150"/>
                  <w:divBdr>
                    <w:top w:val="none" w:sz="0" w:space="0" w:color="auto"/>
                    <w:left w:val="none" w:sz="0" w:space="0" w:color="auto"/>
                    <w:bottom w:val="none" w:sz="0" w:space="0" w:color="auto"/>
                    <w:right w:val="none" w:sz="0" w:space="0" w:color="auto"/>
                  </w:divBdr>
                  <w:divsChild>
                    <w:div w:id="950820833">
                      <w:marLeft w:val="0"/>
                      <w:marRight w:val="0"/>
                      <w:marTop w:val="0"/>
                      <w:marBottom w:val="0"/>
                      <w:divBdr>
                        <w:top w:val="none" w:sz="0" w:space="0" w:color="auto"/>
                        <w:left w:val="none" w:sz="0" w:space="0" w:color="auto"/>
                        <w:bottom w:val="none" w:sz="0" w:space="0" w:color="auto"/>
                        <w:right w:val="none" w:sz="0" w:space="0" w:color="auto"/>
                      </w:divBdr>
                      <w:divsChild>
                        <w:div w:id="1857186782">
                          <w:marLeft w:val="0"/>
                          <w:marRight w:val="0"/>
                          <w:marTop w:val="0"/>
                          <w:marBottom w:val="0"/>
                          <w:divBdr>
                            <w:top w:val="none" w:sz="0" w:space="0" w:color="auto"/>
                            <w:left w:val="none" w:sz="0" w:space="0" w:color="auto"/>
                            <w:bottom w:val="none" w:sz="0" w:space="0" w:color="auto"/>
                            <w:right w:val="none" w:sz="0" w:space="0" w:color="auto"/>
                          </w:divBdr>
                          <w:divsChild>
                            <w:div w:id="653949686">
                              <w:marLeft w:val="0"/>
                              <w:marRight w:val="0"/>
                              <w:marTop w:val="0"/>
                              <w:marBottom w:val="0"/>
                              <w:divBdr>
                                <w:top w:val="none" w:sz="0" w:space="0" w:color="auto"/>
                                <w:left w:val="none" w:sz="0" w:space="0" w:color="auto"/>
                                <w:bottom w:val="none" w:sz="0" w:space="0" w:color="auto"/>
                                <w:right w:val="none" w:sz="0" w:space="0" w:color="auto"/>
                              </w:divBdr>
                              <w:divsChild>
                                <w:div w:id="1063795854">
                                  <w:marLeft w:val="105"/>
                                  <w:marRight w:val="105"/>
                                  <w:marTop w:val="150"/>
                                  <w:marBottom w:val="150"/>
                                  <w:divBdr>
                                    <w:top w:val="none" w:sz="0" w:space="0" w:color="auto"/>
                                    <w:left w:val="none" w:sz="0" w:space="0" w:color="auto"/>
                                    <w:bottom w:val="none" w:sz="0" w:space="0" w:color="auto"/>
                                    <w:right w:val="none" w:sz="0" w:space="0" w:color="auto"/>
                                  </w:divBdr>
                                  <w:divsChild>
                                    <w:div w:id="1698041361">
                                      <w:marLeft w:val="0"/>
                                      <w:marRight w:val="0"/>
                                      <w:marTop w:val="0"/>
                                      <w:marBottom w:val="0"/>
                                      <w:divBdr>
                                        <w:top w:val="none" w:sz="0" w:space="0" w:color="auto"/>
                                        <w:left w:val="none" w:sz="0" w:space="0" w:color="auto"/>
                                        <w:bottom w:val="none" w:sz="0" w:space="0" w:color="auto"/>
                                        <w:right w:val="none" w:sz="0" w:space="0" w:color="auto"/>
                                      </w:divBdr>
                                      <w:divsChild>
                                        <w:div w:id="2044163486">
                                          <w:marLeft w:val="0"/>
                                          <w:marRight w:val="0"/>
                                          <w:marTop w:val="0"/>
                                          <w:marBottom w:val="0"/>
                                          <w:divBdr>
                                            <w:top w:val="none" w:sz="0" w:space="0" w:color="auto"/>
                                            <w:left w:val="none" w:sz="0" w:space="0" w:color="auto"/>
                                            <w:bottom w:val="none" w:sz="0" w:space="0" w:color="auto"/>
                                            <w:right w:val="none" w:sz="0" w:space="0" w:color="auto"/>
                                          </w:divBdr>
                                          <w:divsChild>
                                            <w:div w:id="1622760588">
                                              <w:marLeft w:val="0"/>
                                              <w:marRight w:val="0"/>
                                              <w:marTop w:val="0"/>
                                              <w:marBottom w:val="0"/>
                                              <w:divBdr>
                                                <w:top w:val="none" w:sz="0" w:space="0" w:color="auto"/>
                                                <w:left w:val="none" w:sz="0" w:space="0" w:color="auto"/>
                                                <w:bottom w:val="none" w:sz="0" w:space="0" w:color="auto"/>
                                                <w:right w:val="none" w:sz="0" w:space="0" w:color="auto"/>
                                              </w:divBdr>
                                              <w:divsChild>
                                                <w:div w:id="1132598866">
                                                  <w:marLeft w:val="0"/>
                                                  <w:marRight w:val="0"/>
                                                  <w:marTop w:val="0"/>
                                                  <w:marBottom w:val="0"/>
                                                  <w:divBdr>
                                                    <w:top w:val="none" w:sz="0" w:space="0" w:color="auto"/>
                                                    <w:left w:val="none" w:sz="0" w:space="0" w:color="auto"/>
                                                    <w:bottom w:val="none" w:sz="0" w:space="0" w:color="auto"/>
                                                    <w:right w:val="none" w:sz="0" w:space="0" w:color="auto"/>
                                                  </w:divBdr>
                                                  <w:divsChild>
                                                    <w:div w:id="165369443">
                                                      <w:marLeft w:val="105"/>
                                                      <w:marRight w:val="105"/>
                                                      <w:marTop w:val="150"/>
                                                      <w:marBottom w:val="150"/>
                                                      <w:divBdr>
                                                        <w:top w:val="none" w:sz="0" w:space="0" w:color="auto"/>
                                                        <w:left w:val="none" w:sz="0" w:space="0" w:color="auto"/>
                                                        <w:bottom w:val="none" w:sz="0" w:space="0" w:color="auto"/>
                                                        <w:right w:val="none" w:sz="0" w:space="0" w:color="auto"/>
                                                      </w:divBdr>
                                                      <w:divsChild>
                                                        <w:div w:id="1006052064">
                                                          <w:marLeft w:val="0"/>
                                                          <w:marRight w:val="0"/>
                                                          <w:marTop w:val="0"/>
                                                          <w:marBottom w:val="0"/>
                                                          <w:divBdr>
                                                            <w:top w:val="none" w:sz="0" w:space="0" w:color="auto"/>
                                                            <w:left w:val="none" w:sz="0" w:space="0" w:color="auto"/>
                                                            <w:bottom w:val="none" w:sz="0" w:space="0" w:color="auto"/>
                                                            <w:right w:val="none" w:sz="0" w:space="0" w:color="auto"/>
                                                          </w:divBdr>
                                                          <w:divsChild>
                                                            <w:div w:id="1771511381">
                                                              <w:marLeft w:val="0"/>
                                                              <w:marRight w:val="0"/>
                                                              <w:marTop w:val="0"/>
                                                              <w:marBottom w:val="0"/>
                                                              <w:divBdr>
                                                                <w:top w:val="none" w:sz="0" w:space="0" w:color="auto"/>
                                                                <w:left w:val="none" w:sz="0" w:space="0" w:color="auto"/>
                                                                <w:bottom w:val="none" w:sz="0" w:space="0" w:color="auto"/>
                                                                <w:right w:val="none" w:sz="0" w:space="0" w:color="auto"/>
                                                              </w:divBdr>
                                                              <w:divsChild>
                                                                <w:div w:id="1031758834">
                                                                  <w:marLeft w:val="0"/>
                                                                  <w:marRight w:val="0"/>
                                                                  <w:marTop w:val="0"/>
                                                                  <w:marBottom w:val="0"/>
                                                                  <w:divBdr>
                                                                    <w:top w:val="none" w:sz="0" w:space="0" w:color="auto"/>
                                                                    <w:left w:val="none" w:sz="0" w:space="0" w:color="auto"/>
                                                                    <w:bottom w:val="none" w:sz="0" w:space="0" w:color="auto"/>
                                                                    <w:right w:val="none" w:sz="0" w:space="0" w:color="auto"/>
                                                                  </w:divBdr>
                                                                  <w:divsChild>
                                                                    <w:div w:id="1730683825">
                                                                      <w:marLeft w:val="0"/>
                                                                      <w:marRight w:val="0"/>
                                                                      <w:marTop w:val="0"/>
                                                                      <w:marBottom w:val="0"/>
                                                                      <w:divBdr>
                                                                        <w:top w:val="none" w:sz="0" w:space="0" w:color="auto"/>
                                                                        <w:left w:val="none" w:sz="0" w:space="0" w:color="auto"/>
                                                                        <w:bottom w:val="none" w:sz="0" w:space="0" w:color="auto"/>
                                                                        <w:right w:val="none" w:sz="0" w:space="0" w:color="auto"/>
                                                                      </w:divBdr>
                                                                      <w:divsChild>
                                                                        <w:div w:id="2069763503">
                                                                          <w:marLeft w:val="105"/>
                                                                          <w:marRight w:val="105"/>
                                                                          <w:marTop w:val="150"/>
                                                                          <w:marBottom w:val="150"/>
                                                                          <w:divBdr>
                                                                            <w:top w:val="none" w:sz="0" w:space="0" w:color="auto"/>
                                                                            <w:left w:val="none" w:sz="0" w:space="0" w:color="auto"/>
                                                                            <w:bottom w:val="none" w:sz="0" w:space="0" w:color="auto"/>
                                                                            <w:right w:val="none" w:sz="0" w:space="0" w:color="auto"/>
                                                                          </w:divBdr>
                                                                          <w:divsChild>
                                                                            <w:div w:id="367994148">
                                                                              <w:marLeft w:val="0"/>
                                                                              <w:marRight w:val="0"/>
                                                                              <w:marTop w:val="0"/>
                                                                              <w:marBottom w:val="0"/>
                                                                              <w:divBdr>
                                                                                <w:top w:val="none" w:sz="0" w:space="0" w:color="auto"/>
                                                                                <w:left w:val="none" w:sz="0" w:space="0" w:color="auto"/>
                                                                                <w:bottom w:val="none" w:sz="0" w:space="0" w:color="auto"/>
                                                                                <w:right w:val="none" w:sz="0" w:space="0" w:color="auto"/>
                                                                              </w:divBdr>
                                                                              <w:divsChild>
                                                                                <w:div w:id="1374886778">
                                                                                  <w:marLeft w:val="0"/>
                                                                                  <w:marRight w:val="0"/>
                                                                                  <w:marTop w:val="0"/>
                                                                                  <w:marBottom w:val="0"/>
                                                                                  <w:divBdr>
                                                                                    <w:top w:val="none" w:sz="0" w:space="0" w:color="auto"/>
                                                                                    <w:left w:val="none" w:sz="0" w:space="0" w:color="auto"/>
                                                                                    <w:bottom w:val="none" w:sz="0" w:space="0" w:color="auto"/>
                                                                                    <w:right w:val="none" w:sz="0" w:space="0" w:color="auto"/>
                                                                                  </w:divBdr>
                                                                                  <w:divsChild>
                                                                                    <w:div w:id="451169981">
                                                                                      <w:marLeft w:val="0"/>
                                                                                      <w:marRight w:val="0"/>
                                                                                      <w:marTop w:val="0"/>
                                                                                      <w:marBottom w:val="0"/>
                                                                                      <w:divBdr>
                                                                                        <w:top w:val="none" w:sz="0" w:space="0" w:color="auto"/>
                                                                                        <w:left w:val="none" w:sz="0" w:space="0" w:color="auto"/>
                                                                                        <w:bottom w:val="none" w:sz="0" w:space="0" w:color="auto"/>
                                                                                        <w:right w:val="none" w:sz="0" w:space="0" w:color="auto"/>
                                                                                      </w:divBdr>
                                                                                      <w:divsChild>
                                                                                        <w:div w:id="1249268506">
                                                                                          <w:marLeft w:val="105"/>
                                                                                          <w:marRight w:val="105"/>
                                                                                          <w:marTop w:val="150"/>
                                                                                          <w:marBottom w:val="150"/>
                                                                                          <w:divBdr>
                                                                                            <w:top w:val="none" w:sz="0" w:space="0" w:color="auto"/>
                                                                                            <w:left w:val="none" w:sz="0" w:space="0" w:color="auto"/>
                                                                                            <w:bottom w:val="none" w:sz="0" w:space="0" w:color="auto"/>
                                                                                            <w:right w:val="none" w:sz="0" w:space="0" w:color="auto"/>
                                                                                          </w:divBdr>
                                                                                          <w:divsChild>
                                                                                            <w:div w:id="135336856">
                                                                                              <w:marLeft w:val="0"/>
                                                                                              <w:marRight w:val="0"/>
                                                                                              <w:marTop w:val="0"/>
                                                                                              <w:marBottom w:val="0"/>
                                                                                              <w:divBdr>
                                                                                                <w:top w:val="none" w:sz="0" w:space="0" w:color="auto"/>
                                                                                                <w:left w:val="none" w:sz="0" w:space="0" w:color="auto"/>
                                                                                                <w:bottom w:val="none" w:sz="0" w:space="0" w:color="auto"/>
                                                                                                <w:right w:val="none" w:sz="0" w:space="0" w:color="auto"/>
                                                                                              </w:divBdr>
                                                                                              <w:divsChild>
                                                                                                <w:div w:id="1330252491">
                                                                                                  <w:marLeft w:val="0"/>
                                                                                                  <w:marRight w:val="0"/>
                                                                                                  <w:marTop w:val="0"/>
                                                                                                  <w:marBottom w:val="0"/>
                                                                                                  <w:divBdr>
                                                                                                    <w:top w:val="none" w:sz="0" w:space="0" w:color="auto"/>
                                                                                                    <w:left w:val="none" w:sz="0" w:space="0" w:color="auto"/>
                                                                                                    <w:bottom w:val="none" w:sz="0" w:space="0" w:color="auto"/>
                                                                                                    <w:right w:val="none" w:sz="0" w:space="0" w:color="auto"/>
                                                                                                  </w:divBdr>
                                                                                                  <w:divsChild>
                                                                                                    <w:div w:id="1054234979">
                                                                                                      <w:marLeft w:val="0"/>
                                                                                                      <w:marRight w:val="0"/>
                                                                                                      <w:marTop w:val="0"/>
                                                                                                      <w:marBottom w:val="0"/>
                                                                                                      <w:divBdr>
                                                                                                        <w:top w:val="none" w:sz="0" w:space="0" w:color="auto"/>
                                                                                                        <w:left w:val="none" w:sz="0" w:space="0" w:color="auto"/>
                                                                                                        <w:bottom w:val="none" w:sz="0" w:space="0" w:color="auto"/>
                                                                                                        <w:right w:val="none" w:sz="0" w:space="0" w:color="auto"/>
                                                                                                      </w:divBdr>
                                                                                                      <w:divsChild>
                                                                                                        <w:div w:id="1054357092">
                                                                                                          <w:marLeft w:val="0"/>
                                                                                                          <w:marRight w:val="0"/>
                                                                                                          <w:marTop w:val="0"/>
                                                                                                          <w:marBottom w:val="0"/>
                                                                                                          <w:divBdr>
                                                                                                            <w:top w:val="none" w:sz="0" w:space="0" w:color="auto"/>
                                                                                                            <w:left w:val="none" w:sz="0" w:space="0" w:color="auto"/>
                                                                                                            <w:bottom w:val="none" w:sz="0" w:space="0" w:color="auto"/>
                                                                                                            <w:right w:val="none" w:sz="0" w:space="0" w:color="auto"/>
                                                                                                          </w:divBdr>
                                                                                                          <w:divsChild>
                                                                                                            <w:div w:id="2125148018">
                                                                                                              <w:marLeft w:val="0"/>
                                                                                                              <w:marRight w:val="0"/>
                                                                                                              <w:marTop w:val="0"/>
                                                                                                              <w:marBottom w:val="0"/>
                                                                                                              <w:divBdr>
                                                                                                                <w:top w:val="none" w:sz="0" w:space="0" w:color="auto"/>
                                                                                                                <w:left w:val="none" w:sz="0" w:space="0" w:color="auto"/>
                                                                                                                <w:bottom w:val="none" w:sz="0" w:space="0" w:color="auto"/>
                                                                                                                <w:right w:val="none" w:sz="0" w:space="0" w:color="auto"/>
                                                                                                              </w:divBdr>
                                                                                                              <w:divsChild>
                                                                                                                <w:div w:id="339164691">
                                                                                                                  <w:marLeft w:val="105"/>
                                                                                                                  <w:marRight w:val="105"/>
                                                                                                                  <w:marTop w:val="150"/>
                                                                                                                  <w:marBottom w:val="150"/>
                                                                                                                  <w:divBdr>
                                                                                                                    <w:top w:val="none" w:sz="0" w:space="0" w:color="auto"/>
                                                                                                                    <w:left w:val="none" w:sz="0" w:space="0" w:color="auto"/>
                                                                                                                    <w:bottom w:val="none" w:sz="0" w:space="0" w:color="auto"/>
                                                                                                                    <w:right w:val="none" w:sz="0" w:space="0" w:color="auto"/>
                                                                                                                  </w:divBdr>
                                                                                                                  <w:divsChild>
                                                                                                                    <w:div w:id="618418232">
                                                                                                                      <w:marLeft w:val="0"/>
                                                                                                                      <w:marRight w:val="0"/>
                                                                                                                      <w:marTop w:val="0"/>
                                                                                                                      <w:marBottom w:val="0"/>
                                                                                                                      <w:divBdr>
                                                                                                                        <w:top w:val="none" w:sz="0" w:space="0" w:color="auto"/>
                                                                                                                        <w:left w:val="none" w:sz="0" w:space="0" w:color="auto"/>
                                                                                                                        <w:bottom w:val="none" w:sz="0" w:space="0" w:color="auto"/>
                                                                                                                        <w:right w:val="none" w:sz="0" w:space="0" w:color="auto"/>
                                                                                                                      </w:divBdr>
                                                                                                                      <w:divsChild>
                                                                                                                        <w:div w:id="78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55444">
      <w:bodyDiv w:val="1"/>
      <w:marLeft w:val="0"/>
      <w:marRight w:val="0"/>
      <w:marTop w:val="0"/>
      <w:marBottom w:val="0"/>
      <w:divBdr>
        <w:top w:val="none" w:sz="0" w:space="0" w:color="auto"/>
        <w:left w:val="none" w:sz="0" w:space="0" w:color="auto"/>
        <w:bottom w:val="none" w:sz="0" w:space="0" w:color="auto"/>
        <w:right w:val="none" w:sz="0" w:space="0" w:color="auto"/>
      </w:divBdr>
      <w:divsChild>
        <w:div w:id="1602450903">
          <w:marLeft w:val="0"/>
          <w:marRight w:val="0"/>
          <w:marTop w:val="100"/>
          <w:marBottom w:val="100"/>
          <w:divBdr>
            <w:top w:val="none" w:sz="0" w:space="0" w:color="auto"/>
            <w:left w:val="none" w:sz="0" w:space="0" w:color="auto"/>
            <w:bottom w:val="none" w:sz="0" w:space="0" w:color="auto"/>
            <w:right w:val="none" w:sz="0" w:space="0" w:color="auto"/>
          </w:divBdr>
          <w:divsChild>
            <w:div w:id="800853042">
              <w:marLeft w:val="0"/>
              <w:marRight w:val="0"/>
              <w:marTop w:val="0"/>
              <w:marBottom w:val="0"/>
              <w:divBdr>
                <w:top w:val="none" w:sz="0" w:space="0" w:color="auto"/>
                <w:left w:val="none" w:sz="0" w:space="0" w:color="auto"/>
                <w:bottom w:val="none" w:sz="0" w:space="0" w:color="auto"/>
                <w:right w:val="none" w:sz="0" w:space="0" w:color="auto"/>
              </w:divBdr>
              <w:divsChild>
                <w:div w:id="430589654">
                  <w:marLeft w:val="105"/>
                  <w:marRight w:val="105"/>
                  <w:marTop w:val="150"/>
                  <w:marBottom w:val="150"/>
                  <w:divBdr>
                    <w:top w:val="none" w:sz="0" w:space="0" w:color="auto"/>
                    <w:left w:val="none" w:sz="0" w:space="0" w:color="auto"/>
                    <w:bottom w:val="none" w:sz="0" w:space="0" w:color="auto"/>
                    <w:right w:val="none" w:sz="0" w:space="0" w:color="auto"/>
                  </w:divBdr>
                  <w:divsChild>
                    <w:div w:id="1041174399">
                      <w:marLeft w:val="0"/>
                      <w:marRight w:val="0"/>
                      <w:marTop w:val="0"/>
                      <w:marBottom w:val="0"/>
                      <w:divBdr>
                        <w:top w:val="none" w:sz="0" w:space="0" w:color="auto"/>
                        <w:left w:val="none" w:sz="0" w:space="0" w:color="auto"/>
                        <w:bottom w:val="none" w:sz="0" w:space="0" w:color="auto"/>
                        <w:right w:val="none" w:sz="0" w:space="0" w:color="auto"/>
                      </w:divBdr>
                      <w:divsChild>
                        <w:div w:id="954940605">
                          <w:marLeft w:val="0"/>
                          <w:marRight w:val="0"/>
                          <w:marTop w:val="0"/>
                          <w:marBottom w:val="0"/>
                          <w:divBdr>
                            <w:top w:val="none" w:sz="0" w:space="0" w:color="auto"/>
                            <w:left w:val="none" w:sz="0" w:space="0" w:color="auto"/>
                            <w:bottom w:val="none" w:sz="0" w:space="0" w:color="auto"/>
                            <w:right w:val="none" w:sz="0" w:space="0" w:color="auto"/>
                          </w:divBdr>
                          <w:divsChild>
                            <w:div w:id="1525703585">
                              <w:marLeft w:val="0"/>
                              <w:marRight w:val="0"/>
                              <w:marTop w:val="0"/>
                              <w:marBottom w:val="0"/>
                              <w:divBdr>
                                <w:top w:val="none" w:sz="0" w:space="0" w:color="auto"/>
                                <w:left w:val="none" w:sz="0" w:space="0" w:color="auto"/>
                                <w:bottom w:val="none" w:sz="0" w:space="0" w:color="auto"/>
                                <w:right w:val="none" w:sz="0" w:space="0" w:color="auto"/>
                              </w:divBdr>
                              <w:divsChild>
                                <w:div w:id="1238904841">
                                  <w:marLeft w:val="105"/>
                                  <w:marRight w:val="105"/>
                                  <w:marTop w:val="150"/>
                                  <w:marBottom w:val="150"/>
                                  <w:divBdr>
                                    <w:top w:val="none" w:sz="0" w:space="0" w:color="auto"/>
                                    <w:left w:val="none" w:sz="0" w:space="0" w:color="auto"/>
                                    <w:bottom w:val="none" w:sz="0" w:space="0" w:color="auto"/>
                                    <w:right w:val="none" w:sz="0" w:space="0" w:color="auto"/>
                                  </w:divBdr>
                                  <w:divsChild>
                                    <w:div w:id="2094890855">
                                      <w:marLeft w:val="0"/>
                                      <w:marRight w:val="0"/>
                                      <w:marTop w:val="0"/>
                                      <w:marBottom w:val="0"/>
                                      <w:divBdr>
                                        <w:top w:val="none" w:sz="0" w:space="0" w:color="auto"/>
                                        <w:left w:val="none" w:sz="0" w:space="0" w:color="auto"/>
                                        <w:bottom w:val="none" w:sz="0" w:space="0" w:color="auto"/>
                                        <w:right w:val="none" w:sz="0" w:space="0" w:color="auto"/>
                                      </w:divBdr>
                                      <w:divsChild>
                                        <w:div w:id="126358326">
                                          <w:marLeft w:val="0"/>
                                          <w:marRight w:val="0"/>
                                          <w:marTop w:val="0"/>
                                          <w:marBottom w:val="0"/>
                                          <w:divBdr>
                                            <w:top w:val="none" w:sz="0" w:space="0" w:color="auto"/>
                                            <w:left w:val="none" w:sz="0" w:space="0" w:color="auto"/>
                                            <w:bottom w:val="none" w:sz="0" w:space="0" w:color="auto"/>
                                            <w:right w:val="none" w:sz="0" w:space="0" w:color="auto"/>
                                          </w:divBdr>
                                          <w:divsChild>
                                            <w:div w:id="985161034">
                                              <w:marLeft w:val="0"/>
                                              <w:marRight w:val="0"/>
                                              <w:marTop w:val="0"/>
                                              <w:marBottom w:val="0"/>
                                              <w:divBdr>
                                                <w:top w:val="none" w:sz="0" w:space="0" w:color="auto"/>
                                                <w:left w:val="none" w:sz="0" w:space="0" w:color="auto"/>
                                                <w:bottom w:val="none" w:sz="0" w:space="0" w:color="auto"/>
                                                <w:right w:val="none" w:sz="0" w:space="0" w:color="auto"/>
                                              </w:divBdr>
                                              <w:divsChild>
                                                <w:div w:id="1969772965">
                                                  <w:marLeft w:val="0"/>
                                                  <w:marRight w:val="0"/>
                                                  <w:marTop w:val="0"/>
                                                  <w:marBottom w:val="0"/>
                                                  <w:divBdr>
                                                    <w:top w:val="none" w:sz="0" w:space="0" w:color="auto"/>
                                                    <w:left w:val="none" w:sz="0" w:space="0" w:color="auto"/>
                                                    <w:bottom w:val="none" w:sz="0" w:space="0" w:color="auto"/>
                                                    <w:right w:val="none" w:sz="0" w:space="0" w:color="auto"/>
                                                  </w:divBdr>
                                                  <w:divsChild>
                                                    <w:div w:id="857158149">
                                                      <w:marLeft w:val="105"/>
                                                      <w:marRight w:val="105"/>
                                                      <w:marTop w:val="150"/>
                                                      <w:marBottom w:val="150"/>
                                                      <w:divBdr>
                                                        <w:top w:val="none" w:sz="0" w:space="0" w:color="auto"/>
                                                        <w:left w:val="none" w:sz="0" w:space="0" w:color="auto"/>
                                                        <w:bottom w:val="none" w:sz="0" w:space="0" w:color="auto"/>
                                                        <w:right w:val="none" w:sz="0" w:space="0" w:color="auto"/>
                                                      </w:divBdr>
                                                      <w:divsChild>
                                                        <w:div w:id="1368335677">
                                                          <w:marLeft w:val="0"/>
                                                          <w:marRight w:val="0"/>
                                                          <w:marTop w:val="0"/>
                                                          <w:marBottom w:val="0"/>
                                                          <w:divBdr>
                                                            <w:top w:val="none" w:sz="0" w:space="0" w:color="auto"/>
                                                            <w:left w:val="none" w:sz="0" w:space="0" w:color="auto"/>
                                                            <w:bottom w:val="none" w:sz="0" w:space="0" w:color="auto"/>
                                                            <w:right w:val="none" w:sz="0" w:space="0" w:color="auto"/>
                                                          </w:divBdr>
                                                          <w:divsChild>
                                                            <w:div w:id="592129549">
                                                              <w:marLeft w:val="0"/>
                                                              <w:marRight w:val="0"/>
                                                              <w:marTop w:val="0"/>
                                                              <w:marBottom w:val="0"/>
                                                              <w:divBdr>
                                                                <w:top w:val="none" w:sz="0" w:space="0" w:color="auto"/>
                                                                <w:left w:val="none" w:sz="0" w:space="0" w:color="auto"/>
                                                                <w:bottom w:val="none" w:sz="0" w:space="0" w:color="auto"/>
                                                                <w:right w:val="none" w:sz="0" w:space="0" w:color="auto"/>
                                                              </w:divBdr>
                                                              <w:divsChild>
                                                                <w:div w:id="1500266725">
                                                                  <w:marLeft w:val="0"/>
                                                                  <w:marRight w:val="0"/>
                                                                  <w:marTop w:val="0"/>
                                                                  <w:marBottom w:val="0"/>
                                                                  <w:divBdr>
                                                                    <w:top w:val="none" w:sz="0" w:space="0" w:color="auto"/>
                                                                    <w:left w:val="none" w:sz="0" w:space="0" w:color="auto"/>
                                                                    <w:bottom w:val="none" w:sz="0" w:space="0" w:color="auto"/>
                                                                    <w:right w:val="none" w:sz="0" w:space="0" w:color="auto"/>
                                                                  </w:divBdr>
                                                                  <w:divsChild>
                                                                    <w:div w:id="976034657">
                                                                      <w:marLeft w:val="0"/>
                                                                      <w:marRight w:val="0"/>
                                                                      <w:marTop w:val="0"/>
                                                                      <w:marBottom w:val="0"/>
                                                                      <w:divBdr>
                                                                        <w:top w:val="none" w:sz="0" w:space="0" w:color="auto"/>
                                                                        <w:left w:val="none" w:sz="0" w:space="0" w:color="auto"/>
                                                                        <w:bottom w:val="none" w:sz="0" w:space="0" w:color="auto"/>
                                                                        <w:right w:val="none" w:sz="0" w:space="0" w:color="auto"/>
                                                                      </w:divBdr>
                                                                      <w:divsChild>
                                                                        <w:div w:id="598804082">
                                                                          <w:marLeft w:val="105"/>
                                                                          <w:marRight w:val="105"/>
                                                                          <w:marTop w:val="150"/>
                                                                          <w:marBottom w:val="150"/>
                                                                          <w:divBdr>
                                                                            <w:top w:val="none" w:sz="0" w:space="0" w:color="auto"/>
                                                                            <w:left w:val="none" w:sz="0" w:space="0" w:color="auto"/>
                                                                            <w:bottom w:val="none" w:sz="0" w:space="0" w:color="auto"/>
                                                                            <w:right w:val="none" w:sz="0" w:space="0" w:color="auto"/>
                                                                          </w:divBdr>
                                                                          <w:divsChild>
                                                                            <w:div w:id="367536185">
                                                                              <w:marLeft w:val="0"/>
                                                                              <w:marRight w:val="0"/>
                                                                              <w:marTop w:val="0"/>
                                                                              <w:marBottom w:val="0"/>
                                                                              <w:divBdr>
                                                                                <w:top w:val="none" w:sz="0" w:space="0" w:color="auto"/>
                                                                                <w:left w:val="none" w:sz="0" w:space="0" w:color="auto"/>
                                                                                <w:bottom w:val="none" w:sz="0" w:space="0" w:color="auto"/>
                                                                                <w:right w:val="none" w:sz="0" w:space="0" w:color="auto"/>
                                                                              </w:divBdr>
                                                                              <w:divsChild>
                                                                                <w:div w:id="1894804341">
                                                                                  <w:marLeft w:val="0"/>
                                                                                  <w:marRight w:val="0"/>
                                                                                  <w:marTop w:val="0"/>
                                                                                  <w:marBottom w:val="0"/>
                                                                                  <w:divBdr>
                                                                                    <w:top w:val="none" w:sz="0" w:space="0" w:color="auto"/>
                                                                                    <w:left w:val="none" w:sz="0" w:space="0" w:color="auto"/>
                                                                                    <w:bottom w:val="none" w:sz="0" w:space="0" w:color="auto"/>
                                                                                    <w:right w:val="none" w:sz="0" w:space="0" w:color="auto"/>
                                                                                  </w:divBdr>
                                                                                  <w:divsChild>
                                                                                    <w:div w:id="1729717678">
                                                                                      <w:marLeft w:val="0"/>
                                                                                      <w:marRight w:val="0"/>
                                                                                      <w:marTop w:val="0"/>
                                                                                      <w:marBottom w:val="0"/>
                                                                                      <w:divBdr>
                                                                                        <w:top w:val="none" w:sz="0" w:space="0" w:color="auto"/>
                                                                                        <w:left w:val="none" w:sz="0" w:space="0" w:color="auto"/>
                                                                                        <w:bottom w:val="none" w:sz="0" w:space="0" w:color="auto"/>
                                                                                        <w:right w:val="none" w:sz="0" w:space="0" w:color="auto"/>
                                                                                      </w:divBdr>
                                                                                      <w:divsChild>
                                                                                        <w:div w:id="427504459">
                                                                                          <w:marLeft w:val="105"/>
                                                                                          <w:marRight w:val="105"/>
                                                                                          <w:marTop w:val="150"/>
                                                                                          <w:marBottom w:val="150"/>
                                                                                          <w:divBdr>
                                                                                            <w:top w:val="none" w:sz="0" w:space="0" w:color="auto"/>
                                                                                            <w:left w:val="none" w:sz="0" w:space="0" w:color="auto"/>
                                                                                            <w:bottom w:val="none" w:sz="0" w:space="0" w:color="auto"/>
                                                                                            <w:right w:val="none" w:sz="0" w:space="0" w:color="auto"/>
                                                                                          </w:divBdr>
                                                                                          <w:divsChild>
                                                                                            <w:div w:id="1692955803">
                                                                                              <w:marLeft w:val="0"/>
                                                                                              <w:marRight w:val="0"/>
                                                                                              <w:marTop w:val="0"/>
                                                                                              <w:marBottom w:val="0"/>
                                                                                              <w:divBdr>
                                                                                                <w:top w:val="none" w:sz="0" w:space="0" w:color="auto"/>
                                                                                                <w:left w:val="none" w:sz="0" w:space="0" w:color="auto"/>
                                                                                                <w:bottom w:val="none" w:sz="0" w:space="0" w:color="auto"/>
                                                                                                <w:right w:val="none" w:sz="0" w:space="0" w:color="auto"/>
                                                                                              </w:divBdr>
                                                                                              <w:divsChild>
                                                                                                <w:div w:id="1006250516">
                                                                                                  <w:marLeft w:val="0"/>
                                                                                                  <w:marRight w:val="0"/>
                                                                                                  <w:marTop w:val="0"/>
                                                                                                  <w:marBottom w:val="0"/>
                                                                                                  <w:divBdr>
                                                                                                    <w:top w:val="none" w:sz="0" w:space="0" w:color="auto"/>
                                                                                                    <w:left w:val="none" w:sz="0" w:space="0" w:color="auto"/>
                                                                                                    <w:bottom w:val="none" w:sz="0" w:space="0" w:color="auto"/>
                                                                                                    <w:right w:val="none" w:sz="0" w:space="0" w:color="auto"/>
                                                                                                  </w:divBdr>
                                                                                                  <w:divsChild>
                                                                                                    <w:div w:id="1346982916">
                                                                                                      <w:marLeft w:val="0"/>
                                                                                                      <w:marRight w:val="0"/>
                                                                                                      <w:marTop w:val="0"/>
                                                                                                      <w:marBottom w:val="0"/>
                                                                                                      <w:divBdr>
                                                                                                        <w:top w:val="none" w:sz="0" w:space="0" w:color="auto"/>
                                                                                                        <w:left w:val="none" w:sz="0" w:space="0" w:color="auto"/>
                                                                                                        <w:bottom w:val="none" w:sz="0" w:space="0" w:color="auto"/>
                                                                                                        <w:right w:val="none" w:sz="0" w:space="0" w:color="auto"/>
                                                                                                      </w:divBdr>
                                                                                                      <w:divsChild>
                                                                                                        <w:div w:id="1527016851">
                                                                                                          <w:marLeft w:val="0"/>
                                                                                                          <w:marRight w:val="0"/>
                                                                                                          <w:marTop w:val="0"/>
                                                                                                          <w:marBottom w:val="0"/>
                                                                                                          <w:divBdr>
                                                                                                            <w:top w:val="none" w:sz="0" w:space="0" w:color="auto"/>
                                                                                                            <w:left w:val="none" w:sz="0" w:space="0" w:color="auto"/>
                                                                                                            <w:bottom w:val="none" w:sz="0" w:space="0" w:color="auto"/>
                                                                                                            <w:right w:val="none" w:sz="0" w:space="0" w:color="auto"/>
                                                                                                          </w:divBdr>
                                                                                                          <w:divsChild>
                                                                                                            <w:div w:id="28379082">
                                                                                                              <w:marLeft w:val="0"/>
                                                                                                              <w:marRight w:val="0"/>
                                                                                                              <w:marTop w:val="0"/>
                                                                                                              <w:marBottom w:val="0"/>
                                                                                                              <w:divBdr>
                                                                                                                <w:top w:val="none" w:sz="0" w:space="0" w:color="auto"/>
                                                                                                                <w:left w:val="none" w:sz="0" w:space="0" w:color="auto"/>
                                                                                                                <w:bottom w:val="none" w:sz="0" w:space="0" w:color="auto"/>
                                                                                                                <w:right w:val="none" w:sz="0" w:space="0" w:color="auto"/>
                                                                                                              </w:divBdr>
                                                                                                              <w:divsChild>
                                                                                                                <w:div w:id="243883308">
                                                                                                                  <w:marLeft w:val="105"/>
                                                                                                                  <w:marRight w:val="105"/>
                                                                                                                  <w:marTop w:val="150"/>
                                                                                                                  <w:marBottom w:val="150"/>
                                                                                                                  <w:divBdr>
                                                                                                                    <w:top w:val="none" w:sz="0" w:space="0" w:color="auto"/>
                                                                                                                    <w:left w:val="none" w:sz="0" w:space="0" w:color="auto"/>
                                                                                                                    <w:bottom w:val="none" w:sz="0" w:space="0" w:color="auto"/>
                                                                                                                    <w:right w:val="none" w:sz="0" w:space="0" w:color="auto"/>
                                                                                                                  </w:divBdr>
                                                                                                                  <w:divsChild>
                                                                                                                    <w:div w:id="1112701417">
                                                                                                                      <w:marLeft w:val="0"/>
                                                                                                                      <w:marRight w:val="0"/>
                                                                                                                      <w:marTop w:val="0"/>
                                                                                                                      <w:marBottom w:val="0"/>
                                                                                                                      <w:divBdr>
                                                                                                                        <w:top w:val="none" w:sz="0" w:space="0" w:color="auto"/>
                                                                                                                        <w:left w:val="none" w:sz="0" w:space="0" w:color="auto"/>
                                                                                                                        <w:bottom w:val="none" w:sz="0" w:space="0" w:color="auto"/>
                                                                                                                        <w:right w:val="none" w:sz="0" w:space="0" w:color="auto"/>
                                                                                                                      </w:divBdr>
                                                                                                                      <w:divsChild>
                                                                                                                        <w:div w:id="1467893803">
                                                                                                                          <w:marLeft w:val="0"/>
                                                                                                                          <w:marRight w:val="0"/>
                                                                                                                          <w:marTop w:val="0"/>
                                                                                                                          <w:marBottom w:val="0"/>
                                                                                                                          <w:divBdr>
                                                                                                                            <w:top w:val="none" w:sz="0" w:space="0" w:color="auto"/>
                                                                                                                            <w:left w:val="none" w:sz="0" w:space="0" w:color="auto"/>
                                                                                                                            <w:bottom w:val="none" w:sz="0" w:space="0" w:color="auto"/>
                                                                                                                            <w:right w:val="none" w:sz="0" w:space="0" w:color="auto"/>
                                                                                                                          </w:divBdr>
                                                                                                                          <w:divsChild>
                                                                                                                            <w:div w:id="19410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F9B0-A556-42B5-A997-A238D6AB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6837</Words>
  <Characters>38975</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Tufail, Adnan</dc:creator>
  <cp:keywords/>
  <dc:description/>
  <cp:lastModifiedBy>Cheryl Furness</cp:lastModifiedBy>
  <cp:revision>2</cp:revision>
  <cp:lastPrinted>2016-07-04T18:48:00Z</cp:lastPrinted>
  <dcterms:created xsi:type="dcterms:W3CDTF">2016-11-11T16:17:00Z</dcterms:created>
  <dcterms:modified xsi:type="dcterms:W3CDTF">2016-11-11T16:17:00Z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ssv134@gmail.com@www.mendeley.com</vt:lpwstr>
  </property>
  <property fmtid="{D5CDD505-2E9C-101B-9397-08002B2CF9AE}" pid="4" name="Mendeley Citation Style_1">
    <vt:lpwstr>http://www.zotero.org/styles/ieee</vt:lpwstr>
  </property>
</Properties>
</file>