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DF680" w14:textId="64A97E61" w:rsidR="00D31511" w:rsidRPr="006F59FB" w:rsidRDefault="00045FB6" w:rsidP="00115659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Conducting questionnaire surveys in the community</w:t>
      </w:r>
    </w:p>
    <w:p w14:paraId="3352782C" w14:textId="6A4AA862" w:rsidR="00D31511" w:rsidRPr="00552E7B" w:rsidRDefault="006F59FB" w:rsidP="001156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an excellent article, </w:t>
      </w:r>
      <w:r w:rsidRPr="006F59FB">
        <w:rPr>
          <w:rFonts w:ascii="Arial" w:hAnsi="Arial" w:cs="Arial"/>
        </w:rPr>
        <w:t>Lynne Allery describes how to use questionnaires for research in medical education</w:t>
      </w:r>
      <w:r w:rsidR="00A35F08" w:rsidRPr="006F59FB">
        <w:rPr>
          <w:rFonts w:ascii="Arial" w:hAnsi="Arial" w:cs="Arial"/>
        </w:rPr>
        <w:fldChar w:fldCharType="begin"/>
      </w:r>
      <w:r w:rsidR="0017412A" w:rsidRPr="006F59FB">
        <w:rPr>
          <w:rFonts w:ascii="Arial" w:hAnsi="Arial" w:cs="Arial"/>
        </w:rPr>
        <w:instrText xml:space="preserve"> ADDIN REFMGR.CITE &lt;Refman&gt;&lt;Cite&gt;&lt;Author&gt;Welbeck&lt;/Author&gt;&lt;Year&gt;2016&lt;/Year&gt;&lt;RecNum&gt;772&lt;/RecNum&gt;&lt;IDText&gt;Making electives more accessible and meaningful: lessons learned&lt;/IDText&gt;&lt;MDL Ref_Type="Journal"&gt;&lt;Ref_Type&gt;Journal&lt;/Ref_Type&gt;&lt;Ref_ID&gt;772&lt;/Ref_ID&gt;&lt;Title_Primary&gt;Making electives more accessible and meaningful: lessons learned&lt;/Title_Primary&gt;&lt;Authors_Primary&gt;Welbeck,J.&lt;/Authors_Primary&gt;&lt;Date_Primary&gt;2016/5&lt;/Date_Primary&gt;&lt;Reprint&gt;Not in File&lt;/Reprint&gt;&lt;Start_Page&gt;583&lt;/Start_Page&gt;&lt;End_Page&gt;584&lt;/End_Page&gt;&lt;Periodical&gt;Med Educ.&lt;/Periodical&gt;&lt;Volume&gt;50&lt;/Volume&gt;&lt;Issue&gt;5&lt;/Issue&gt;&lt;Misc_3&gt;10.1111/medu.13022 [doi]&lt;/Misc_3&gt;&lt;Web_URL&gt;PM:27072471&lt;/Web_URL&gt;&lt;ZZ_JournalStdAbbrev&gt;&lt;f name="System"&gt;Med Educ.&lt;/f&gt;&lt;/ZZ_JournalStdAbbrev&gt;&lt;ZZ_WorkformID&gt;1&lt;/ZZ_WorkformID&gt;&lt;/MDL&gt;&lt;/Cite&gt;&lt;/Refman&gt;</w:instrText>
      </w:r>
      <w:r w:rsidR="00A35F08" w:rsidRPr="006F59FB">
        <w:rPr>
          <w:rFonts w:ascii="Arial" w:hAnsi="Arial" w:cs="Arial"/>
        </w:rPr>
        <w:fldChar w:fldCharType="separate"/>
      </w:r>
      <w:r w:rsidR="00A35F08" w:rsidRPr="006F59FB">
        <w:rPr>
          <w:rFonts w:ascii="Arial" w:hAnsi="Arial" w:cs="Arial"/>
          <w:noProof/>
          <w:vertAlign w:val="superscript"/>
        </w:rPr>
        <w:t>1</w:t>
      </w:r>
      <w:r w:rsidR="00A35F08" w:rsidRPr="006F59FB">
        <w:rPr>
          <w:rFonts w:ascii="Arial" w:hAnsi="Arial" w:cs="Arial"/>
        </w:rPr>
        <w:fldChar w:fldCharType="end"/>
      </w:r>
      <w:r w:rsidR="00D31511" w:rsidRPr="006F59FB">
        <w:rPr>
          <w:rFonts w:ascii="Arial" w:hAnsi="Arial" w:cs="Arial"/>
        </w:rPr>
        <w:t>.</w:t>
      </w:r>
      <w:r w:rsidR="00D31511" w:rsidRPr="006F59FB">
        <w:rPr>
          <w:rFonts w:ascii="Arial" w:hAnsi="Arial" w:cs="Arial"/>
          <w:sz w:val="22"/>
          <w:szCs w:val="22"/>
        </w:rPr>
        <w:t xml:space="preserve"> At St</w:t>
      </w:r>
      <w:r w:rsidR="00D31511" w:rsidRPr="00552E7B">
        <w:rPr>
          <w:rFonts w:ascii="Arial" w:hAnsi="Arial" w:cs="Arial"/>
        </w:rPr>
        <w:t xml:space="preserve"> George’s University of London</w:t>
      </w:r>
      <w:r w:rsidR="005917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a </w:t>
      </w:r>
      <w:r w:rsidR="007A0CEB" w:rsidRPr="00552E7B">
        <w:rPr>
          <w:rFonts w:ascii="Arial" w:hAnsi="Arial" w:cs="Arial"/>
        </w:rPr>
        <w:t>“</w:t>
      </w:r>
      <w:r w:rsidR="00D31511" w:rsidRPr="00552E7B">
        <w:rPr>
          <w:rFonts w:ascii="Arial" w:hAnsi="Arial" w:cs="Arial"/>
        </w:rPr>
        <w:t>student selected component</w:t>
      </w:r>
      <w:r w:rsidR="007A0CEB" w:rsidRPr="00552E7B">
        <w:rPr>
          <w:rFonts w:ascii="Arial" w:hAnsi="Arial" w:cs="Arial"/>
        </w:rPr>
        <w:t>”</w:t>
      </w:r>
      <w:r w:rsidR="00D31511" w:rsidRPr="00552E7B">
        <w:rPr>
          <w:rFonts w:ascii="Arial" w:hAnsi="Arial" w:cs="Arial"/>
        </w:rPr>
        <w:t xml:space="preserve"> (SSC)</w:t>
      </w:r>
      <w:r w:rsidR="003002C6">
        <w:rPr>
          <w:rFonts w:ascii="Arial" w:hAnsi="Arial" w:cs="Arial"/>
        </w:rPr>
        <w:t xml:space="preserve"> in primary care</w:t>
      </w:r>
      <w:r>
        <w:rPr>
          <w:rFonts w:ascii="Arial" w:hAnsi="Arial" w:cs="Arial"/>
        </w:rPr>
        <w:t>, medical s</w:t>
      </w:r>
      <w:r w:rsidR="007A0CEB" w:rsidRPr="00552E7B">
        <w:rPr>
          <w:rFonts w:ascii="Arial" w:hAnsi="Arial" w:cs="Arial"/>
        </w:rPr>
        <w:t>tudents</w:t>
      </w:r>
      <w:r w:rsidR="0059170D">
        <w:rPr>
          <w:rFonts w:ascii="Arial" w:hAnsi="Arial" w:cs="Arial"/>
        </w:rPr>
        <w:t xml:space="preserve"> can</w:t>
      </w:r>
      <w:r w:rsidR="007A0CEB" w:rsidRPr="00552E7B">
        <w:rPr>
          <w:rFonts w:ascii="Arial" w:hAnsi="Arial" w:cs="Arial"/>
        </w:rPr>
        <w:t xml:space="preserve"> </w:t>
      </w:r>
      <w:r w:rsidR="00D31511" w:rsidRPr="00552E7B">
        <w:rPr>
          <w:rFonts w:ascii="Arial" w:hAnsi="Arial" w:cs="Arial"/>
        </w:rPr>
        <w:t>learn how to design and conduct a questionnaire survey</w:t>
      </w:r>
      <w:r w:rsidR="00D4435A" w:rsidRPr="00552E7B">
        <w:rPr>
          <w:rFonts w:ascii="Arial" w:hAnsi="Arial" w:cs="Arial"/>
        </w:rPr>
        <w:t xml:space="preserve">, </w:t>
      </w:r>
      <w:r w:rsidR="00D31511" w:rsidRPr="00552E7B">
        <w:rPr>
          <w:rFonts w:ascii="Arial" w:hAnsi="Arial" w:cs="Arial"/>
        </w:rPr>
        <w:t>enter and analyse data usi</w:t>
      </w:r>
      <w:r w:rsidR="007A0CEB" w:rsidRPr="00552E7B">
        <w:rPr>
          <w:rFonts w:ascii="Arial" w:hAnsi="Arial" w:cs="Arial"/>
        </w:rPr>
        <w:t xml:space="preserve">ng </w:t>
      </w:r>
      <w:r w:rsidR="00115659" w:rsidRPr="00552E7B">
        <w:rPr>
          <w:rFonts w:ascii="Arial" w:hAnsi="Arial" w:cs="Arial"/>
        </w:rPr>
        <w:t>SPSS, and if possible publish their findings as a letter</w:t>
      </w:r>
      <w:r w:rsidR="00115659" w:rsidRPr="00552E7B">
        <w:rPr>
          <w:rFonts w:ascii="Arial" w:hAnsi="Arial" w:cs="Arial"/>
          <w:vertAlign w:val="superscript"/>
        </w:rPr>
        <w:t>2-8</w:t>
      </w:r>
      <w:r w:rsidR="0017412A" w:rsidRPr="00552E7B">
        <w:rPr>
          <w:rFonts w:ascii="Arial" w:hAnsi="Arial" w:cs="Arial"/>
        </w:rPr>
        <w:t>.</w:t>
      </w:r>
      <w:r w:rsidR="007A0CEB" w:rsidRPr="00552E7B">
        <w:rPr>
          <w:rFonts w:ascii="Arial" w:hAnsi="Arial" w:cs="Arial"/>
        </w:rPr>
        <w:t xml:space="preserve"> </w:t>
      </w:r>
      <w:r w:rsidR="00D31511" w:rsidRPr="00552E7B">
        <w:rPr>
          <w:rFonts w:ascii="Arial" w:hAnsi="Arial" w:cs="Arial"/>
        </w:rPr>
        <w:t xml:space="preserve">As an example we describe two 2015 SSCs exploring the characteristics of people attending a homeless support centre and a food bank. </w:t>
      </w:r>
    </w:p>
    <w:p w14:paraId="7DD8F776" w14:textId="77777777" w:rsidR="00D31511" w:rsidRPr="00552E7B" w:rsidRDefault="00D31511" w:rsidP="00115659">
      <w:pPr>
        <w:spacing w:line="360" w:lineRule="auto"/>
        <w:rPr>
          <w:rFonts w:ascii="Arial" w:hAnsi="Arial" w:cs="Arial"/>
        </w:rPr>
      </w:pPr>
    </w:p>
    <w:p w14:paraId="2B3C7B91" w14:textId="56390475" w:rsidR="00404C59" w:rsidRPr="00552E7B" w:rsidRDefault="009971DB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In the first study at the Ace of C</w:t>
      </w:r>
      <w:r w:rsidR="003F006B" w:rsidRPr="00552E7B">
        <w:rPr>
          <w:rFonts w:ascii="Arial" w:hAnsi="Arial" w:cs="Arial"/>
        </w:rPr>
        <w:t xml:space="preserve">lubs homeless support centre in </w:t>
      </w:r>
      <w:r w:rsidR="00E21CF4" w:rsidRPr="00552E7B">
        <w:rPr>
          <w:rFonts w:ascii="Arial" w:hAnsi="Arial" w:cs="Arial"/>
        </w:rPr>
        <w:t>London,</w:t>
      </w:r>
      <w:r w:rsidR="00D4435A" w:rsidRPr="00552E7B">
        <w:rPr>
          <w:rFonts w:ascii="Arial" w:hAnsi="Arial" w:cs="Arial"/>
        </w:rPr>
        <w:t xml:space="preserve"> attenders</w:t>
      </w:r>
      <w:r w:rsidRPr="00552E7B">
        <w:rPr>
          <w:rFonts w:ascii="Arial" w:hAnsi="Arial" w:cs="Arial"/>
        </w:rPr>
        <w:t xml:space="preserve"> were asked if they were willing to take part in</w:t>
      </w:r>
      <w:r w:rsidR="00192D3E" w:rsidRPr="00552E7B">
        <w:rPr>
          <w:rFonts w:ascii="Arial" w:hAnsi="Arial" w:cs="Arial"/>
        </w:rPr>
        <w:t xml:space="preserve"> a short, </w:t>
      </w:r>
      <w:r w:rsidRPr="00552E7B">
        <w:rPr>
          <w:rFonts w:ascii="Arial" w:hAnsi="Arial" w:cs="Arial"/>
        </w:rPr>
        <w:t xml:space="preserve">anonymous survey. As many participants had limited writing skills, the questions were asked verbally and responses entered by </w:t>
      </w:r>
      <w:r w:rsidR="009566C5" w:rsidRPr="00552E7B">
        <w:rPr>
          <w:rFonts w:ascii="Arial" w:hAnsi="Arial" w:cs="Arial"/>
        </w:rPr>
        <w:t>ZK.</w:t>
      </w:r>
    </w:p>
    <w:p w14:paraId="03548B7C" w14:textId="77777777" w:rsidR="001F62C6" w:rsidRPr="00552E7B" w:rsidRDefault="001F62C6" w:rsidP="00115659">
      <w:pPr>
        <w:spacing w:line="360" w:lineRule="auto"/>
        <w:rPr>
          <w:rFonts w:ascii="Arial" w:hAnsi="Arial" w:cs="Arial"/>
        </w:rPr>
      </w:pPr>
    </w:p>
    <w:p w14:paraId="385185B6" w14:textId="0ECC43B3" w:rsidR="009971DB" w:rsidRPr="00552E7B" w:rsidRDefault="009971DB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 xml:space="preserve">The response rate was 82% (65/79). </w:t>
      </w:r>
      <w:r w:rsidR="002D449D" w:rsidRPr="00552E7B">
        <w:rPr>
          <w:rFonts w:ascii="Arial" w:hAnsi="Arial" w:cs="Arial"/>
        </w:rPr>
        <w:t>Most responders (78%) were male, the age range was 32-</w:t>
      </w:r>
      <w:r w:rsidR="001F62C6" w:rsidRPr="00552E7B">
        <w:rPr>
          <w:rFonts w:ascii="Arial" w:hAnsi="Arial" w:cs="Arial"/>
        </w:rPr>
        <w:t>76 years</w:t>
      </w:r>
      <w:r w:rsidR="002D449D" w:rsidRPr="00552E7B">
        <w:rPr>
          <w:rFonts w:ascii="Arial" w:hAnsi="Arial" w:cs="Arial"/>
        </w:rPr>
        <w:t>, and 33%</w:t>
      </w:r>
      <w:r w:rsidR="001F62C6" w:rsidRPr="00552E7B">
        <w:rPr>
          <w:rFonts w:ascii="Arial" w:hAnsi="Arial" w:cs="Arial"/>
        </w:rPr>
        <w:t xml:space="preserve"> were born outside the </w:t>
      </w:r>
      <w:r w:rsidR="00B37B45" w:rsidRPr="00552E7B">
        <w:rPr>
          <w:rFonts w:ascii="Arial" w:hAnsi="Arial" w:cs="Arial"/>
        </w:rPr>
        <w:t xml:space="preserve">UK. </w:t>
      </w:r>
      <w:r w:rsidR="002D449D" w:rsidRPr="00552E7B">
        <w:rPr>
          <w:rFonts w:ascii="Arial" w:hAnsi="Arial" w:cs="Arial"/>
        </w:rPr>
        <w:t xml:space="preserve">Eight </w:t>
      </w:r>
      <w:r w:rsidR="001F62C6" w:rsidRPr="00552E7B">
        <w:rPr>
          <w:rFonts w:ascii="Arial" w:hAnsi="Arial" w:cs="Arial"/>
        </w:rPr>
        <w:t>(12%) were currently working, all as cleaner</w:t>
      </w:r>
      <w:r w:rsidR="00C853AE" w:rsidRPr="00552E7B">
        <w:rPr>
          <w:rFonts w:ascii="Arial" w:hAnsi="Arial" w:cs="Arial"/>
        </w:rPr>
        <w:t>s;</w:t>
      </w:r>
      <w:r w:rsidR="001F62C6" w:rsidRPr="00552E7B">
        <w:rPr>
          <w:rFonts w:ascii="Arial" w:hAnsi="Arial" w:cs="Arial"/>
        </w:rPr>
        <w:t xml:space="preserve"> but </w:t>
      </w:r>
      <w:r w:rsidR="00C853AE" w:rsidRPr="00552E7B">
        <w:rPr>
          <w:rFonts w:ascii="Arial" w:hAnsi="Arial" w:cs="Arial"/>
        </w:rPr>
        <w:t xml:space="preserve">71% </w:t>
      </w:r>
      <w:r w:rsidR="001F62C6" w:rsidRPr="00552E7B">
        <w:rPr>
          <w:rFonts w:ascii="Arial" w:hAnsi="Arial" w:cs="Arial"/>
        </w:rPr>
        <w:t>had previously worked</w:t>
      </w:r>
      <w:r w:rsidR="00C853AE" w:rsidRPr="00552E7B">
        <w:rPr>
          <w:rFonts w:ascii="Arial" w:hAnsi="Arial" w:cs="Arial"/>
        </w:rPr>
        <w:t>-</w:t>
      </w:r>
      <w:r w:rsidR="001F62C6" w:rsidRPr="00552E7B">
        <w:rPr>
          <w:rFonts w:ascii="Arial" w:hAnsi="Arial" w:cs="Arial"/>
        </w:rPr>
        <w:t xml:space="preserve"> in the building trade</w:t>
      </w:r>
      <w:r w:rsidR="00C853AE" w:rsidRPr="00552E7B">
        <w:rPr>
          <w:rFonts w:ascii="Arial" w:hAnsi="Arial" w:cs="Arial"/>
        </w:rPr>
        <w:t xml:space="preserve"> (31%)</w:t>
      </w:r>
      <w:r w:rsidR="001F62C6" w:rsidRPr="00552E7B">
        <w:rPr>
          <w:rFonts w:ascii="Arial" w:hAnsi="Arial" w:cs="Arial"/>
        </w:rPr>
        <w:t>, in offices</w:t>
      </w:r>
      <w:r w:rsidR="00C853AE" w:rsidRPr="00552E7B">
        <w:rPr>
          <w:rFonts w:ascii="Arial" w:hAnsi="Arial" w:cs="Arial"/>
        </w:rPr>
        <w:t xml:space="preserve"> (8%) </w:t>
      </w:r>
      <w:r w:rsidR="001F62C6" w:rsidRPr="00552E7B">
        <w:rPr>
          <w:rFonts w:ascii="Arial" w:hAnsi="Arial" w:cs="Arial"/>
        </w:rPr>
        <w:t>as chefs</w:t>
      </w:r>
      <w:r w:rsidR="00C853AE" w:rsidRPr="00552E7B">
        <w:rPr>
          <w:rFonts w:ascii="Arial" w:hAnsi="Arial" w:cs="Arial"/>
        </w:rPr>
        <w:t xml:space="preserve"> (5%) or in </w:t>
      </w:r>
      <w:r w:rsidR="00E16259" w:rsidRPr="00552E7B">
        <w:rPr>
          <w:rFonts w:ascii="Arial" w:hAnsi="Arial" w:cs="Arial"/>
        </w:rPr>
        <w:t>other occupations</w:t>
      </w:r>
      <w:r w:rsidR="002D449D" w:rsidRPr="00552E7B">
        <w:rPr>
          <w:rFonts w:ascii="Arial" w:hAnsi="Arial" w:cs="Arial"/>
        </w:rPr>
        <w:t>. Most responder</w:t>
      </w:r>
      <w:r w:rsidR="00C853AE" w:rsidRPr="00552E7B">
        <w:rPr>
          <w:rFonts w:ascii="Arial" w:hAnsi="Arial" w:cs="Arial"/>
        </w:rPr>
        <w:t xml:space="preserve">s (65%) were smokers, 39% drank alcohol, 14% used heroin and 11% smoked marijuana. </w:t>
      </w:r>
      <w:r w:rsidR="003F006B" w:rsidRPr="00552E7B">
        <w:rPr>
          <w:rFonts w:ascii="Arial" w:hAnsi="Arial" w:cs="Arial"/>
        </w:rPr>
        <w:t>T</w:t>
      </w:r>
      <w:r w:rsidR="00C853AE" w:rsidRPr="00552E7B">
        <w:rPr>
          <w:rFonts w:ascii="Arial" w:hAnsi="Arial" w:cs="Arial"/>
        </w:rPr>
        <w:t>he most frequent medical conditions were mental health problems: depression 20%, anxiety 11% and schizophrenia 9%.</w:t>
      </w:r>
    </w:p>
    <w:p w14:paraId="74590EA0" w14:textId="77777777" w:rsidR="00404C59" w:rsidRPr="00552E7B" w:rsidRDefault="00404C59" w:rsidP="00115659">
      <w:pPr>
        <w:spacing w:line="360" w:lineRule="auto"/>
        <w:rPr>
          <w:rFonts w:ascii="Arial" w:hAnsi="Arial" w:cs="Arial"/>
        </w:rPr>
      </w:pPr>
    </w:p>
    <w:p w14:paraId="5C6D056E" w14:textId="5E93FEC1" w:rsidR="009A2360" w:rsidRPr="00552E7B" w:rsidRDefault="00757A52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 xml:space="preserve">The second study </w:t>
      </w:r>
      <w:r w:rsidR="00ED6555" w:rsidRPr="00552E7B">
        <w:rPr>
          <w:rFonts w:ascii="Arial" w:hAnsi="Arial" w:cs="Arial"/>
        </w:rPr>
        <w:t>explore</w:t>
      </w:r>
      <w:r w:rsidR="00E21CF4" w:rsidRPr="00552E7B">
        <w:rPr>
          <w:rFonts w:ascii="Arial" w:hAnsi="Arial" w:cs="Arial"/>
        </w:rPr>
        <w:t>d</w:t>
      </w:r>
      <w:r w:rsidR="00ED6555" w:rsidRPr="00552E7B">
        <w:rPr>
          <w:rFonts w:ascii="Arial" w:hAnsi="Arial" w:cs="Arial"/>
        </w:rPr>
        <w:t xml:space="preserve"> characteristics of attenders at the Vineyard Church food bank in </w:t>
      </w:r>
      <w:r w:rsidR="00192D3E" w:rsidRPr="00552E7B">
        <w:rPr>
          <w:rFonts w:ascii="Arial" w:hAnsi="Arial" w:cs="Arial"/>
        </w:rPr>
        <w:t xml:space="preserve">Dartford, </w:t>
      </w:r>
      <w:r w:rsidR="00ED6555" w:rsidRPr="00552E7B">
        <w:rPr>
          <w:rFonts w:ascii="Arial" w:hAnsi="Arial" w:cs="Arial"/>
        </w:rPr>
        <w:t xml:space="preserve">Kent. </w:t>
      </w:r>
      <w:r w:rsidR="00BE5A5F" w:rsidRPr="00552E7B">
        <w:rPr>
          <w:rFonts w:ascii="Arial" w:hAnsi="Arial" w:cs="Arial"/>
        </w:rPr>
        <w:t xml:space="preserve">People attending the foodbank were approached by IB and asked if they were willing to complete </w:t>
      </w:r>
      <w:r w:rsidR="0017412A" w:rsidRPr="00552E7B">
        <w:rPr>
          <w:rFonts w:ascii="Arial" w:hAnsi="Arial" w:cs="Arial"/>
        </w:rPr>
        <w:t>a brief anonymous questionnaire</w:t>
      </w:r>
      <w:r w:rsidR="00BE5A5F" w:rsidRPr="00552E7B">
        <w:rPr>
          <w:rFonts w:ascii="Arial" w:hAnsi="Arial" w:cs="Arial"/>
        </w:rPr>
        <w:t xml:space="preserve">. </w:t>
      </w:r>
      <w:r w:rsidR="00ED6555" w:rsidRPr="00552E7B">
        <w:rPr>
          <w:rFonts w:ascii="Arial" w:hAnsi="Arial" w:cs="Arial"/>
        </w:rPr>
        <w:t>The respo</w:t>
      </w:r>
      <w:r w:rsidR="008B1D99" w:rsidRPr="00552E7B">
        <w:rPr>
          <w:rFonts w:ascii="Arial" w:hAnsi="Arial" w:cs="Arial"/>
        </w:rPr>
        <w:t>nse rate was 91% (61/67)</w:t>
      </w:r>
      <w:r w:rsidR="003F006B" w:rsidRPr="00552E7B">
        <w:rPr>
          <w:rFonts w:ascii="Arial" w:hAnsi="Arial" w:cs="Arial"/>
        </w:rPr>
        <w:t xml:space="preserve">, </w:t>
      </w:r>
      <w:r w:rsidR="00BE5A5F" w:rsidRPr="00552E7B">
        <w:rPr>
          <w:rFonts w:ascii="Arial" w:hAnsi="Arial" w:cs="Arial"/>
        </w:rPr>
        <w:t>53% were women</w:t>
      </w:r>
      <w:r w:rsidR="003F006B" w:rsidRPr="00552E7B">
        <w:rPr>
          <w:rFonts w:ascii="Arial" w:hAnsi="Arial" w:cs="Arial"/>
        </w:rPr>
        <w:t>, and</w:t>
      </w:r>
      <w:r w:rsidR="00BE5A5F" w:rsidRPr="00552E7B">
        <w:rPr>
          <w:rFonts w:ascii="Arial" w:hAnsi="Arial" w:cs="Arial"/>
        </w:rPr>
        <w:t xml:space="preserve"> </w:t>
      </w:r>
      <w:r w:rsidR="00ED6555" w:rsidRPr="00552E7B">
        <w:rPr>
          <w:rFonts w:ascii="Arial" w:hAnsi="Arial" w:cs="Arial"/>
        </w:rPr>
        <w:t>mean age was 47 years (range 21-74)</w:t>
      </w:r>
      <w:r w:rsidR="00BE5A5F" w:rsidRPr="00552E7B">
        <w:rPr>
          <w:rFonts w:ascii="Arial" w:hAnsi="Arial" w:cs="Arial"/>
        </w:rPr>
        <w:t>.</w:t>
      </w:r>
      <w:r w:rsidR="00ED6555" w:rsidRPr="00552E7B">
        <w:rPr>
          <w:rFonts w:ascii="Arial" w:hAnsi="Arial" w:cs="Arial"/>
        </w:rPr>
        <w:t xml:space="preserve"> </w:t>
      </w:r>
      <w:r w:rsidR="00BE5A5F" w:rsidRPr="00552E7B">
        <w:rPr>
          <w:rFonts w:ascii="Arial" w:hAnsi="Arial" w:cs="Arial"/>
        </w:rPr>
        <w:t>O</w:t>
      </w:r>
      <w:r w:rsidR="009A2360" w:rsidRPr="00552E7B">
        <w:rPr>
          <w:rFonts w:ascii="Arial" w:hAnsi="Arial" w:cs="Arial"/>
        </w:rPr>
        <w:t>nly</w:t>
      </w:r>
      <w:r w:rsidR="008B1D99" w:rsidRPr="00552E7B">
        <w:rPr>
          <w:rFonts w:ascii="Arial" w:hAnsi="Arial" w:cs="Arial"/>
        </w:rPr>
        <w:t xml:space="preserve"> </w:t>
      </w:r>
      <w:r w:rsidR="009A2360" w:rsidRPr="00552E7B">
        <w:rPr>
          <w:rFonts w:ascii="Arial" w:hAnsi="Arial" w:cs="Arial"/>
        </w:rPr>
        <w:t>18</w:t>
      </w:r>
      <w:r w:rsidR="00ED6555" w:rsidRPr="00552E7B">
        <w:rPr>
          <w:rFonts w:ascii="Arial" w:hAnsi="Arial" w:cs="Arial"/>
        </w:rPr>
        <w:t>% identified themsel</w:t>
      </w:r>
      <w:r w:rsidR="008B1D99" w:rsidRPr="00552E7B">
        <w:rPr>
          <w:rFonts w:ascii="Arial" w:hAnsi="Arial" w:cs="Arial"/>
        </w:rPr>
        <w:t xml:space="preserve">ves </w:t>
      </w:r>
      <w:r w:rsidR="00E94365" w:rsidRPr="00552E7B">
        <w:rPr>
          <w:rFonts w:ascii="Arial" w:hAnsi="Arial" w:cs="Arial"/>
        </w:rPr>
        <w:t>as fr</w:t>
      </w:r>
      <w:r w:rsidR="003F006B" w:rsidRPr="00552E7B">
        <w:rPr>
          <w:rFonts w:ascii="Arial" w:hAnsi="Arial" w:cs="Arial"/>
        </w:rPr>
        <w:t>om an ethnic minority and 77% had children</w:t>
      </w:r>
      <w:r w:rsidR="008B1D99" w:rsidRPr="00552E7B">
        <w:rPr>
          <w:rFonts w:ascii="Arial" w:hAnsi="Arial" w:cs="Arial"/>
        </w:rPr>
        <w:t xml:space="preserve">. </w:t>
      </w:r>
      <w:r w:rsidR="00236D38" w:rsidRPr="00552E7B">
        <w:rPr>
          <w:rFonts w:ascii="Arial" w:hAnsi="Arial" w:cs="Arial"/>
        </w:rPr>
        <w:t xml:space="preserve">Most </w:t>
      </w:r>
      <w:r w:rsidR="00192D3E" w:rsidRPr="00552E7B">
        <w:rPr>
          <w:rFonts w:ascii="Arial" w:hAnsi="Arial" w:cs="Arial"/>
        </w:rPr>
        <w:t xml:space="preserve">responders </w:t>
      </w:r>
      <w:r w:rsidR="00236D38" w:rsidRPr="00552E7B">
        <w:rPr>
          <w:rFonts w:ascii="Arial" w:hAnsi="Arial" w:cs="Arial"/>
        </w:rPr>
        <w:t xml:space="preserve">(82%) came to collect a food parcel every week. </w:t>
      </w:r>
      <w:r w:rsidR="00BE5A5F" w:rsidRPr="00552E7B">
        <w:rPr>
          <w:rFonts w:ascii="Arial" w:hAnsi="Arial" w:cs="Arial"/>
        </w:rPr>
        <w:t>Nine percent said their highest qualification was a university degree, 10% had A le</w:t>
      </w:r>
      <w:r w:rsidR="00236D38" w:rsidRPr="00552E7B">
        <w:rPr>
          <w:rFonts w:ascii="Arial" w:hAnsi="Arial" w:cs="Arial"/>
        </w:rPr>
        <w:t xml:space="preserve">vels or a </w:t>
      </w:r>
      <w:proofErr w:type="spellStart"/>
      <w:r w:rsidR="00236D38" w:rsidRPr="00552E7B">
        <w:rPr>
          <w:rFonts w:ascii="Arial" w:hAnsi="Arial" w:cs="Arial"/>
        </w:rPr>
        <w:t>BTec</w:t>
      </w:r>
      <w:proofErr w:type="spellEnd"/>
      <w:r w:rsidR="00236D38" w:rsidRPr="00552E7B">
        <w:rPr>
          <w:rFonts w:ascii="Arial" w:hAnsi="Arial" w:cs="Arial"/>
        </w:rPr>
        <w:t>, 27% had GCSEs and</w:t>
      </w:r>
      <w:r w:rsidR="00BE5A5F" w:rsidRPr="00552E7B">
        <w:rPr>
          <w:rFonts w:ascii="Arial" w:hAnsi="Arial" w:cs="Arial"/>
        </w:rPr>
        <w:t xml:space="preserve"> 32% had NVQs or similar. Only 22% said they had no educational qualifications.</w:t>
      </w:r>
    </w:p>
    <w:p w14:paraId="5D7625C0" w14:textId="77777777" w:rsidR="009A2360" w:rsidRPr="00552E7B" w:rsidRDefault="009A2360" w:rsidP="00115659">
      <w:pPr>
        <w:spacing w:line="360" w:lineRule="auto"/>
        <w:rPr>
          <w:rFonts w:ascii="Arial" w:hAnsi="Arial" w:cs="Arial"/>
        </w:rPr>
      </w:pPr>
    </w:p>
    <w:p w14:paraId="6096C2C3" w14:textId="50825731" w:rsidR="008B1D99" w:rsidRPr="00552E7B" w:rsidRDefault="00236D38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lastRenderedPageBreak/>
        <w:t xml:space="preserve">The majority (79%) </w:t>
      </w:r>
      <w:r w:rsidR="00BE5A5F" w:rsidRPr="00552E7B">
        <w:rPr>
          <w:rFonts w:ascii="Arial" w:hAnsi="Arial" w:cs="Arial"/>
        </w:rPr>
        <w:t>were receiving social benefits.</w:t>
      </w:r>
      <w:r w:rsidR="00937003" w:rsidRPr="00552E7B">
        <w:rPr>
          <w:rFonts w:ascii="Arial" w:hAnsi="Arial" w:cs="Arial"/>
        </w:rPr>
        <w:t xml:space="preserve"> </w:t>
      </w:r>
      <w:r w:rsidRPr="00552E7B">
        <w:rPr>
          <w:rFonts w:ascii="Arial" w:hAnsi="Arial" w:cs="Arial"/>
        </w:rPr>
        <w:t xml:space="preserve">Of </w:t>
      </w:r>
      <w:r w:rsidR="00A01BBC" w:rsidRPr="00552E7B">
        <w:rPr>
          <w:rFonts w:ascii="Arial" w:hAnsi="Arial" w:cs="Arial"/>
        </w:rPr>
        <w:t xml:space="preserve">59% (36/61) </w:t>
      </w:r>
      <w:r w:rsidRPr="00552E7B">
        <w:rPr>
          <w:rFonts w:ascii="Arial" w:hAnsi="Arial" w:cs="Arial"/>
        </w:rPr>
        <w:t xml:space="preserve">who answered the question </w:t>
      </w:r>
      <w:r w:rsidR="00A01BBC" w:rsidRPr="00552E7B">
        <w:rPr>
          <w:rFonts w:ascii="Arial" w:hAnsi="Arial" w:cs="Arial"/>
        </w:rPr>
        <w:t>about employment</w:t>
      </w:r>
      <w:r w:rsidRPr="00552E7B">
        <w:rPr>
          <w:rFonts w:ascii="Arial" w:hAnsi="Arial" w:cs="Arial"/>
        </w:rPr>
        <w:t>,</w:t>
      </w:r>
      <w:r w:rsidR="00A01BBC" w:rsidRPr="00552E7B">
        <w:rPr>
          <w:rFonts w:ascii="Arial" w:hAnsi="Arial" w:cs="Arial"/>
        </w:rPr>
        <w:t xml:space="preserve"> 83% said they earned no money</w:t>
      </w:r>
      <w:r w:rsidRPr="00552E7B">
        <w:rPr>
          <w:rFonts w:ascii="Arial" w:hAnsi="Arial" w:cs="Arial"/>
        </w:rPr>
        <w:t>,</w:t>
      </w:r>
      <w:r w:rsidR="00A01BBC" w:rsidRPr="00552E7B">
        <w:rPr>
          <w:rFonts w:ascii="Arial" w:hAnsi="Arial" w:cs="Arial"/>
        </w:rPr>
        <w:t xml:space="preserve"> and the average </w:t>
      </w:r>
      <w:r w:rsidR="003F006B" w:rsidRPr="00552E7B">
        <w:rPr>
          <w:rFonts w:ascii="Arial" w:hAnsi="Arial" w:cs="Arial"/>
        </w:rPr>
        <w:t xml:space="preserve">weekly </w:t>
      </w:r>
      <w:r w:rsidR="00A01BBC" w:rsidRPr="00552E7B">
        <w:rPr>
          <w:rFonts w:ascii="Arial" w:hAnsi="Arial" w:cs="Arial"/>
        </w:rPr>
        <w:t>earnings of th</w:t>
      </w:r>
      <w:r w:rsidR="002D449D" w:rsidRPr="00552E7B">
        <w:rPr>
          <w:rFonts w:ascii="Arial" w:hAnsi="Arial" w:cs="Arial"/>
        </w:rPr>
        <w:t>ose in paid work were</w:t>
      </w:r>
      <w:r w:rsidR="00A01BBC" w:rsidRPr="00552E7B">
        <w:rPr>
          <w:rFonts w:ascii="Arial" w:hAnsi="Arial" w:cs="Arial"/>
        </w:rPr>
        <w:t xml:space="preserve"> £204</w:t>
      </w:r>
      <w:r w:rsidR="003F006B" w:rsidRPr="00552E7B">
        <w:rPr>
          <w:rFonts w:ascii="Arial" w:hAnsi="Arial" w:cs="Arial"/>
        </w:rPr>
        <w:t>.</w:t>
      </w:r>
    </w:p>
    <w:p w14:paraId="3389DBF9" w14:textId="77777777" w:rsidR="00EF2286" w:rsidRPr="00552E7B" w:rsidRDefault="00EF2286" w:rsidP="00115659">
      <w:pPr>
        <w:spacing w:line="360" w:lineRule="auto"/>
        <w:rPr>
          <w:rFonts w:ascii="Arial" w:hAnsi="Arial" w:cs="Arial"/>
        </w:rPr>
      </w:pPr>
    </w:p>
    <w:p w14:paraId="1EFAC41A" w14:textId="4230C3C6" w:rsidR="008B1D99" w:rsidRPr="00552E7B" w:rsidRDefault="003002C6" w:rsidP="001156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well as learning questionnaire</w:t>
      </w:r>
      <w:r w:rsidR="00D4435A" w:rsidRPr="00552E7B">
        <w:rPr>
          <w:rFonts w:ascii="Arial" w:hAnsi="Arial" w:cs="Arial"/>
        </w:rPr>
        <w:t xml:space="preserve"> methodology, t</w:t>
      </w:r>
      <w:r w:rsidR="002D449D" w:rsidRPr="00552E7B">
        <w:rPr>
          <w:rFonts w:ascii="Arial" w:hAnsi="Arial" w:cs="Arial"/>
        </w:rPr>
        <w:t>hese s</w:t>
      </w:r>
      <w:r w:rsidR="008747A9" w:rsidRPr="00552E7B">
        <w:rPr>
          <w:rFonts w:ascii="Arial" w:hAnsi="Arial" w:cs="Arial"/>
        </w:rPr>
        <w:t>tudents</w:t>
      </w:r>
      <w:r w:rsidR="00D4435A" w:rsidRPr="00552E7B">
        <w:rPr>
          <w:rFonts w:ascii="Arial" w:hAnsi="Arial" w:cs="Arial"/>
        </w:rPr>
        <w:t xml:space="preserve"> encountered</w:t>
      </w:r>
      <w:r w:rsidR="008747A9" w:rsidRPr="00552E7B">
        <w:rPr>
          <w:rFonts w:ascii="Arial" w:hAnsi="Arial" w:cs="Arial"/>
        </w:rPr>
        <w:t xml:space="preserve"> people on the fringes of UK society.</w:t>
      </w:r>
      <w:r w:rsidR="00D4435A" w:rsidRPr="00552E7B">
        <w:rPr>
          <w:rFonts w:ascii="Arial" w:hAnsi="Arial" w:cs="Arial"/>
        </w:rPr>
        <w:t xml:space="preserve"> Other students have surveyed general practice patients and people in cafes</w:t>
      </w:r>
      <w:r w:rsidR="00A72819" w:rsidRPr="00552E7B">
        <w:rPr>
          <w:rFonts w:ascii="Arial" w:hAnsi="Arial" w:cs="Arial"/>
          <w:vertAlign w:val="superscript"/>
        </w:rPr>
        <w:t>4</w:t>
      </w:r>
      <w:proofErr w:type="gramStart"/>
      <w:r w:rsidR="00A72819" w:rsidRPr="00552E7B">
        <w:rPr>
          <w:rFonts w:ascii="Arial" w:hAnsi="Arial" w:cs="Arial"/>
          <w:vertAlign w:val="superscript"/>
        </w:rPr>
        <w:t>;5</w:t>
      </w:r>
      <w:proofErr w:type="gramEnd"/>
      <w:r w:rsidR="00A72819" w:rsidRPr="00552E7B">
        <w:rPr>
          <w:rFonts w:ascii="Arial" w:hAnsi="Arial" w:cs="Arial"/>
          <w:vertAlign w:val="superscript"/>
        </w:rPr>
        <w:t>;8</w:t>
      </w:r>
      <w:r w:rsidR="00D4435A" w:rsidRPr="00552E7B">
        <w:rPr>
          <w:rFonts w:ascii="Arial" w:hAnsi="Arial" w:cs="Arial"/>
        </w:rPr>
        <w:t xml:space="preserve">. </w:t>
      </w:r>
      <w:r w:rsidR="008747A9" w:rsidRPr="00552E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line with Allery’</w:t>
      </w:r>
      <w:r w:rsidR="0059170D">
        <w:rPr>
          <w:rFonts w:ascii="Arial" w:hAnsi="Arial" w:cs="Arial"/>
        </w:rPr>
        <w:t>s article</w:t>
      </w:r>
      <w:r>
        <w:rPr>
          <w:rFonts w:ascii="Arial" w:hAnsi="Arial" w:cs="Arial"/>
        </w:rPr>
        <w:t>, we suggest that q</w:t>
      </w:r>
      <w:r w:rsidR="006F59FB">
        <w:rPr>
          <w:rFonts w:ascii="Arial" w:hAnsi="Arial" w:cs="Arial"/>
        </w:rPr>
        <w:t>uestionnaire surveys based in the</w:t>
      </w:r>
      <w:r w:rsidR="00EE4333" w:rsidRPr="00552E7B">
        <w:rPr>
          <w:rFonts w:ascii="Arial" w:hAnsi="Arial" w:cs="Arial"/>
        </w:rPr>
        <w:t xml:space="preserve"> </w:t>
      </w:r>
      <w:r w:rsidR="006F59FB">
        <w:rPr>
          <w:rFonts w:ascii="Arial" w:hAnsi="Arial" w:cs="Arial"/>
        </w:rPr>
        <w:t xml:space="preserve">community </w:t>
      </w:r>
      <w:r w:rsidR="0017412A" w:rsidRPr="00552E7B">
        <w:rPr>
          <w:rFonts w:ascii="Arial" w:hAnsi="Arial" w:cs="Arial"/>
        </w:rPr>
        <w:t xml:space="preserve">can </w:t>
      </w:r>
      <w:r w:rsidR="002D449D" w:rsidRPr="00552E7B">
        <w:rPr>
          <w:rFonts w:ascii="Arial" w:hAnsi="Arial" w:cs="Arial"/>
        </w:rPr>
        <w:t>provide a practical and cost-effective</w:t>
      </w:r>
      <w:r w:rsidR="00EE4333" w:rsidRPr="00552E7B">
        <w:rPr>
          <w:rFonts w:ascii="Arial" w:hAnsi="Arial" w:cs="Arial"/>
        </w:rPr>
        <w:t xml:space="preserve"> educational opportunity.</w:t>
      </w:r>
    </w:p>
    <w:p w14:paraId="1541E01B" w14:textId="77777777" w:rsidR="008B1D99" w:rsidRPr="00552E7B" w:rsidRDefault="008B1D99" w:rsidP="00115659">
      <w:pPr>
        <w:spacing w:line="360" w:lineRule="auto"/>
        <w:rPr>
          <w:rFonts w:ascii="Arial" w:hAnsi="Arial" w:cs="Arial"/>
        </w:rPr>
      </w:pPr>
    </w:p>
    <w:p w14:paraId="4899333D" w14:textId="384F76C3" w:rsidR="00757A52" w:rsidRPr="00552E7B" w:rsidRDefault="00757A52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Zarak Khan</w:t>
      </w:r>
    </w:p>
    <w:p w14:paraId="1B3F2A4D" w14:textId="77777777" w:rsidR="00A01BBC" w:rsidRPr="00552E7B" w:rsidRDefault="00937003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Ishaan Bhide</w:t>
      </w:r>
    </w:p>
    <w:p w14:paraId="6146922E" w14:textId="44DF6101" w:rsidR="00937003" w:rsidRPr="00552E7B" w:rsidRDefault="00937003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Fourth Year Medical Student</w:t>
      </w:r>
      <w:r w:rsidR="00757A52" w:rsidRPr="00552E7B">
        <w:rPr>
          <w:rFonts w:ascii="Arial" w:hAnsi="Arial" w:cs="Arial"/>
        </w:rPr>
        <w:t>s</w:t>
      </w:r>
    </w:p>
    <w:p w14:paraId="6B62D01E" w14:textId="77777777" w:rsidR="00937003" w:rsidRPr="00552E7B" w:rsidRDefault="00937003" w:rsidP="00115659">
      <w:pPr>
        <w:spacing w:line="360" w:lineRule="auto"/>
        <w:rPr>
          <w:rFonts w:ascii="Arial" w:hAnsi="Arial" w:cs="Arial"/>
        </w:rPr>
      </w:pPr>
    </w:p>
    <w:p w14:paraId="48D6EDD5" w14:textId="77777777" w:rsidR="00937003" w:rsidRPr="00552E7B" w:rsidRDefault="00937003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Pippa Oakeshott</w:t>
      </w:r>
    </w:p>
    <w:p w14:paraId="786EE39C" w14:textId="786A66F7" w:rsidR="00937003" w:rsidRPr="00552E7B" w:rsidRDefault="0007284F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Professor of</w:t>
      </w:r>
      <w:r w:rsidR="00937003" w:rsidRPr="00552E7B">
        <w:rPr>
          <w:rFonts w:ascii="Arial" w:hAnsi="Arial" w:cs="Arial"/>
        </w:rPr>
        <w:t xml:space="preserve"> General Practice </w:t>
      </w:r>
    </w:p>
    <w:p w14:paraId="24FCF9C5" w14:textId="1806C92B" w:rsidR="0007284F" w:rsidRPr="00552E7B" w:rsidRDefault="0007284F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Population Health Research Institute</w:t>
      </w:r>
    </w:p>
    <w:p w14:paraId="511ED2B4" w14:textId="05AC3407" w:rsidR="00937003" w:rsidRPr="00552E7B" w:rsidRDefault="00937003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St George’s</w:t>
      </w:r>
      <w:r w:rsidR="00793B1F" w:rsidRPr="00552E7B">
        <w:rPr>
          <w:rFonts w:ascii="Arial" w:hAnsi="Arial" w:cs="Arial"/>
        </w:rPr>
        <w:t>,</w:t>
      </w:r>
      <w:r w:rsidRPr="00552E7B">
        <w:rPr>
          <w:rFonts w:ascii="Arial" w:hAnsi="Arial" w:cs="Arial"/>
        </w:rPr>
        <w:t xml:space="preserve"> University of London</w:t>
      </w:r>
    </w:p>
    <w:p w14:paraId="2686271F" w14:textId="77777777" w:rsidR="00A01BBC" w:rsidRPr="00552E7B" w:rsidRDefault="00A01BBC" w:rsidP="00115659">
      <w:pPr>
        <w:spacing w:line="360" w:lineRule="auto"/>
        <w:rPr>
          <w:rFonts w:ascii="Arial" w:hAnsi="Arial" w:cs="Arial"/>
        </w:rPr>
      </w:pPr>
    </w:p>
    <w:p w14:paraId="6A49F012" w14:textId="18628D06" w:rsidR="00192D3E" w:rsidRPr="00552E7B" w:rsidRDefault="00192D3E" w:rsidP="00115659">
      <w:pPr>
        <w:spacing w:line="360" w:lineRule="auto"/>
        <w:rPr>
          <w:rFonts w:ascii="Arial" w:hAnsi="Arial" w:cs="Arial"/>
          <w:b/>
        </w:rPr>
      </w:pPr>
      <w:r w:rsidRPr="00552E7B">
        <w:rPr>
          <w:rFonts w:ascii="Arial" w:hAnsi="Arial" w:cs="Arial"/>
          <w:b/>
        </w:rPr>
        <w:t>Acknowledgments</w:t>
      </w:r>
    </w:p>
    <w:p w14:paraId="6D70B87D" w14:textId="17C8CB2A" w:rsidR="00192D3E" w:rsidRPr="00552E7B" w:rsidRDefault="00192D3E" w:rsidP="00115659">
      <w:p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We are very grateful to the managers and attenders at The Ace of Clubs and The Vineyard Church Foodbank.</w:t>
      </w:r>
    </w:p>
    <w:p w14:paraId="3AA609B4" w14:textId="77777777" w:rsidR="003C11E4" w:rsidRPr="00552E7B" w:rsidRDefault="003C11E4" w:rsidP="00115659">
      <w:pPr>
        <w:spacing w:line="360" w:lineRule="auto"/>
        <w:rPr>
          <w:rFonts w:ascii="Arial" w:hAnsi="Arial" w:cs="Arial"/>
        </w:rPr>
      </w:pPr>
    </w:p>
    <w:p w14:paraId="601610DB" w14:textId="576AE37D" w:rsidR="003C11E4" w:rsidRPr="00552E7B" w:rsidRDefault="003C11E4" w:rsidP="00115659">
      <w:pPr>
        <w:spacing w:line="360" w:lineRule="auto"/>
        <w:rPr>
          <w:rFonts w:ascii="Arial" w:hAnsi="Arial" w:cs="Arial"/>
          <w:b/>
        </w:rPr>
      </w:pPr>
      <w:r w:rsidRPr="00552E7B">
        <w:rPr>
          <w:rFonts w:ascii="Arial" w:hAnsi="Arial" w:cs="Arial"/>
          <w:b/>
        </w:rPr>
        <w:t>References</w:t>
      </w:r>
    </w:p>
    <w:p w14:paraId="723CAFEA" w14:textId="73750577" w:rsidR="003C11E4" w:rsidRPr="00552E7B" w:rsidRDefault="006F59FB" w:rsidP="0011565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Allery LA. How to design and use questionnaires for research in medical education. </w:t>
      </w:r>
      <w:r w:rsidR="003C11E4" w:rsidRPr="00552E7B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for Primary Care 2016</w:t>
      </w:r>
      <w:proofErr w:type="gramStart"/>
      <w:r>
        <w:rPr>
          <w:rFonts w:ascii="Arial" w:hAnsi="Arial" w:cs="Arial"/>
          <w:sz w:val="24"/>
          <w:szCs w:val="24"/>
        </w:rPr>
        <w:t>;27:234</w:t>
      </w:r>
      <w:proofErr w:type="gramEnd"/>
      <w:r>
        <w:rPr>
          <w:rFonts w:ascii="Arial" w:hAnsi="Arial" w:cs="Arial"/>
          <w:sz w:val="24"/>
          <w:szCs w:val="24"/>
        </w:rPr>
        <w:t>-8</w:t>
      </w:r>
      <w:r w:rsidR="003C11E4" w:rsidRPr="00552E7B">
        <w:rPr>
          <w:rFonts w:ascii="Arial" w:hAnsi="Arial" w:cs="Arial"/>
          <w:sz w:val="24"/>
          <w:szCs w:val="24"/>
        </w:rPr>
        <w:t>.</w:t>
      </w:r>
    </w:p>
    <w:p w14:paraId="38EFA1DC" w14:textId="77777777" w:rsidR="00115659" w:rsidRPr="00552E7B" w:rsidRDefault="00115659" w:rsidP="00115659">
      <w:pPr>
        <w:pStyle w:val="apa6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>Holland, J., &amp; Oakeshott, P. (2015). Chlamydia testing in male further education college students</w:t>
      </w:r>
      <w:proofErr w:type="gramStart"/>
      <w:r w:rsidRPr="00552E7B">
        <w:rPr>
          <w:rFonts w:ascii="Arial" w:hAnsi="Arial" w:cs="Arial"/>
        </w:rPr>
        <w:t>..</w:t>
      </w:r>
      <w:proofErr w:type="gramEnd"/>
      <w:r w:rsidRPr="00552E7B">
        <w:rPr>
          <w:rFonts w:ascii="Arial" w:hAnsi="Arial" w:cs="Arial"/>
        </w:rPr>
        <w:t xml:space="preserve"> </w:t>
      </w:r>
      <w:r w:rsidRPr="00552E7B">
        <w:rPr>
          <w:rFonts w:ascii="Arial" w:hAnsi="Arial" w:cs="Arial"/>
          <w:i/>
          <w:iCs/>
        </w:rPr>
        <w:t xml:space="preserve">Sex </w:t>
      </w:r>
      <w:proofErr w:type="spellStart"/>
      <w:r w:rsidRPr="00552E7B">
        <w:rPr>
          <w:rFonts w:ascii="Arial" w:hAnsi="Arial" w:cs="Arial"/>
          <w:i/>
          <w:iCs/>
        </w:rPr>
        <w:t>Transm</w:t>
      </w:r>
      <w:proofErr w:type="spellEnd"/>
      <w:r w:rsidRPr="00552E7B">
        <w:rPr>
          <w:rFonts w:ascii="Arial" w:hAnsi="Arial" w:cs="Arial"/>
          <w:i/>
          <w:iCs/>
        </w:rPr>
        <w:t xml:space="preserve"> Infect</w:t>
      </w:r>
      <w:r w:rsidRPr="00552E7B">
        <w:rPr>
          <w:rFonts w:ascii="Arial" w:hAnsi="Arial" w:cs="Arial"/>
        </w:rPr>
        <w:t xml:space="preserve">, </w:t>
      </w:r>
      <w:r w:rsidRPr="00552E7B">
        <w:rPr>
          <w:rFonts w:ascii="Arial" w:hAnsi="Arial" w:cs="Arial"/>
          <w:i/>
          <w:iCs/>
        </w:rPr>
        <w:t>91</w:t>
      </w:r>
      <w:r w:rsidRPr="00552E7B">
        <w:rPr>
          <w:rFonts w:ascii="Arial" w:hAnsi="Arial" w:cs="Arial"/>
        </w:rPr>
        <w:t>(7), 496. doi:</w:t>
      </w:r>
      <w:hyperlink r:id="rId5" w:history="1">
        <w:r w:rsidRPr="00552E7B">
          <w:rPr>
            <w:rStyle w:val="Hyperlink"/>
            <w:rFonts w:ascii="Arial" w:hAnsi="Arial" w:cs="Arial"/>
          </w:rPr>
          <w:t>10.1136/sextrans-2015-052249</w:t>
        </w:r>
      </w:hyperlink>
    </w:p>
    <w:p w14:paraId="5C214EC2" w14:textId="77777777" w:rsidR="00115659" w:rsidRPr="00552E7B" w:rsidRDefault="00115659" w:rsidP="00115659">
      <w:pPr>
        <w:pStyle w:val="apa6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 xml:space="preserve">Mistry, N., </w:t>
      </w:r>
      <w:proofErr w:type="spellStart"/>
      <w:r w:rsidRPr="00552E7B">
        <w:rPr>
          <w:rFonts w:ascii="Arial" w:hAnsi="Arial" w:cs="Arial"/>
        </w:rPr>
        <w:t>Sereboe</w:t>
      </w:r>
      <w:proofErr w:type="spellEnd"/>
      <w:r w:rsidRPr="00552E7B">
        <w:rPr>
          <w:rFonts w:ascii="Arial" w:hAnsi="Arial" w:cs="Arial"/>
        </w:rPr>
        <w:t xml:space="preserve">, L., &amp; Oakeshott, P. (2014). HIV testing in pregnancy. </w:t>
      </w:r>
      <w:r w:rsidRPr="00552E7B">
        <w:rPr>
          <w:rFonts w:ascii="Arial" w:hAnsi="Arial" w:cs="Arial"/>
          <w:i/>
          <w:iCs/>
        </w:rPr>
        <w:t xml:space="preserve">Sex </w:t>
      </w:r>
      <w:proofErr w:type="spellStart"/>
      <w:r w:rsidRPr="00552E7B">
        <w:rPr>
          <w:rFonts w:ascii="Arial" w:hAnsi="Arial" w:cs="Arial"/>
          <w:i/>
          <w:iCs/>
        </w:rPr>
        <w:t>Transm</w:t>
      </w:r>
      <w:proofErr w:type="spellEnd"/>
      <w:r w:rsidRPr="00552E7B">
        <w:rPr>
          <w:rFonts w:ascii="Arial" w:hAnsi="Arial" w:cs="Arial"/>
          <w:i/>
          <w:iCs/>
        </w:rPr>
        <w:t xml:space="preserve"> Infect</w:t>
      </w:r>
      <w:r w:rsidRPr="00552E7B">
        <w:rPr>
          <w:rFonts w:ascii="Arial" w:hAnsi="Arial" w:cs="Arial"/>
        </w:rPr>
        <w:t xml:space="preserve">, </w:t>
      </w:r>
      <w:r w:rsidRPr="00552E7B">
        <w:rPr>
          <w:rFonts w:ascii="Arial" w:hAnsi="Arial" w:cs="Arial"/>
          <w:i/>
          <w:iCs/>
        </w:rPr>
        <w:t>90</w:t>
      </w:r>
      <w:r w:rsidRPr="00552E7B">
        <w:rPr>
          <w:rFonts w:ascii="Arial" w:hAnsi="Arial" w:cs="Arial"/>
        </w:rPr>
        <w:t>(8), 640. doi:</w:t>
      </w:r>
      <w:hyperlink r:id="rId6" w:history="1">
        <w:r w:rsidRPr="00552E7B">
          <w:rPr>
            <w:rStyle w:val="Hyperlink"/>
            <w:rFonts w:ascii="Arial" w:hAnsi="Arial" w:cs="Arial"/>
          </w:rPr>
          <w:t>10.1136/sextrans-2014-051800</w:t>
        </w:r>
      </w:hyperlink>
    </w:p>
    <w:p w14:paraId="04D76084" w14:textId="77777777" w:rsidR="00115659" w:rsidRPr="00552E7B" w:rsidRDefault="00115659" w:rsidP="00115659">
      <w:pPr>
        <w:pStyle w:val="apa6"/>
        <w:numPr>
          <w:ilvl w:val="0"/>
          <w:numId w:val="4"/>
        </w:numPr>
        <w:spacing w:line="360" w:lineRule="auto"/>
        <w:rPr>
          <w:rStyle w:val="Hyperlink"/>
          <w:rFonts w:ascii="Arial" w:hAnsi="Arial" w:cs="Arial"/>
        </w:rPr>
      </w:pPr>
      <w:proofErr w:type="spellStart"/>
      <w:r w:rsidRPr="00552E7B">
        <w:rPr>
          <w:rFonts w:ascii="Arial" w:hAnsi="Arial" w:cs="Arial"/>
        </w:rPr>
        <w:lastRenderedPageBreak/>
        <w:t>Dominise</w:t>
      </w:r>
      <w:proofErr w:type="spellEnd"/>
      <w:r w:rsidRPr="00552E7B">
        <w:rPr>
          <w:rFonts w:ascii="Arial" w:hAnsi="Arial" w:cs="Arial"/>
        </w:rPr>
        <w:t xml:space="preserve">, C., &amp; Oakeshott, P. (2013). Questionnaire survey of the effect of calorie labelling on consumers' cold drink purchases. </w:t>
      </w:r>
      <w:r w:rsidRPr="00552E7B">
        <w:rPr>
          <w:rFonts w:ascii="Arial" w:hAnsi="Arial" w:cs="Arial"/>
          <w:i/>
          <w:iCs/>
        </w:rPr>
        <w:t xml:space="preserve">Br J Gen </w:t>
      </w:r>
      <w:proofErr w:type="spellStart"/>
      <w:r w:rsidRPr="00552E7B">
        <w:rPr>
          <w:rFonts w:ascii="Arial" w:hAnsi="Arial" w:cs="Arial"/>
          <w:i/>
          <w:iCs/>
        </w:rPr>
        <w:t>Pract</w:t>
      </w:r>
      <w:proofErr w:type="spellEnd"/>
      <w:r w:rsidRPr="00552E7B">
        <w:rPr>
          <w:rFonts w:ascii="Arial" w:hAnsi="Arial" w:cs="Arial"/>
        </w:rPr>
        <w:t xml:space="preserve">, </w:t>
      </w:r>
      <w:r w:rsidRPr="00552E7B">
        <w:rPr>
          <w:rFonts w:ascii="Arial" w:hAnsi="Arial" w:cs="Arial"/>
          <w:i/>
          <w:iCs/>
        </w:rPr>
        <w:t>63</w:t>
      </w:r>
      <w:r w:rsidRPr="00552E7B">
        <w:rPr>
          <w:rFonts w:ascii="Arial" w:hAnsi="Arial" w:cs="Arial"/>
        </w:rPr>
        <w:t>(607), 71. doi:</w:t>
      </w:r>
      <w:hyperlink r:id="rId7" w:history="1">
        <w:r w:rsidRPr="00552E7B">
          <w:rPr>
            <w:rStyle w:val="Hyperlink"/>
            <w:rFonts w:ascii="Arial" w:hAnsi="Arial" w:cs="Arial"/>
          </w:rPr>
          <w:t>10.3399/bjgp13X662975</w:t>
        </w:r>
      </w:hyperlink>
    </w:p>
    <w:p w14:paraId="559E5AFA" w14:textId="77777777" w:rsidR="00115659" w:rsidRPr="00552E7B" w:rsidRDefault="00115659" w:rsidP="00115659">
      <w:pPr>
        <w:pStyle w:val="ListParagraph"/>
        <w:keepLines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proofErr w:type="spellStart"/>
      <w:r w:rsidRPr="00552E7B">
        <w:rPr>
          <w:rFonts w:ascii="Arial" w:eastAsia="Times New Roman" w:hAnsi="Arial" w:cs="Arial"/>
          <w:sz w:val="24"/>
          <w:szCs w:val="24"/>
        </w:rPr>
        <w:t>Rawaf</w:t>
      </w:r>
      <w:proofErr w:type="spellEnd"/>
      <w:r w:rsidRPr="00552E7B">
        <w:rPr>
          <w:rFonts w:ascii="Arial" w:eastAsia="Times New Roman" w:hAnsi="Arial" w:cs="Arial"/>
          <w:sz w:val="24"/>
          <w:szCs w:val="24"/>
        </w:rPr>
        <w:t xml:space="preserve"> D, </w:t>
      </w:r>
      <w:proofErr w:type="spellStart"/>
      <w:r w:rsidRPr="00552E7B">
        <w:rPr>
          <w:rFonts w:ascii="Arial" w:eastAsia="Times New Roman" w:hAnsi="Arial" w:cs="Arial"/>
          <w:sz w:val="24"/>
          <w:szCs w:val="24"/>
        </w:rPr>
        <w:t>Elgindi</w:t>
      </w:r>
      <w:proofErr w:type="spellEnd"/>
      <w:r w:rsidRPr="00552E7B">
        <w:rPr>
          <w:rFonts w:ascii="Arial" w:eastAsia="Times New Roman" w:hAnsi="Arial" w:cs="Arial"/>
          <w:sz w:val="24"/>
          <w:szCs w:val="24"/>
        </w:rPr>
        <w:t xml:space="preserve"> A, Ismail S, Oakeshott P. Asking the shisha question. </w:t>
      </w:r>
      <w:hyperlink r:id="rId8" w:history="1">
        <w:r w:rsidRPr="00552E7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Br J Gen </w:t>
        </w:r>
        <w:proofErr w:type="spellStart"/>
        <w:r w:rsidRPr="00552E7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Pract</w:t>
        </w:r>
        <w:proofErr w:type="spellEnd"/>
        <w:r w:rsidRPr="00552E7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2012</w:t>
        </w:r>
        <w:proofErr w:type="gramStart"/>
        <w:r w:rsidRPr="00552E7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;62</w:t>
        </w:r>
        <w:proofErr w:type="gramEnd"/>
        <w:r w:rsidRPr="00552E7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(595):66-7.</w:t>
        </w:r>
      </w:hyperlink>
    </w:p>
    <w:p w14:paraId="37151D69" w14:textId="77777777" w:rsidR="00115659" w:rsidRPr="00552E7B" w:rsidRDefault="00115659" w:rsidP="00115659">
      <w:pPr>
        <w:pStyle w:val="apa6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552E7B">
        <w:rPr>
          <w:rFonts w:ascii="Arial" w:hAnsi="Arial" w:cs="Arial"/>
        </w:rPr>
        <w:t>Kaneshanathan</w:t>
      </w:r>
      <w:proofErr w:type="spellEnd"/>
      <w:r w:rsidRPr="00552E7B">
        <w:rPr>
          <w:rFonts w:ascii="Arial" w:hAnsi="Arial" w:cs="Arial"/>
        </w:rPr>
        <w:t>, A., Prime, K., Hay, P. E., &amp; Oakeshott, P. (2012). Sex and relationship education: did you get it</w:t>
      </w:r>
      <w:proofErr w:type="gramStart"/>
      <w:r w:rsidRPr="00552E7B">
        <w:rPr>
          <w:rFonts w:ascii="Arial" w:hAnsi="Arial" w:cs="Arial"/>
        </w:rPr>
        <w:t>?.</w:t>
      </w:r>
      <w:proofErr w:type="gramEnd"/>
      <w:r w:rsidRPr="00552E7B">
        <w:rPr>
          <w:rFonts w:ascii="Arial" w:hAnsi="Arial" w:cs="Arial"/>
        </w:rPr>
        <w:t xml:space="preserve"> </w:t>
      </w:r>
      <w:r w:rsidRPr="00552E7B">
        <w:rPr>
          <w:rFonts w:ascii="Arial" w:hAnsi="Arial" w:cs="Arial"/>
          <w:i/>
          <w:iCs/>
        </w:rPr>
        <w:t xml:space="preserve">Sex </w:t>
      </w:r>
      <w:proofErr w:type="spellStart"/>
      <w:r w:rsidRPr="00552E7B">
        <w:rPr>
          <w:rFonts w:ascii="Arial" w:hAnsi="Arial" w:cs="Arial"/>
          <w:i/>
          <w:iCs/>
        </w:rPr>
        <w:t>Transm</w:t>
      </w:r>
      <w:proofErr w:type="spellEnd"/>
      <w:r w:rsidRPr="00552E7B">
        <w:rPr>
          <w:rFonts w:ascii="Arial" w:hAnsi="Arial" w:cs="Arial"/>
          <w:i/>
          <w:iCs/>
        </w:rPr>
        <w:t xml:space="preserve"> Infect</w:t>
      </w:r>
      <w:r w:rsidRPr="00552E7B">
        <w:rPr>
          <w:rFonts w:ascii="Arial" w:hAnsi="Arial" w:cs="Arial"/>
        </w:rPr>
        <w:t xml:space="preserve">, </w:t>
      </w:r>
      <w:r w:rsidRPr="00552E7B">
        <w:rPr>
          <w:rFonts w:ascii="Arial" w:hAnsi="Arial" w:cs="Arial"/>
          <w:i/>
          <w:iCs/>
        </w:rPr>
        <w:t>88</w:t>
      </w:r>
      <w:r w:rsidRPr="00552E7B">
        <w:rPr>
          <w:rFonts w:ascii="Arial" w:hAnsi="Arial" w:cs="Arial"/>
        </w:rPr>
        <w:t>(3), 162. doi:</w:t>
      </w:r>
      <w:hyperlink r:id="rId9" w:history="1">
        <w:r w:rsidRPr="00552E7B">
          <w:rPr>
            <w:rStyle w:val="Hyperlink"/>
            <w:rFonts w:ascii="Arial" w:hAnsi="Arial" w:cs="Arial"/>
          </w:rPr>
          <w:t>10.1136/sextrans-2012-050499</w:t>
        </w:r>
      </w:hyperlink>
    </w:p>
    <w:p w14:paraId="401610E6" w14:textId="77777777" w:rsidR="00115659" w:rsidRPr="00552E7B" w:rsidRDefault="00115659" w:rsidP="00115659">
      <w:pPr>
        <w:pStyle w:val="apa6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552E7B">
        <w:rPr>
          <w:rFonts w:ascii="Arial" w:hAnsi="Arial" w:cs="Arial"/>
        </w:rPr>
        <w:t>Jesuratnam</w:t>
      </w:r>
      <w:proofErr w:type="spellEnd"/>
      <w:r w:rsidRPr="00552E7B">
        <w:rPr>
          <w:rFonts w:ascii="Arial" w:hAnsi="Arial" w:cs="Arial"/>
        </w:rPr>
        <w:t xml:space="preserve">, G., Oakeshott, P., &amp; Mukherjee, R. (2011). Alcohol and pregnancy. </w:t>
      </w:r>
      <w:r w:rsidRPr="00552E7B">
        <w:rPr>
          <w:rFonts w:ascii="Arial" w:hAnsi="Arial" w:cs="Arial"/>
          <w:i/>
          <w:iCs/>
        </w:rPr>
        <w:t xml:space="preserve">Br J Gen </w:t>
      </w:r>
      <w:proofErr w:type="spellStart"/>
      <w:r w:rsidRPr="00552E7B">
        <w:rPr>
          <w:rFonts w:ascii="Arial" w:hAnsi="Arial" w:cs="Arial"/>
          <w:i/>
          <w:iCs/>
        </w:rPr>
        <w:t>Pract</w:t>
      </w:r>
      <w:proofErr w:type="spellEnd"/>
      <w:r w:rsidRPr="00552E7B">
        <w:rPr>
          <w:rFonts w:ascii="Arial" w:hAnsi="Arial" w:cs="Arial"/>
        </w:rPr>
        <w:t xml:space="preserve">, </w:t>
      </w:r>
      <w:r w:rsidRPr="00552E7B">
        <w:rPr>
          <w:rFonts w:ascii="Arial" w:hAnsi="Arial" w:cs="Arial"/>
          <w:i/>
          <w:iCs/>
        </w:rPr>
        <w:t>61</w:t>
      </w:r>
      <w:r w:rsidRPr="00552E7B">
        <w:rPr>
          <w:rFonts w:ascii="Arial" w:hAnsi="Arial" w:cs="Arial"/>
        </w:rPr>
        <w:t>(593), 719. doi:</w:t>
      </w:r>
      <w:hyperlink r:id="rId10" w:history="1">
        <w:r w:rsidRPr="00552E7B">
          <w:rPr>
            <w:rStyle w:val="Hyperlink"/>
            <w:rFonts w:ascii="Arial" w:hAnsi="Arial" w:cs="Arial"/>
          </w:rPr>
          <w:t>10.3399/bjgp11X613025</w:t>
        </w:r>
      </w:hyperlink>
    </w:p>
    <w:p w14:paraId="29931389" w14:textId="77777777" w:rsidR="00115659" w:rsidRPr="00552E7B" w:rsidRDefault="00115659" w:rsidP="00115659">
      <w:pPr>
        <w:pStyle w:val="apa6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52E7B">
        <w:rPr>
          <w:rFonts w:ascii="Arial" w:hAnsi="Arial" w:cs="Arial"/>
        </w:rPr>
        <w:t xml:space="preserve">Sidhu, S. K., Pau, N., Sidhu, J. S., &amp; Oakeshott, P. (2011). Use of skin lightening creams: survey in a UK general practice. </w:t>
      </w:r>
      <w:r w:rsidRPr="00552E7B">
        <w:rPr>
          <w:rFonts w:ascii="Arial" w:hAnsi="Arial" w:cs="Arial"/>
          <w:i/>
          <w:iCs/>
        </w:rPr>
        <w:t>BMJ</w:t>
      </w:r>
      <w:r w:rsidRPr="00552E7B">
        <w:rPr>
          <w:rFonts w:ascii="Arial" w:hAnsi="Arial" w:cs="Arial"/>
        </w:rPr>
        <w:t xml:space="preserve"> </w:t>
      </w:r>
      <w:r w:rsidRPr="00552E7B">
        <w:rPr>
          <w:rFonts w:ascii="Arial" w:hAnsi="Arial" w:cs="Arial"/>
          <w:i/>
          <w:iCs/>
        </w:rPr>
        <w:t>342</w:t>
      </w:r>
      <w:r w:rsidRPr="00552E7B">
        <w:rPr>
          <w:rFonts w:ascii="Arial" w:hAnsi="Arial" w:cs="Arial"/>
        </w:rPr>
        <w:t>,  doi:</w:t>
      </w:r>
      <w:hyperlink r:id="rId11" w:history="1">
        <w:r w:rsidRPr="00552E7B">
          <w:rPr>
            <w:rStyle w:val="Hyperlink"/>
            <w:rFonts w:ascii="Arial" w:hAnsi="Arial" w:cs="Arial"/>
          </w:rPr>
          <w:t>10.1136/bmj.d1326</w:t>
        </w:r>
      </w:hyperlink>
    </w:p>
    <w:p w14:paraId="1D35A317" w14:textId="3B4728D4" w:rsidR="003C11E4" w:rsidRPr="00115659" w:rsidRDefault="003C11E4" w:rsidP="0011565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sectPr w:rsidR="003C11E4" w:rsidRPr="00115659" w:rsidSect="001A100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9B5"/>
    <w:multiLevelType w:val="hybridMultilevel"/>
    <w:tmpl w:val="02B2A938"/>
    <w:lvl w:ilvl="0" w:tplc="6518C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03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C1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E5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2D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0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4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F7D80"/>
    <w:multiLevelType w:val="hybridMultilevel"/>
    <w:tmpl w:val="36B8AA70"/>
    <w:lvl w:ilvl="0" w:tplc="EA729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C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E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F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0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ED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86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2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C7540B"/>
    <w:multiLevelType w:val="hybridMultilevel"/>
    <w:tmpl w:val="6CDE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F426C"/>
    <w:multiLevelType w:val="hybridMultilevel"/>
    <w:tmpl w:val="576E71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British Medical Journal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</w:docVars>
  <w:rsids>
    <w:rsidRoot w:val="00ED6555"/>
    <w:rsid w:val="00045FB6"/>
    <w:rsid w:val="0007284F"/>
    <w:rsid w:val="00115659"/>
    <w:rsid w:val="0017412A"/>
    <w:rsid w:val="00192D3E"/>
    <w:rsid w:val="001A100D"/>
    <w:rsid w:val="001F62C6"/>
    <w:rsid w:val="00236D38"/>
    <w:rsid w:val="002C0C05"/>
    <w:rsid w:val="002D449D"/>
    <w:rsid w:val="003002C6"/>
    <w:rsid w:val="003C11E4"/>
    <w:rsid w:val="003F006B"/>
    <w:rsid w:val="00404C59"/>
    <w:rsid w:val="00552E7B"/>
    <w:rsid w:val="005774A0"/>
    <w:rsid w:val="0059170D"/>
    <w:rsid w:val="00693970"/>
    <w:rsid w:val="006F5833"/>
    <w:rsid w:val="006F59FB"/>
    <w:rsid w:val="00757A52"/>
    <w:rsid w:val="00793B1F"/>
    <w:rsid w:val="007A0CEB"/>
    <w:rsid w:val="008747A9"/>
    <w:rsid w:val="008B1D99"/>
    <w:rsid w:val="00937003"/>
    <w:rsid w:val="009566C5"/>
    <w:rsid w:val="009971DB"/>
    <w:rsid w:val="009A2360"/>
    <w:rsid w:val="00A01BBC"/>
    <w:rsid w:val="00A35F08"/>
    <w:rsid w:val="00A72819"/>
    <w:rsid w:val="00AA4CAA"/>
    <w:rsid w:val="00B35CF6"/>
    <w:rsid w:val="00B37B45"/>
    <w:rsid w:val="00BE5A5F"/>
    <w:rsid w:val="00C06246"/>
    <w:rsid w:val="00C66C73"/>
    <w:rsid w:val="00C85063"/>
    <w:rsid w:val="00C853AE"/>
    <w:rsid w:val="00CB22FE"/>
    <w:rsid w:val="00D31511"/>
    <w:rsid w:val="00D33312"/>
    <w:rsid w:val="00D4105E"/>
    <w:rsid w:val="00D4435A"/>
    <w:rsid w:val="00D9482A"/>
    <w:rsid w:val="00DF6F70"/>
    <w:rsid w:val="00E16259"/>
    <w:rsid w:val="00E21CF4"/>
    <w:rsid w:val="00E43EDF"/>
    <w:rsid w:val="00E45FA1"/>
    <w:rsid w:val="00E94365"/>
    <w:rsid w:val="00ED6555"/>
    <w:rsid w:val="00EE4333"/>
    <w:rsid w:val="00EF22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3CB10"/>
  <w15:docId w15:val="{F2E047E6-54AC-4733-A5EB-3887287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01BB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555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1BBC"/>
    <w:rPr>
      <w:rFonts w:ascii="Times" w:hAnsi="Times"/>
      <w:b/>
      <w:bCs/>
      <w:kern w:val="36"/>
      <w:sz w:val="48"/>
      <w:szCs w:val="4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01B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B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65"/>
    <w:rPr>
      <w:rFonts w:ascii="Segoe UI" w:hAnsi="Segoe UI" w:cs="Segoe UI"/>
      <w:sz w:val="18"/>
      <w:szCs w:val="18"/>
      <w:lang w:val="en-GB"/>
    </w:rPr>
  </w:style>
  <w:style w:type="paragraph" w:customStyle="1" w:styleId="apa6">
    <w:name w:val="apa6"/>
    <w:basedOn w:val="Normal"/>
    <w:uiPriority w:val="99"/>
    <w:rsid w:val="00115659"/>
    <w:pPr>
      <w:keepLines/>
      <w:autoSpaceDE w:val="0"/>
      <w:autoSpaceDN w:val="0"/>
      <w:adjustRightInd w:val="0"/>
      <w:spacing w:after="160"/>
      <w:ind w:left="720" w:hanging="720"/>
    </w:pPr>
    <w:rPr>
      <w:rFonts w:ascii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m/pubmed/225207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3399/bjgp13X6629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136/sextrans-2014-051800" TargetMode="External"/><Relationship Id="rId11" Type="http://schemas.openxmlformats.org/officeDocument/2006/relationships/hyperlink" Target="http://dx.doi.org/10.1136/bmj.d1326" TargetMode="External"/><Relationship Id="rId5" Type="http://schemas.openxmlformats.org/officeDocument/2006/relationships/hyperlink" Target="http://dx.doi.org/10.1136/sextrans-2015-052249" TargetMode="External"/><Relationship Id="rId10" Type="http://schemas.openxmlformats.org/officeDocument/2006/relationships/hyperlink" Target="http://dx.doi.org/10.3399/bjgp11X613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36/sextrans-2012-050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Gravesend Grammar School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Ishaan Bhide</dc:creator>
  <cp:lastModifiedBy>Christina Phillips</cp:lastModifiedBy>
  <cp:revision>2</cp:revision>
  <cp:lastPrinted>2016-07-26T13:10:00Z</cp:lastPrinted>
  <dcterms:created xsi:type="dcterms:W3CDTF">2016-10-07T13:32:00Z</dcterms:created>
  <dcterms:modified xsi:type="dcterms:W3CDTF">2016-10-07T13:32:00Z</dcterms:modified>
</cp:coreProperties>
</file>