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C7C8B" w:rsidRPr="00EF6EEB" w:rsidRDefault="006C7C8B" w:rsidP="00A36F94">
      <w:pPr>
        <w:spacing w:line="360" w:lineRule="auto"/>
        <w:rPr>
          <w:rFonts w:ascii="Arial" w:hAnsi="Arial" w:cs="Arial"/>
          <w:b/>
          <w:sz w:val="22"/>
          <w:szCs w:val="22"/>
          <w:lang w:val="en"/>
        </w:rPr>
      </w:pPr>
      <w:r w:rsidRPr="00EF6EEB">
        <w:rPr>
          <w:rFonts w:ascii="Arial" w:hAnsi="Arial" w:cs="Arial"/>
          <w:b/>
          <w:sz w:val="22"/>
          <w:szCs w:val="22"/>
          <w:lang w:val="en"/>
        </w:rPr>
        <w:t xml:space="preserve">Title </w:t>
      </w:r>
    </w:p>
    <w:p w:rsidR="006C7C8B" w:rsidRPr="00EF6EEB" w:rsidRDefault="007A2C6B" w:rsidP="00A36F94">
      <w:pPr>
        <w:spacing w:line="360" w:lineRule="auto"/>
        <w:rPr>
          <w:rFonts w:ascii="Arial" w:hAnsi="Arial" w:cs="Arial"/>
          <w:b/>
          <w:sz w:val="22"/>
          <w:szCs w:val="22"/>
          <w:u w:val="single"/>
          <w:lang w:val="en"/>
        </w:rPr>
      </w:pPr>
      <w:bookmarkStart w:id="0" w:name="_GoBack"/>
      <w:r>
        <w:rPr>
          <w:rFonts w:ascii="Arial" w:hAnsi="Arial" w:cs="Arial"/>
          <w:b/>
          <w:sz w:val="22"/>
          <w:szCs w:val="22"/>
          <w:lang w:val="en"/>
        </w:rPr>
        <w:t>P</w:t>
      </w:r>
      <w:r w:rsidR="006C7C8B" w:rsidRPr="00EF6EEB">
        <w:rPr>
          <w:rFonts w:ascii="Arial" w:hAnsi="Arial" w:cs="Arial"/>
          <w:b/>
          <w:sz w:val="22"/>
          <w:szCs w:val="22"/>
        </w:rPr>
        <w:t xml:space="preserve">sychological interventions </w:t>
      </w:r>
      <w:r>
        <w:rPr>
          <w:rFonts w:ascii="Arial" w:hAnsi="Arial" w:cs="Arial"/>
          <w:b/>
          <w:sz w:val="22"/>
          <w:szCs w:val="22"/>
        </w:rPr>
        <w:t>for</w:t>
      </w:r>
      <w:r w:rsidR="006C7C8B" w:rsidRPr="00EF6EEB">
        <w:rPr>
          <w:rFonts w:ascii="Arial" w:hAnsi="Arial" w:cs="Arial"/>
          <w:b/>
          <w:sz w:val="22"/>
          <w:szCs w:val="22"/>
        </w:rPr>
        <w:t xml:space="preserve"> trauma in individuals who have psychosis</w:t>
      </w:r>
      <w:r>
        <w:rPr>
          <w:rFonts w:ascii="Arial" w:hAnsi="Arial" w:cs="Arial"/>
          <w:b/>
          <w:sz w:val="22"/>
          <w:szCs w:val="22"/>
        </w:rPr>
        <w:t xml:space="preserve">: </w:t>
      </w:r>
      <w:r w:rsidR="006C7C8B" w:rsidRPr="00EF6EEB">
        <w:rPr>
          <w:rFonts w:ascii="Arial" w:hAnsi="Arial" w:cs="Arial"/>
          <w:b/>
          <w:sz w:val="22"/>
          <w:szCs w:val="22"/>
        </w:rPr>
        <w:t xml:space="preserve">A systematic review and meta-analysis </w:t>
      </w:r>
    </w:p>
    <w:bookmarkEnd w:id="0"/>
    <w:p w:rsidR="006C7C8B" w:rsidRPr="00EF6EEB" w:rsidRDefault="006C7C8B" w:rsidP="00A36F94">
      <w:pPr>
        <w:tabs>
          <w:tab w:val="left" w:pos="0"/>
          <w:tab w:val="left" w:pos="360"/>
        </w:tabs>
        <w:spacing w:line="360" w:lineRule="auto"/>
        <w:rPr>
          <w:rFonts w:ascii="Arial" w:hAnsi="Arial" w:cs="Arial"/>
          <w:sz w:val="22"/>
          <w:szCs w:val="22"/>
          <w:lang w:val="en"/>
        </w:rPr>
      </w:pPr>
    </w:p>
    <w:p w:rsidR="006C7C8B" w:rsidRPr="006C6DB6" w:rsidRDefault="006C7C8B" w:rsidP="00A36F94">
      <w:pPr>
        <w:tabs>
          <w:tab w:val="left" w:pos="0"/>
          <w:tab w:val="left" w:pos="360"/>
        </w:tabs>
        <w:spacing w:line="360" w:lineRule="auto"/>
        <w:rPr>
          <w:rFonts w:ascii="Arial" w:hAnsi="Arial" w:cs="Arial"/>
          <w:b/>
          <w:szCs w:val="22"/>
        </w:rPr>
      </w:pPr>
      <w:r w:rsidRPr="006C6DB6">
        <w:rPr>
          <w:rFonts w:ascii="Arial" w:hAnsi="Arial" w:cs="Arial"/>
          <w:b/>
          <w:szCs w:val="22"/>
        </w:rPr>
        <w:t>Abstract</w:t>
      </w:r>
    </w:p>
    <w:p w:rsidR="006C7C8B" w:rsidRPr="00D234B7" w:rsidRDefault="00D63112" w:rsidP="00A36F94">
      <w:pPr>
        <w:tabs>
          <w:tab w:val="left" w:pos="0"/>
          <w:tab w:val="left" w:pos="360"/>
        </w:tabs>
        <w:spacing w:line="360" w:lineRule="auto"/>
        <w:rPr>
          <w:rFonts w:ascii="Arial" w:hAnsi="Arial" w:cs="Arial"/>
          <w:b/>
          <w:sz w:val="22"/>
          <w:szCs w:val="22"/>
        </w:rPr>
      </w:pPr>
      <w:r>
        <w:rPr>
          <w:rFonts w:ascii="Arial" w:hAnsi="Arial" w:cs="Arial"/>
          <w:b/>
          <w:sz w:val="22"/>
          <w:szCs w:val="22"/>
        </w:rPr>
        <w:t>Background</w:t>
      </w:r>
    </w:p>
    <w:p w:rsidR="006C7C8B" w:rsidRPr="00D234B7" w:rsidRDefault="006C7C8B" w:rsidP="00A36F94">
      <w:pPr>
        <w:tabs>
          <w:tab w:val="left" w:pos="0"/>
          <w:tab w:val="left" w:pos="360"/>
        </w:tabs>
        <w:spacing w:line="360" w:lineRule="auto"/>
        <w:rPr>
          <w:rFonts w:ascii="Arial" w:hAnsi="Arial" w:cs="Arial"/>
          <w:b/>
          <w:sz w:val="22"/>
          <w:szCs w:val="22"/>
        </w:rPr>
      </w:pPr>
      <w:r w:rsidRPr="00D234B7">
        <w:rPr>
          <w:rFonts w:ascii="Arial" w:hAnsi="Arial" w:cs="Arial"/>
          <w:sz w:val="22"/>
          <w:szCs w:val="22"/>
        </w:rPr>
        <w:t xml:space="preserve">Psychological interventions, in particular those derived from cognitive-behavioural </w:t>
      </w:r>
      <w:r w:rsidR="002453F6">
        <w:rPr>
          <w:rFonts w:ascii="Arial" w:hAnsi="Arial" w:cs="Arial"/>
          <w:sz w:val="22"/>
          <w:szCs w:val="22"/>
        </w:rPr>
        <w:t xml:space="preserve">therapy (CBT) </w:t>
      </w:r>
      <w:r w:rsidRPr="00D234B7">
        <w:rPr>
          <w:rFonts w:ascii="Arial" w:hAnsi="Arial" w:cs="Arial"/>
          <w:sz w:val="22"/>
          <w:szCs w:val="22"/>
        </w:rPr>
        <w:t>frameworks and Eye Movement Desensitisation and Repro</w:t>
      </w:r>
      <w:r w:rsidR="002453F6">
        <w:rPr>
          <w:rFonts w:ascii="Arial" w:hAnsi="Arial" w:cs="Arial"/>
          <w:sz w:val="22"/>
          <w:szCs w:val="22"/>
        </w:rPr>
        <w:t>cessing (EMDR), are effective for</w:t>
      </w:r>
      <w:r w:rsidRPr="00D234B7">
        <w:rPr>
          <w:rFonts w:ascii="Arial" w:hAnsi="Arial" w:cs="Arial"/>
          <w:sz w:val="22"/>
          <w:szCs w:val="22"/>
        </w:rPr>
        <w:t xml:space="preserve"> reducing post</w:t>
      </w:r>
      <w:r w:rsidR="007A2C6B">
        <w:rPr>
          <w:rFonts w:ascii="Arial" w:hAnsi="Arial" w:cs="Arial"/>
          <w:sz w:val="22"/>
          <w:szCs w:val="22"/>
        </w:rPr>
        <w:t xml:space="preserve"> </w:t>
      </w:r>
      <w:r w:rsidRPr="00D234B7">
        <w:rPr>
          <w:rFonts w:ascii="Arial" w:hAnsi="Arial" w:cs="Arial"/>
          <w:sz w:val="22"/>
          <w:szCs w:val="22"/>
        </w:rPr>
        <w:t xml:space="preserve">traumatic stress disorder (PTSD) </w:t>
      </w:r>
      <w:r w:rsidR="002453F6">
        <w:rPr>
          <w:rFonts w:ascii="Arial" w:hAnsi="Arial" w:cs="Arial"/>
          <w:sz w:val="22"/>
          <w:szCs w:val="22"/>
        </w:rPr>
        <w:t xml:space="preserve">and associated distress. </w:t>
      </w:r>
      <w:r w:rsidR="007A2C6B">
        <w:rPr>
          <w:rFonts w:ascii="Arial" w:hAnsi="Arial" w:cs="Arial"/>
          <w:sz w:val="22"/>
          <w:szCs w:val="22"/>
        </w:rPr>
        <w:t xml:space="preserve">To date, </w:t>
      </w:r>
      <w:r w:rsidR="002453F6">
        <w:rPr>
          <w:rFonts w:ascii="Arial" w:hAnsi="Arial" w:cs="Arial"/>
          <w:sz w:val="22"/>
          <w:szCs w:val="22"/>
        </w:rPr>
        <w:t>s</w:t>
      </w:r>
      <w:r w:rsidRPr="00D234B7">
        <w:rPr>
          <w:rFonts w:ascii="Arial" w:hAnsi="Arial" w:cs="Arial"/>
          <w:sz w:val="22"/>
          <w:szCs w:val="22"/>
        </w:rPr>
        <w:t xml:space="preserve">tudies have tended to exclude </w:t>
      </w:r>
      <w:r w:rsidR="007A2C6B">
        <w:rPr>
          <w:rFonts w:ascii="Arial" w:hAnsi="Arial" w:cs="Arial"/>
          <w:sz w:val="22"/>
          <w:szCs w:val="22"/>
        </w:rPr>
        <w:t>individuals</w:t>
      </w:r>
      <w:r w:rsidRPr="00D234B7">
        <w:rPr>
          <w:rFonts w:ascii="Arial" w:hAnsi="Arial" w:cs="Arial"/>
          <w:sz w:val="22"/>
          <w:szCs w:val="22"/>
        </w:rPr>
        <w:t xml:space="preserve"> who have psychosis; a clinical population who are known to be at risk of experiencing trauma. Whether people with psychosis also benefit from trauma-focused psychological </w:t>
      </w:r>
      <w:r w:rsidR="00AB56CE">
        <w:rPr>
          <w:rFonts w:ascii="Arial" w:hAnsi="Arial" w:cs="Arial"/>
          <w:sz w:val="22"/>
          <w:szCs w:val="22"/>
        </w:rPr>
        <w:t>therapies (TFPT</w:t>
      </w:r>
      <w:r w:rsidRPr="00D234B7">
        <w:rPr>
          <w:rFonts w:ascii="Arial" w:hAnsi="Arial" w:cs="Arial"/>
          <w:sz w:val="22"/>
          <w:szCs w:val="22"/>
        </w:rPr>
        <w:t xml:space="preserve">) </w:t>
      </w:r>
      <w:r>
        <w:rPr>
          <w:rFonts w:ascii="Arial" w:hAnsi="Arial" w:cs="Arial"/>
          <w:sz w:val="22"/>
          <w:szCs w:val="22"/>
        </w:rPr>
        <w:t>warrants further investiga</w:t>
      </w:r>
      <w:r w:rsidRPr="00D234B7">
        <w:rPr>
          <w:rFonts w:ascii="Arial" w:hAnsi="Arial" w:cs="Arial"/>
          <w:sz w:val="22"/>
          <w:szCs w:val="22"/>
        </w:rPr>
        <w:t xml:space="preserve">tion. </w:t>
      </w:r>
    </w:p>
    <w:p w:rsidR="006C7C8B" w:rsidRPr="00D234B7" w:rsidRDefault="006C7C8B" w:rsidP="00A36F94">
      <w:pPr>
        <w:tabs>
          <w:tab w:val="left" w:pos="0"/>
          <w:tab w:val="left" w:pos="360"/>
        </w:tabs>
        <w:spacing w:line="360" w:lineRule="auto"/>
        <w:rPr>
          <w:rFonts w:ascii="Arial" w:hAnsi="Arial" w:cs="Arial"/>
          <w:b/>
          <w:sz w:val="22"/>
          <w:szCs w:val="22"/>
        </w:rPr>
      </w:pPr>
      <w:r w:rsidRPr="00D234B7">
        <w:rPr>
          <w:rFonts w:ascii="Arial" w:hAnsi="Arial" w:cs="Arial"/>
          <w:b/>
          <w:sz w:val="22"/>
          <w:szCs w:val="22"/>
        </w:rPr>
        <w:t>Method</w:t>
      </w:r>
    </w:p>
    <w:p w:rsidR="006C7C8B" w:rsidRPr="00D234B7" w:rsidRDefault="006C7C8B" w:rsidP="00A36F94">
      <w:pPr>
        <w:tabs>
          <w:tab w:val="left" w:pos="0"/>
          <w:tab w:val="left" w:pos="360"/>
        </w:tabs>
        <w:spacing w:line="360" w:lineRule="auto"/>
        <w:rPr>
          <w:rFonts w:ascii="Arial" w:hAnsi="Arial" w:cs="Arial"/>
          <w:sz w:val="22"/>
          <w:szCs w:val="22"/>
        </w:rPr>
      </w:pPr>
      <w:r w:rsidRPr="00D234B7">
        <w:rPr>
          <w:rFonts w:ascii="Arial" w:hAnsi="Arial" w:cs="Arial"/>
          <w:sz w:val="22"/>
          <w:szCs w:val="22"/>
        </w:rPr>
        <w:t xml:space="preserve">A systematic search for randomised controlled trials </w:t>
      </w:r>
      <w:r w:rsidR="002453F6">
        <w:rPr>
          <w:rFonts w:ascii="Arial" w:hAnsi="Arial" w:cs="Arial"/>
          <w:sz w:val="22"/>
          <w:szCs w:val="22"/>
        </w:rPr>
        <w:t xml:space="preserve">(RCTs) </w:t>
      </w:r>
      <w:r w:rsidRPr="00D234B7">
        <w:rPr>
          <w:rFonts w:ascii="Arial" w:hAnsi="Arial" w:cs="Arial"/>
          <w:sz w:val="22"/>
          <w:szCs w:val="22"/>
        </w:rPr>
        <w:t>was undertaken. Data were synthesised using narrative a</w:t>
      </w:r>
      <w:r w:rsidR="00AA5F1C">
        <w:rPr>
          <w:rFonts w:ascii="Arial" w:hAnsi="Arial" w:cs="Arial"/>
          <w:sz w:val="22"/>
          <w:szCs w:val="22"/>
        </w:rPr>
        <w:t xml:space="preserve">nd meta-analytic </w:t>
      </w:r>
      <w:r w:rsidR="002453F6">
        <w:rPr>
          <w:rFonts w:ascii="Arial" w:hAnsi="Arial" w:cs="Arial"/>
          <w:sz w:val="22"/>
          <w:szCs w:val="22"/>
        </w:rPr>
        <w:t>a</w:t>
      </w:r>
      <w:r w:rsidRPr="00D234B7">
        <w:rPr>
          <w:rFonts w:ascii="Arial" w:hAnsi="Arial" w:cs="Arial"/>
          <w:sz w:val="22"/>
          <w:szCs w:val="22"/>
        </w:rPr>
        <w:t xml:space="preserve">pproaches. </w:t>
      </w:r>
    </w:p>
    <w:p w:rsidR="006C7C8B" w:rsidRPr="00D234B7" w:rsidRDefault="006C7C8B" w:rsidP="00A36F94">
      <w:pPr>
        <w:tabs>
          <w:tab w:val="left" w:pos="0"/>
          <w:tab w:val="left" w:pos="360"/>
        </w:tabs>
        <w:spacing w:line="360" w:lineRule="auto"/>
        <w:rPr>
          <w:rFonts w:ascii="Arial" w:hAnsi="Arial" w:cs="Arial"/>
          <w:b/>
          <w:sz w:val="22"/>
          <w:szCs w:val="22"/>
        </w:rPr>
      </w:pPr>
      <w:r w:rsidRPr="00D234B7">
        <w:rPr>
          <w:rFonts w:ascii="Arial" w:hAnsi="Arial" w:cs="Arial"/>
          <w:b/>
          <w:sz w:val="22"/>
          <w:szCs w:val="22"/>
        </w:rPr>
        <w:t>Results</w:t>
      </w:r>
    </w:p>
    <w:p w:rsidR="001576C5" w:rsidRDefault="008C5DDC" w:rsidP="00A36F94">
      <w:pPr>
        <w:tabs>
          <w:tab w:val="left" w:pos="0"/>
          <w:tab w:val="left" w:pos="360"/>
        </w:tabs>
        <w:spacing w:line="360" w:lineRule="auto"/>
        <w:rPr>
          <w:rFonts w:ascii="Arial" w:hAnsi="Arial" w:cs="Arial"/>
          <w:sz w:val="22"/>
          <w:szCs w:val="22"/>
        </w:rPr>
      </w:pPr>
      <w:r>
        <w:rPr>
          <w:rFonts w:ascii="Arial" w:hAnsi="Arial" w:cs="Arial"/>
          <w:sz w:val="22"/>
          <w:szCs w:val="22"/>
        </w:rPr>
        <w:t>Five studies</w:t>
      </w:r>
      <w:r w:rsidR="006C7C8B" w:rsidRPr="00D234B7">
        <w:rPr>
          <w:rFonts w:ascii="Arial" w:hAnsi="Arial" w:cs="Arial"/>
          <w:sz w:val="22"/>
          <w:szCs w:val="22"/>
        </w:rPr>
        <w:t xml:space="preserve"> met the review inclusion criteria. Study find</w:t>
      </w:r>
      <w:r w:rsidR="00B303ED">
        <w:rPr>
          <w:rFonts w:ascii="Arial" w:hAnsi="Arial" w:cs="Arial"/>
          <w:sz w:val="22"/>
          <w:szCs w:val="22"/>
        </w:rPr>
        <w:t>ings overall, indicate that TFPT</w:t>
      </w:r>
      <w:r w:rsidR="006C7C8B" w:rsidRPr="00D234B7">
        <w:rPr>
          <w:rFonts w:ascii="Arial" w:hAnsi="Arial" w:cs="Arial"/>
          <w:sz w:val="22"/>
          <w:szCs w:val="22"/>
        </w:rPr>
        <w:t xml:space="preserve"> are effective for reducing intrusive thoughts a</w:t>
      </w:r>
      <w:r w:rsidR="00F167B6">
        <w:rPr>
          <w:rFonts w:ascii="Arial" w:hAnsi="Arial" w:cs="Arial"/>
          <w:sz w:val="22"/>
          <w:szCs w:val="22"/>
        </w:rPr>
        <w:t>nd images, negative</w:t>
      </w:r>
      <w:r w:rsidR="006C7C8B" w:rsidRPr="00D234B7">
        <w:rPr>
          <w:rFonts w:ascii="Arial" w:hAnsi="Arial" w:cs="Arial"/>
          <w:sz w:val="22"/>
          <w:szCs w:val="22"/>
        </w:rPr>
        <w:t xml:space="preserve"> beliefs associated with tra</w:t>
      </w:r>
      <w:r>
        <w:rPr>
          <w:rFonts w:ascii="Arial" w:hAnsi="Arial" w:cs="Arial"/>
          <w:sz w:val="22"/>
          <w:szCs w:val="22"/>
        </w:rPr>
        <w:t>umatic memories, hypervigilance, and avoidance</w:t>
      </w:r>
      <w:r w:rsidR="006C7C8B" w:rsidRPr="00D234B7">
        <w:rPr>
          <w:rFonts w:ascii="Arial" w:hAnsi="Arial" w:cs="Arial"/>
          <w:sz w:val="22"/>
          <w:szCs w:val="22"/>
        </w:rPr>
        <w:t>. Limited data were available</w:t>
      </w:r>
      <w:r>
        <w:rPr>
          <w:rFonts w:ascii="Arial" w:hAnsi="Arial" w:cs="Arial"/>
          <w:sz w:val="22"/>
          <w:szCs w:val="22"/>
        </w:rPr>
        <w:t xml:space="preserve"> about the utility of </w:t>
      </w:r>
      <w:r w:rsidR="006C7C8B" w:rsidRPr="00D234B7">
        <w:rPr>
          <w:rFonts w:ascii="Arial" w:hAnsi="Arial" w:cs="Arial"/>
          <w:sz w:val="22"/>
          <w:szCs w:val="22"/>
        </w:rPr>
        <w:t xml:space="preserve">interventions for improving </w:t>
      </w:r>
      <w:r>
        <w:rPr>
          <w:rFonts w:ascii="Arial" w:hAnsi="Arial" w:cs="Arial"/>
          <w:sz w:val="22"/>
          <w:szCs w:val="22"/>
        </w:rPr>
        <w:t>mood, anxiety and quality of life. A</w:t>
      </w:r>
      <w:r w:rsidR="006C7C8B" w:rsidRPr="00D234B7">
        <w:rPr>
          <w:rFonts w:ascii="Arial" w:hAnsi="Arial" w:cs="Arial"/>
          <w:sz w:val="22"/>
          <w:szCs w:val="22"/>
        </w:rPr>
        <w:t>ttrition rates were comp</w:t>
      </w:r>
      <w:r w:rsidR="006C7C8B">
        <w:rPr>
          <w:rFonts w:ascii="Arial" w:hAnsi="Arial" w:cs="Arial"/>
          <w:sz w:val="22"/>
          <w:szCs w:val="22"/>
        </w:rPr>
        <w:t>arable for participants</w:t>
      </w:r>
      <w:r w:rsidR="006C7C8B" w:rsidRPr="00D234B7">
        <w:rPr>
          <w:rFonts w:ascii="Arial" w:hAnsi="Arial" w:cs="Arial"/>
          <w:sz w:val="22"/>
          <w:szCs w:val="22"/>
        </w:rPr>
        <w:t xml:space="preserve"> offere</w:t>
      </w:r>
      <w:r w:rsidR="001576C5">
        <w:rPr>
          <w:rFonts w:ascii="Arial" w:hAnsi="Arial" w:cs="Arial"/>
          <w:sz w:val="22"/>
          <w:szCs w:val="22"/>
        </w:rPr>
        <w:t xml:space="preserve">d active and control conditions. </w:t>
      </w:r>
    </w:p>
    <w:p w:rsidR="006C7C8B" w:rsidRPr="00D234B7" w:rsidRDefault="006C7C8B" w:rsidP="00A36F94">
      <w:pPr>
        <w:tabs>
          <w:tab w:val="left" w:pos="0"/>
          <w:tab w:val="left" w:pos="360"/>
        </w:tabs>
        <w:spacing w:line="360" w:lineRule="auto"/>
        <w:rPr>
          <w:rFonts w:ascii="Arial" w:hAnsi="Arial" w:cs="Arial"/>
          <w:b/>
          <w:sz w:val="22"/>
          <w:szCs w:val="22"/>
        </w:rPr>
      </w:pPr>
      <w:r w:rsidRPr="00D234B7">
        <w:rPr>
          <w:rFonts w:ascii="Arial" w:hAnsi="Arial" w:cs="Arial"/>
          <w:b/>
          <w:sz w:val="22"/>
          <w:szCs w:val="22"/>
        </w:rPr>
        <w:t>Conclusion</w:t>
      </w:r>
    </w:p>
    <w:p w:rsidR="006C7C8B" w:rsidRPr="00D234B7" w:rsidRDefault="006C7C8B" w:rsidP="00A36F94">
      <w:pPr>
        <w:tabs>
          <w:tab w:val="left" w:pos="0"/>
          <w:tab w:val="left" w:pos="360"/>
        </w:tabs>
        <w:spacing w:line="360" w:lineRule="auto"/>
        <w:rPr>
          <w:rFonts w:ascii="Arial" w:hAnsi="Arial" w:cs="Arial"/>
          <w:sz w:val="22"/>
          <w:szCs w:val="22"/>
        </w:rPr>
      </w:pPr>
      <w:r w:rsidRPr="00D234B7">
        <w:rPr>
          <w:rFonts w:ascii="Arial" w:hAnsi="Arial" w:cs="Arial"/>
          <w:sz w:val="22"/>
          <w:szCs w:val="22"/>
        </w:rPr>
        <w:t>Findings are consistent with those reported for</w:t>
      </w:r>
      <w:r w:rsidR="004A7CEF">
        <w:rPr>
          <w:rFonts w:ascii="Arial" w:hAnsi="Arial" w:cs="Arial"/>
          <w:sz w:val="22"/>
          <w:szCs w:val="22"/>
        </w:rPr>
        <w:t xml:space="preserve"> the non-psychosis population</w:t>
      </w:r>
      <w:r w:rsidRPr="00D234B7">
        <w:rPr>
          <w:rFonts w:ascii="Arial" w:hAnsi="Arial" w:cs="Arial"/>
          <w:sz w:val="22"/>
          <w:szCs w:val="22"/>
        </w:rPr>
        <w:t xml:space="preserve">. </w:t>
      </w:r>
      <w:r w:rsidR="00946D2D" w:rsidRPr="00946D2D">
        <w:rPr>
          <w:rFonts w:ascii="Arial" w:hAnsi="Arial" w:cs="Arial"/>
          <w:sz w:val="22"/>
          <w:szCs w:val="22"/>
        </w:rPr>
        <w:t>Further studies should establish</w:t>
      </w:r>
      <w:r w:rsidR="003917CA">
        <w:rPr>
          <w:rFonts w:ascii="Arial" w:hAnsi="Arial" w:cs="Arial"/>
          <w:sz w:val="22"/>
          <w:szCs w:val="22"/>
        </w:rPr>
        <w:t xml:space="preserve"> which</w:t>
      </w:r>
      <w:r w:rsidR="00946D2D" w:rsidRPr="00946D2D">
        <w:rPr>
          <w:rFonts w:ascii="Arial" w:hAnsi="Arial" w:cs="Arial"/>
          <w:sz w:val="22"/>
          <w:szCs w:val="22"/>
        </w:rPr>
        <w:t xml:space="preserve"> specific interventions are more acceptable and glean more favourable outcomes for this clinical population.</w:t>
      </w:r>
    </w:p>
    <w:p w:rsidR="006C7C8B" w:rsidRPr="00B14E94" w:rsidRDefault="006C7C8B" w:rsidP="00A36F94">
      <w:pPr>
        <w:tabs>
          <w:tab w:val="left" w:pos="0"/>
          <w:tab w:val="left" w:pos="360"/>
        </w:tabs>
        <w:spacing w:line="360" w:lineRule="auto"/>
        <w:rPr>
          <w:rFonts w:ascii="Arial" w:hAnsi="Arial" w:cs="Arial"/>
          <w:b/>
          <w:sz w:val="22"/>
          <w:szCs w:val="22"/>
        </w:rPr>
      </w:pPr>
    </w:p>
    <w:p w:rsidR="006C7C8B" w:rsidRPr="00EF6EEB" w:rsidRDefault="006C7C8B" w:rsidP="00A36F94">
      <w:pPr>
        <w:tabs>
          <w:tab w:val="left" w:pos="0"/>
          <w:tab w:val="left" w:pos="360"/>
        </w:tabs>
        <w:spacing w:line="360" w:lineRule="auto"/>
        <w:rPr>
          <w:rFonts w:ascii="Arial" w:hAnsi="Arial" w:cs="Arial"/>
          <w:b/>
          <w:sz w:val="22"/>
          <w:szCs w:val="22"/>
        </w:rPr>
      </w:pPr>
      <w:r w:rsidRPr="00EF6EEB">
        <w:rPr>
          <w:rFonts w:ascii="Arial" w:hAnsi="Arial" w:cs="Arial"/>
          <w:b/>
          <w:sz w:val="22"/>
          <w:szCs w:val="22"/>
        </w:rPr>
        <w:t>Keywords: psychosis | post-traumatic stress disorder | PTSD | trauma | psychological interventions | EMDR | systematic review</w:t>
      </w:r>
    </w:p>
    <w:p w:rsidR="006C7C8B" w:rsidRPr="00EF6EEB" w:rsidRDefault="006C7C8B" w:rsidP="00A36F94">
      <w:pPr>
        <w:tabs>
          <w:tab w:val="left" w:pos="0"/>
          <w:tab w:val="left" w:pos="360"/>
        </w:tabs>
        <w:spacing w:line="360" w:lineRule="auto"/>
        <w:rPr>
          <w:rFonts w:ascii="Arial" w:hAnsi="Arial" w:cs="Arial"/>
          <w:b/>
          <w:sz w:val="22"/>
          <w:szCs w:val="22"/>
        </w:rPr>
      </w:pPr>
    </w:p>
    <w:p w:rsidR="006C7C8B" w:rsidRPr="00FB3EB1" w:rsidRDefault="006C7C8B" w:rsidP="00A36F94">
      <w:pPr>
        <w:tabs>
          <w:tab w:val="left" w:pos="0"/>
          <w:tab w:val="left" w:pos="360"/>
        </w:tabs>
        <w:spacing w:line="360" w:lineRule="auto"/>
        <w:rPr>
          <w:rFonts w:ascii="Arial" w:hAnsi="Arial" w:cs="Arial"/>
          <w:b/>
          <w:sz w:val="22"/>
          <w:szCs w:val="22"/>
        </w:rPr>
      </w:pPr>
      <w:r w:rsidRPr="00EF6EEB">
        <w:rPr>
          <w:rFonts w:ascii="Arial" w:hAnsi="Arial" w:cs="Arial"/>
          <w:b/>
          <w:sz w:val="22"/>
          <w:szCs w:val="22"/>
        </w:rPr>
        <w:br w:type="page"/>
      </w:r>
      <w:r w:rsidRPr="00FB3EB1">
        <w:rPr>
          <w:rFonts w:ascii="Arial" w:hAnsi="Arial" w:cs="Arial"/>
          <w:b/>
          <w:sz w:val="22"/>
          <w:szCs w:val="22"/>
        </w:rPr>
        <w:lastRenderedPageBreak/>
        <w:t>Introduction</w:t>
      </w:r>
    </w:p>
    <w:p w:rsidR="006C7C8B" w:rsidRPr="00FB3EB1" w:rsidRDefault="006C7C8B" w:rsidP="00A36F94">
      <w:pPr>
        <w:pStyle w:val="NormalWeb"/>
        <w:spacing w:before="0" w:beforeAutospacing="0" w:after="0" w:afterAutospacing="0" w:line="360" w:lineRule="auto"/>
        <w:rPr>
          <w:rFonts w:ascii="Arial" w:hAnsi="Arial" w:cs="Arial"/>
          <w:sz w:val="22"/>
          <w:szCs w:val="22"/>
        </w:rPr>
      </w:pPr>
      <w:r w:rsidRPr="00D127E2">
        <w:rPr>
          <w:rFonts w:ascii="Arial" w:hAnsi="Arial" w:cs="Arial"/>
          <w:sz w:val="22"/>
          <w:szCs w:val="22"/>
        </w:rPr>
        <w:t>Post-traumatic stress disorder (PTSD) is a mental health condition which can develop as a result of witnessing, or experiencing, single or multiple traumatic events, incur</w:t>
      </w:r>
      <w:r w:rsidR="00C32C78" w:rsidRPr="00D127E2">
        <w:rPr>
          <w:rFonts w:ascii="Arial" w:hAnsi="Arial" w:cs="Arial"/>
          <w:sz w:val="22"/>
          <w:szCs w:val="22"/>
        </w:rPr>
        <w:t>ring</w:t>
      </w:r>
      <w:r w:rsidRPr="00D127E2">
        <w:rPr>
          <w:rFonts w:ascii="Arial" w:hAnsi="Arial" w:cs="Arial"/>
          <w:sz w:val="22"/>
          <w:szCs w:val="22"/>
        </w:rPr>
        <w:t xml:space="preserve"> a perceived threat to life or significant risk to physical well-being, and intense fear, horror, or helplessness (</w:t>
      </w:r>
      <w:r w:rsidRPr="00D127E2">
        <w:rPr>
          <w:rFonts w:ascii="Arial" w:hAnsi="Arial" w:cs="Arial"/>
          <w:noProof/>
          <w:sz w:val="22"/>
          <w:szCs w:val="22"/>
        </w:rPr>
        <w:t>APA, 2013</w:t>
      </w:r>
      <w:r w:rsidR="00C32C78" w:rsidRPr="00D127E2">
        <w:rPr>
          <w:rFonts w:ascii="Arial" w:hAnsi="Arial" w:cs="Arial"/>
          <w:sz w:val="22"/>
          <w:szCs w:val="22"/>
        </w:rPr>
        <w:t>)</w:t>
      </w:r>
      <w:r w:rsidRPr="00D127E2">
        <w:rPr>
          <w:rFonts w:ascii="Arial" w:hAnsi="Arial" w:cs="Arial"/>
          <w:sz w:val="22"/>
          <w:szCs w:val="22"/>
        </w:rPr>
        <w:t>. DSM-</w:t>
      </w:r>
      <w:r w:rsidR="00E75364" w:rsidRPr="00D127E2">
        <w:rPr>
          <w:rFonts w:ascii="Arial" w:hAnsi="Arial" w:cs="Arial"/>
          <w:sz w:val="22"/>
          <w:szCs w:val="22"/>
        </w:rPr>
        <w:t>5</w:t>
      </w:r>
      <w:r w:rsidRPr="00D127E2">
        <w:rPr>
          <w:rFonts w:ascii="Arial" w:hAnsi="Arial" w:cs="Arial"/>
          <w:sz w:val="22"/>
          <w:szCs w:val="22"/>
        </w:rPr>
        <w:t xml:space="preserve"> (</w:t>
      </w:r>
      <w:r w:rsidRPr="00D127E2">
        <w:rPr>
          <w:rFonts w:ascii="Arial" w:hAnsi="Arial" w:cs="Arial"/>
          <w:noProof/>
          <w:sz w:val="22"/>
          <w:szCs w:val="22"/>
        </w:rPr>
        <w:t>APA, 2013</w:t>
      </w:r>
      <w:r w:rsidRPr="00D127E2">
        <w:rPr>
          <w:rFonts w:ascii="Arial" w:hAnsi="Arial" w:cs="Arial"/>
          <w:sz w:val="22"/>
          <w:szCs w:val="22"/>
        </w:rPr>
        <w:t>)</w:t>
      </w:r>
      <w:r w:rsidRPr="00FB3EB1">
        <w:rPr>
          <w:rFonts w:ascii="Arial" w:hAnsi="Arial" w:cs="Arial"/>
          <w:sz w:val="22"/>
          <w:szCs w:val="22"/>
        </w:rPr>
        <w:t xml:space="preserve"> outlines </w:t>
      </w:r>
      <w:r w:rsidR="003917CA" w:rsidRPr="00FB3EB1">
        <w:rPr>
          <w:rFonts w:ascii="Arial" w:hAnsi="Arial" w:cs="Arial"/>
          <w:sz w:val="22"/>
          <w:szCs w:val="22"/>
        </w:rPr>
        <w:t>four distinct symptom clusters</w:t>
      </w:r>
      <w:r w:rsidRPr="00FB3EB1">
        <w:rPr>
          <w:rFonts w:ascii="Arial" w:hAnsi="Arial" w:cs="Arial"/>
          <w:sz w:val="22"/>
          <w:szCs w:val="22"/>
        </w:rPr>
        <w:t>, as follows: re-experiencing (for example intrusive thoughts/ images related to the trauma); avoidance (for example, sites or cues associated with the traumatic event</w:t>
      </w:r>
      <w:r w:rsidR="00C32C78" w:rsidRPr="00FB3EB1">
        <w:rPr>
          <w:rFonts w:ascii="Arial" w:hAnsi="Arial" w:cs="Arial"/>
          <w:sz w:val="22"/>
          <w:szCs w:val="22"/>
        </w:rPr>
        <w:t>);</w:t>
      </w:r>
      <w:r w:rsidRPr="00FB3EB1">
        <w:rPr>
          <w:rFonts w:ascii="Arial" w:hAnsi="Arial" w:cs="Arial"/>
          <w:sz w:val="22"/>
          <w:szCs w:val="22"/>
        </w:rPr>
        <w:t xml:space="preserve"> arousal or hypervigilance (for example, ‘fight or flight’ responses, or panic symptoms); and negative th</w:t>
      </w:r>
      <w:r w:rsidR="00C32C78" w:rsidRPr="00FB3EB1">
        <w:rPr>
          <w:rFonts w:ascii="Arial" w:hAnsi="Arial" w:cs="Arial"/>
          <w:sz w:val="22"/>
          <w:szCs w:val="22"/>
        </w:rPr>
        <w:t>oughts and beliefs</w:t>
      </w:r>
      <w:r w:rsidRPr="00FB3EB1">
        <w:rPr>
          <w:rFonts w:ascii="Arial" w:hAnsi="Arial" w:cs="Arial"/>
          <w:sz w:val="22"/>
          <w:szCs w:val="22"/>
        </w:rPr>
        <w:t>.</w:t>
      </w:r>
    </w:p>
    <w:p w:rsidR="006C7C8B" w:rsidRPr="00FB3EB1" w:rsidRDefault="006C7C8B" w:rsidP="00A36F94">
      <w:pPr>
        <w:pStyle w:val="NormalWeb"/>
        <w:spacing w:before="0" w:beforeAutospacing="0" w:after="0" w:afterAutospacing="0" w:line="360" w:lineRule="auto"/>
        <w:rPr>
          <w:rFonts w:ascii="Arial" w:hAnsi="Arial" w:cs="Arial"/>
          <w:sz w:val="22"/>
          <w:szCs w:val="22"/>
        </w:rPr>
      </w:pPr>
    </w:p>
    <w:p w:rsidR="006C7C8B" w:rsidRPr="00FB3EB1" w:rsidRDefault="006C7C8B" w:rsidP="00A36F94">
      <w:pPr>
        <w:pStyle w:val="NormalWeb"/>
        <w:spacing w:before="0" w:beforeAutospacing="0" w:after="0" w:afterAutospacing="0" w:line="360" w:lineRule="auto"/>
        <w:rPr>
          <w:rFonts w:ascii="Arial" w:hAnsi="Arial" w:cs="Arial"/>
          <w:strike/>
          <w:sz w:val="22"/>
          <w:szCs w:val="22"/>
        </w:rPr>
      </w:pPr>
      <w:r w:rsidRPr="00FB3EB1">
        <w:rPr>
          <w:rFonts w:ascii="Arial" w:hAnsi="Arial" w:cs="Arial"/>
          <w:sz w:val="22"/>
          <w:szCs w:val="22"/>
        </w:rPr>
        <w:t>PTSD prevalence estimates are reported to fall between 0.4% and 3.5% (</w:t>
      </w:r>
      <w:r w:rsidRPr="00FB3EB1">
        <w:rPr>
          <w:rFonts w:ascii="Arial" w:hAnsi="Arial" w:cs="Arial"/>
          <w:noProof/>
          <w:sz w:val="22"/>
          <w:szCs w:val="22"/>
        </w:rPr>
        <w:t>Bisson, Roberts, Andrew, Cooper, &amp; Lewis, 2013; Kessler, Sonnega, Bromet, Hughes, &amp; Nelson, 1995; NICE, 2005</w:t>
      </w:r>
      <w:r w:rsidRPr="00FB3EB1">
        <w:rPr>
          <w:rFonts w:ascii="Arial" w:hAnsi="Arial" w:cs="Arial"/>
          <w:sz w:val="22"/>
          <w:szCs w:val="22"/>
        </w:rPr>
        <w:t>). Some populations</w:t>
      </w:r>
      <w:r w:rsidR="00E7744F" w:rsidRPr="00FB3EB1">
        <w:rPr>
          <w:rFonts w:ascii="Arial" w:hAnsi="Arial" w:cs="Arial"/>
          <w:sz w:val="22"/>
          <w:szCs w:val="22"/>
        </w:rPr>
        <w:t>, however,</w:t>
      </w:r>
      <w:r w:rsidRPr="00FB3EB1">
        <w:rPr>
          <w:rFonts w:ascii="Arial" w:hAnsi="Arial" w:cs="Arial"/>
          <w:sz w:val="22"/>
          <w:szCs w:val="22"/>
        </w:rPr>
        <w:t xml:space="preserve"> are at increased risk of experiencing trauma and adversity, in particular</w:t>
      </w:r>
      <w:r w:rsidR="00E7744F" w:rsidRPr="00FB3EB1">
        <w:rPr>
          <w:rFonts w:ascii="Arial" w:hAnsi="Arial" w:cs="Arial"/>
          <w:sz w:val="22"/>
          <w:szCs w:val="22"/>
        </w:rPr>
        <w:t>,</w:t>
      </w:r>
      <w:r w:rsidRPr="00FB3EB1">
        <w:rPr>
          <w:rFonts w:ascii="Arial" w:hAnsi="Arial" w:cs="Arial"/>
          <w:sz w:val="22"/>
          <w:szCs w:val="22"/>
        </w:rPr>
        <w:t xml:space="preserve"> people who have psychosis (</w:t>
      </w:r>
      <w:r w:rsidRPr="00FB3EB1">
        <w:rPr>
          <w:rFonts w:ascii="Arial" w:hAnsi="Arial" w:cs="Arial"/>
          <w:noProof/>
          <w:sz w:val="22"/>
          <w:szCs w:val="22"/>
        </w:rPr>
        <w:t>Bebbington et al., 20</w:t>
      </w:r>
      <w:r w:rsidR="00A577AF" w:rsidRPr="00FB3EB1">
        <w:rPr>
          <w:rFonts w:ascii="Arial" w:hAnsi="Arial" w:cs="Arial"/>
          <w:noProof/>
          <w:sz w:val="22"/>
          <w:szCs w:val="22"/>
        </w:rPr>
        <w:t>11</w:t>
      </w:r>
      <w:r w:rsidRPr="00FB3EB1">
        <w:rPr>
          <w:rFonts w:ascii="Arial" w:hAnsi="Arial" w:cs="Arial"/>
          <w:noProof/>
          <w:sz w:val="22"/>
          <w:szCs w:val="22"/>
        </w:rPr>
        <w:t>; Fisher et al., 2013; Morrison, Frame, &amp; Larkin, 2003; Read et al., 2008</w:t>
      </w:r>
      <w:r w:rsidRPr="00FB3EB1">
        <w:rPr>
          <w:rFonts w:ascii="Arial" w:hAnsi="Arial" w:cs="Arial"/>
          <w:sz w:val="22"/>
          <w:szCs w:val="22"/>
        </w:rPr>
        <w:t>)</w:t>
      </w:r>
      <w:r w:rsidR="00E7744F" w:rsidRPr="00FB3EB1">
        <w:rPr>
          <w:rFonts w:ascii="Arial" w:hAnsi="Arial" w:cs="Arial"/>
          <w:sz w:val="22"/>
          <w:szCs w:val="22"/>
        </w:rPr>
        <w:t xml:space="preserve">: </w:t>
      </w:r>
      <w:r w:rsidRPr="00FB3EB1">
        <w:rPr>
          <w:rFonts w:ascii="Arial" w:hAnsi="Arial" w:cs="Arial"/>
          <w:sz w:val="22"/>
          <w:szCs w:val="22"/>
        </w:rPr>
        <w:t>PTSD prevalence rate</w:t>
      </w:r>
      <w:r w:rsidR="00E7744F" w:rsidRPr="00FB3EB1">
        <w:rPr>
          <w:rFonts w:ascii="Arial" w:hAnsi="Arial" w:cs="Arial"/>
          <w:sz w:val="22"/>
          <w:szCs w:val="22"/>
        </w:rPr>
        <w:t>s</w:t>
      </w:r>
      <w:r w:rsidRPr="00FB3EB1">
        <w:rPr>
          <w:rFonts w:ascii="Arial" w:hAnsi="Arial" w:cs="Arial"/>
          <w:sz w:val="22"/>
          <w:szCs w:val="22"/>
        </w:rPr>
        <w:t xml:space="preserve"> </w:t>
      </w:r>
      <w:r w:rsidR="00E7744F" w:rsidRPr="00FB3EB1">
        <w:rPr>
          <w:rFonts w:ascii="Arial" w:hAnsi="Arial" w:cs="Arial"/>
          <w:sz w:val="22"/>
          <w:szCs w:val="22"/>
        </w:rPr>
        <w:t>are</w:t>
      </w:r>
      <w:r w:rsidRPr="00FB3EB1">
        <w:rPr>
          <w:rFonts w:ascii="Arial" w:hAnsi="Arial" w:cs="Arial"/>
          <w:sz w:val="22"/>
          <w:szCs w:val="22"/>
        </w:rPr>
        <w:t xml:space="preserve"> approximately 30%, </w:t>
      </w:r>
      <w:r w:rsidR="00E7744F" w:rsidRPr="00FB3EB1">
        <w:rPr>
          <w:rFonts w:ascii="Arial" w:hAnsi="Arial" w:cs="Arial"/>
          <w:sz w:val="22"/>
          <w:szCs w:val="22"/>
        </w:rPr>
        <w:t>including</w:t>
      </w:r>
      <w:r w:rsidRPr="00FB3EB1">
        <w:rPr>
          <w:rFonts w:ascii="Arial" w:hAnsi="Arial" w:cs="Arial"/>
          <w:sz w:val="22"/>
          <w:szCs w:val="22"/>
        </w:rPr>
        <w:t xml:space="preserve"> individuals </w:t>
      </w:r>
      <w:r w:rsidR="00E7744F" w:rsidRPr="00FB3EB1">
        <w:rPr>
          <w:rFonts w:ascii="Arial" w:hAnsi="Arial" w:cs="Arial"/>
          <w:sz w:val="22"/>
          <w:szCs w:val="22"/>
        </w:rPr>
        <w:t>meeting</w:t>
      </w:r>
      <w:r w:rsidRPr="00FB3EB1">
        <w:rPr>
          <w:rFonts w:ascii="Arial" w:hAnsi="Arial" w:cs="Arial"/>
          <w:sz w:val="22"/>
          <w:szCs w:val="22"/>
        </w:rPr>
        <w:t xml:space="preserve"> full-blown PTSD diagnostic criteria</w:t>
      </w:r>
      <w:r w:rsidR="00E7744F" w:rsidRPr="00FB3EB1">
        <w:rPr>
          <w:rFonts w:ascii="Arial" w:hAnsi="Arial" w:cs="Arial"/>
          <w:sz w:val="22"/>
          <w:szCs w:val="22"/>
        </w:rPr>
        <w:t xml:space="preserve">, or sub-threshold diagnostic presentations </w:t>
      </w:r>
      <w:r w:rsidRPr="00FB3EB1">
        <w:rPr>
          <w:rFonts w:ascii="Arial" w:hAnsi="Arial" w:cs="Arial"/>
          <w:sz w:val="22"/>
          <w:szCs w:val="22"/>
        </w:rPr>
        <w:t>(</w:t>
      </w:r>
      <w:r w:rsidRPr="00FB3EB1">
        <w:rPr>
          <w:rFonts w:ascii="Arial" w:hAnsi="Arial" w:cs="Arial"/>
          <w:noProof/>
          <w:sz w:val="22"/>
          <w:szCs w:val="22"/>
        </w:rPr>
        <w:t>Kilcommons &amp; Morrison, 2005; NICE, 2014</w:t>
      </w:r>
      <w:r w:rsidRPr="00FB3EB1">
        <w:rPr>
          <w:rFonts w:ascii="Arial" w:hAnsi="Arial" w:cs="Arial"/>
          <w:sz w:val="22"/>
          <w:szCs w:val="22"/>
        </w:rPr>
        <w:t xml:space="preserve">). </w:t>
      </w:r>
      <w:r w:rsidR="00E7744F" w:rsidRPr="00FB3EB1">
        <w:rPr>
          <w:rFonts w:ascii="Arial" w:hAnsi="Arial" w:cs="Arial"/>
          <w:sz w:val="22"/>
          <w:szCs w:val="22"/>
        </w:rPr>
        <w:t xml:space="preserve">Data </w:t>
      </w:r>
      <w:r w:rsidRPr="00FB3EB1">
        <w:rPr>
          <w:rFonts w:ascii="Arial" w:hAnsi="Arial" w:cs="Arial"/>
          <w:sz w:val="22"/>
          <w:szCs w:val="22"/>
        </w:rPr>
        <w:t>from cross-section</w:t>
      </w:r>
      <w:r w:rsidR="00E7744F" w:rsidRPr="00FB3EB1">
        <w:rPr>
          <w:rFonts w:ascii="Arial" w:hAnsi="Arial" w:cs="Arial"/>
          <w:sz w:val="22"/>
          <w:szCs w:val="22"/>
        </w:rPr>
        <w:t xml:space="preserve">al and longitudinal studies </w:t>
      </w:r>
      <w:r w:rsidRPr="00FB3EB1">
        <w:rPr>
          <w:rFonts w:ascii="Arial" w:hAnsi="Arial" w:cs="Arial"/>
          <w:sz w:val="22"/>
          <w:szCs w:val="22"/>
        </w:rPr>
        <w:t xml:space="preserve">indicate that some social factors </w:t>
      </w:r>
      <w:r w:rsidR="00E7744F" w:rsidRPr="00FB3EB1">
        <w:rPr>
          <w:rFonts w:ascii="Arial" w:hAnsi="Arial" w:cs="Arial"/>
          <w:sz w:val="22"/>
          <w:szCs w:val="22"/>
        </w:rPr>
        <w:t>may</w:t>
      </w:r>
      <w:r w:rsidRPr="00FB3EB1">
        <w:rPr>
          <w:rFonts w:ascii="Arial" w:hAnsi="Arial" w:cs="Arial"/>
          <w:sz w:val="22"/>
          <w:szCs w:val="22"/>
        </w:rPr>
        <w:t xml:space="preserve"> predispose individuals to developing both psychosis and PTSD (</w:t>
      </w:r>
      <w:r w:rsidRPr="00FB3EB1">
        <w:rPr>
          <w:rFonts w:ascii="Arial" w:hAnsi="Arial" w:cs="Arial"/>
          <w:noProof/>
          <w:sz w:val="22"/>
          <w:szCs w:val="22"/>
        </w:rPr>
        <w:t>Read et al., 2008</w:t>
      </w:r>
      <w:r w:rsidRPr="00FB3EB1">
        <w:rPr>
          <w:rFonts w:ascii="Arial" w:hAnsi="Arial" w:cs="Arial"/>
          <w:sz w:val="22"/>
          <w:szCs w:val="22"/>
        </w:rPr>
        <w:t xml:space="preserve">). These include traumatic events </w:t>
      </w:r>
      <w:r w:rsidR="00E7744F" w:rsidRPr="00FB3EB1">
        <w:rPr>
          <w:rFonts w:ascii="Arial" w:hAnsi="Arial" w:cs="Arial"/>
          <w:sz w:val="22"/>
          <w:szCs w:val="22"/>
        </w:rPr>
        <w:t xml:space="preserve">occurring </w:t>
      </w:r>
      <w:r w:rsidRPr="00FB3EB1">
        <w:rPr>
          <w:rFonts w:ascii="Arial" w:hAnsi="Arial" w:cs="Arial"/>
          <w:sz w:val="22"/>
          <w:szCs w:val="22"/>
        </w:rPr>
        <w:t>during childhood, such as abuse, or sustained bullying (</w:t>
      </w:r>
      <w:r w:rsidRPr="00FB3EB1">
        <w:rPr>
          <w:rFonts w:ascii="Arial" w:hAnsi="Arial" w:cs="Arial"/>
          <w:noProof/>
          <w:sz w:val="22"/>
          <w:szCs w:val="22"/>
        </w:rPr>
        <w:t>Bebbington et al., 2011; C</w:t>
      </w:r>
      <w:r w:rsidR="001366EC" w:rsidRPr="00FB3EB1">
        <w:rPr>
          <w:rFonts w:ascii="Arial" w:hAnsi="Arial" w:cs="Arial"/>
          <w:noProof/>
          <w:sz w:val="22"/>
          <w:szCs w:val="22"/>
        </w:rPr>
        <w:t>unningham, Hoy, &amp; Shannon, 2015</w:t>
      </w:r>
      <w:r w:rsidRPr="00FB3EB1">
        <w:rPr>
          <w:rFonts w:ascii="Arial" w:hAnsi="Arial" w:cs="Arial"/>
          <w:sz w:val="22"/>
          <w:szCs w:val="22"/>
        </w:rPr>
        <w:t xml:space="preserve">); and adulthood, such as </w:t>
      </w:r>
      <w:r w:rsidR="00E7744F" w:rsidRPr="00FB3EB1">
        <w:rPr>
          <w:rFonts w:ascii="Arial" w:hAnsi="Arial" w:cs="Arial"/>
          <w:sz w:val="22"/>
          <w:szCs w:val="22"/>
        </w:rPr>
        <w:t xml:space="preserve">vulnerability </w:t>
      </w:r>
      <w:r w:rsidR="00E72395" w:rsidRPr="00FB3EB1">
        <w:rPr>
          <w:rFonts w:ascii="Arial" w:hAnsi="Arial" w:cs="Arial"/>
          <w:sz w:val="22"/>
          <w:szCs w:val="22"/>
        </w:rPr>
        <w:t xml:space="preserve">to exploitation and victimisation </w:t>
      </w:r>
      <w:r w:rsidRPr="00FB3EB1">
        <w:rPr>
          <w:rFonts w:ascii="Arial" w:hAnsi="Arial" w:cs="Arial"/>
          <w:sz w:val="22"/>
          <w:szCs w:val="22"/>
        </w:rPr>
        <w:t>(</w:t>
      </w:r>
      <w:r w:rsidR="00A577AF" w:rsidRPr="00FB3EB1">
        <w:rPr>
          <w:rFonts w:ascii="Arial" w:hAnsi="Arial" w:cs="Arial"/>
          <w:noProof/>
          <w:sz w:val="22"/>
          <w:szCs w:val="22"/>
        </w:rPr>
        <w:t>Kilcommons &amp; Morrison, 2005;</w:t>
      </w:r>
      <w:r w:rsidRPr="00FB3EB1">
        <w:rPr>
          <w:rFonts w:ascii="Arial" w:hAnsi="Arial" w:cs="Arial"/>
          <w:noProof/>
          <w:sz w:val="22"/>
          <w:szCs w:val="22"/>
        </w:rPr>
        <w:t xml:space="preserve"> Mueser, Lu, Rosenberg, &amp; Wolfe, 2010</w:t>
      </w:r>
      <w:r w:rsidRPr="00FB3EB1">
        <w:rPr>
          <w:rFonts w:ascii="Arial" w:hAnsi="Arial" w:cs="Arial"/>
          <w:sz w:val="22"/>
          <w:szCs w:val="22"/>
        </w:rPr>
        <w:t>). Additionally, several studies have concluded that positive psychotic symptoms, such as persecutory delusions, can also understandably be perceived as traumatic (</w:t>
      </w:r>
      <w:r w:rsidRPr="00FB3EB1">
        <w:rPr>
          <w:rFonts w:ascii="Arial" w:hAnsi="Arial" w:cs="Arial"/>
          <w:noProof/>
          <w:sz w:val="22"/>
          <w:szCs w:val="22"/>
        </w:rPr>
        <w:t xml:space="preserve">Jackson et al., 2009; </w:t>
      </w:r>
      <w:r w:rsidR="00330A27" w:rsidRPr="00FB3EB1">
        <w:rPr>
          <w:rFonts w:ascii="Arial" w:hAnsi="Arial" w:cs="Arial"/>
          <w:noProof/>
          <w:sz w:val="22"/>
          <w:szCs w:val="22"/>
        </w:rPr>
        <w:t>Mueser et al., 2010</w:t>
      </w:r>
      <w:r w:rsidRPr="00FB3EB1">
        <w:rPr>
          <w:rFonts w:ascii="Arial" w:hAnsi="Arial" w:cs="Arial"/>
          <w:sz w:val="22"/>
          <w:szCs w:val="22"/>
        </w:rPr>
        <w:t xml:space="preserve">). The combination of psychotic symptoms </w:t>
      </w:r>
      <w:r w:rsidR="00E72395" w:rsidRPr="00FB3EB1">
        <w:rPr>
          <w:rFonts w:ascii="Arial" w:hAnsi="Arial" w:cs="Arial"/>
          <w:sz w:val="22"/>
          <w:szCs w:val="22"/>
        </w:rPr>
        <w:t xml:space="preserve">and PTSD </w:t>
      </w:r>
      <w:r w:rsidRPr="00FB3EB1">
        <w:rPr>
          <w:rFonts w:ascii="Arial" w:hAnsi="Arial" w:cs="Arial"/>
          <w:sz w:val="22"/>
          <w:szCs w:val="22"/>
        </w:rPr>
        <w:t>likely results in an exacerbation in low mood and anxiety, functional impairment, and reduced quality of life (</w:t>
      </w:r>
      <w:r w:rsidRPr="00FB3EB1">
        <w:rPr>
          <w:rFonts w:ascii="Arial" w:hAnsi="Arial" w:cs="Arial"/>
          <w:noProof/>
          <w:sz w:val="22"/>
          <w:szCs w:val="22"/>
        </w:rPr>
        <w:t>Mueser, Rosenberg, &amp; Rosenberg, 2009; Read et al., 2008</w:t>
      </w:r>
      <w:r w:rsidRPr="00FB3EB1">
        <w:rPr>
          <w:rFonts w:ascii="Arial" w:hAnsi="Arial" w:cs="Arial"/>
          <w:sz w:val="22"/>
          <w:szCs w:val="22"/>
        </w:rPr>
        <w:t xml:space="preserve">). </w:t>
      </w:r>
    </w:p>
    <w:p w:rsidR="006C7C8B" w:rsidRPr="00FB3EB1" w:rsidRDefault="006C7C8B" w:rsidP="00A36F94">
      <w:pPr>
        <w:pStyle w:val="NormalWeb"/>
        <w:spacing w:before="0" w:beforeAutospacing="0" w:after="0" w:afterAutospacing="0" w:line="360" w:lineRule="auto"/>
        <w:rPr>
          <w:rFonts w:ascii="Arial" w:hAnsi="Arial" w:cs="Arial"/>
          <w:sz w:val="22"/>
          <w:szCs w:val="22"/>
        </w:rPr>
      </w:pPr>
    </w:p>
    <w:p w:rsidR="006C7C8B" w:rsidRPr="00FB3EB1" w:rsidRDefault="006C7C8B" w:rsidP="00A36F94">
      <w:pPr>
        <w:pStyle w:val="NormalWeb"/>
        <w:spacing w:before="0" w:beforeAutospacing="0" w:after="0" w:afterAutospacing="0" w:line="360" w:lineRule="auto"/>
        <w:rPr>
          <w:rFonts w:ascii="Arial" w:hAnsi="Arial" w:cs="Arial"/>
          <w:sz w:val="22"/>
          <w:szCs w:val="22"/>
        </w:rPr>
      </w:pPr>
      <w:r w:rsidRPr="00FB3EB1">
        <w:rPr>
          <w:rFonts w:ascii="Arial" w:hAnsi="Arial" w:cs="Arial"/>
          <w:sz w:val="22"/>
          <w:szCs w:val="22"/>
        </w:rPr>
        <w:t xml:space="preserve">UK and Australian Clinical Guidelines </w:t>
      </w:r>
      <w:r w:rsidR="0038714A" w:rsidRPr="00FB3EB1">
        <w:rPr>
          <w:rFonts w:ascii="Arial" w:hAnsi="Arial" w:cs="Arial"/>
          <w:sz w:val="22"/>
          <w:szCs w:val="22"/>
        </w:rPr>
        <w:t xml:space="preserve">pertaining to </w:t>
      </w:r>
      <w:r w:rsidR="00A86FBF" w:rsidRPr="00FB3EB1">
        <w:rPr>
          <w:rFonts w:ascii="Arial" w:hAnsi="Arial" w:cs="Arial"/>
          <w:sz w:val="22"/>
          <w:szCs w:val="22"/>
        </w:rPr>
        <w:t xml:space="preserve">adults </w:t>
      </w:r>
      <w:r w:rsidR="0038714A" w:rsidRPr="00FB3EB1">
        <w:rPr>
          <w:rFonts w:ascii="Arial" w:hAnsi="Arial" w:cs="Arial"/>
          <w:sz w:val="22"/>
          <w:szCs w:val="22"/>
        </w:rPr>
        <w:t>experiencing</w:t>
      </w:r>
      <w:r w:rsidR="00A86FBF" w:rsidRPr="00FB3EB1">
        <w:rPr>
          <w:rFonts w:ascii="Arial" w:hAnsi="Arial" w:cs="Arial"/>
          <w:sz w:val="22"/>
          <w:szCs w:val="22"/>
        </w:rPr>
        <w:t xml:space="preserve"> single event trauma </w:t>
      </w:r>
      <w:r w:rsidRPr="00FB3EB1">
        <w:rPr>
          <w:rFonts w:ascii="Arial" w:hAnsi="Arial" w:cs="Arial"/>
          <w:sz w:val="22"/>
          <w:szCs w:val="22"/>
        </w:rPr>
        <w:t>(</w:t>
      </w:r>
      <w:r w:rsidRPr="00FB3EB1">
        <w:rPr>
          <w:rFonts w:ascii="Arial" w:hAnsi="Arial" w:cs="Arial"/>
          <w:noProof/>
          <w:sz w:val="22"/>
          <w:szCs w:val="22"/>
        </w:rPr>
        <w:t>ACPMH, 2013</w:t>
      </w:r>
      <w:r w:rsidRPr="00FB3EB1">
        <w:rPr>
          <w:rFonts w:ascii="Arial" w:hAnsi="Arial" w:cs="Arial"/>
          <w:sz w:val="22"/>
          <w:szCs w:val="22"/>
        </w:rPr>
        <w:t xml:space="preserve">; </w:t>
      </w:r>
      <w:r w:rsidRPr="00FB3EB1">
        <w:rPr>
          <w:rFonts w:ascii="Arial" w:hAnsi="Arial" w:cs="Arial"/>
          <w:noProof/>
          <w:sz w:val="22"/>
          <w:szCs w:val="22"/>
        </w:rPr>
        <w:t>NICE, 2005, 2013</w:t>
      </w:r>
      <w:r w:rsidRPr="00FB3EB1">
        <w:rPr>
          <w:rFonts w:ascii="Arial" w:hAnsi="Arial" w:cs="Arial"/>
          <w:sz w:val="22"/>
          <w:szCs w:val="22"/>
        </w:rPr>
        <w:t>) recommend a course of eight to 12 individual outpatient sessions of trauma-focused cognitive behavioural therapy (TFCBT including prolonged exposure), and/or eye movement desensitisation and reprocessing (EMDR</w:t>
      </w:r>
      <w:r w:rsidR="0038714A" w:rsidRPr="00FB3EB1">
        <w:rPr>
          <w:rFonts w:ascii="Arial" w:hAnsi="Arial" w:cs="Arial"/>
          <w:sz w:val="22"/>
          <w:szCs w:val="22"/>
        </w:rPr>
        <w:t>)</w:t>
      </w:r>
      <w:r w:rsidRPr="00FB3EB1">
        <w:rPr>
          <w:rFonts w:ascii="Arial" w:hAnsi="Arial" w:cs="Arial"/>
          <w:sz w:val="22"/>
          <w:szCs w:val="22"/>
        </w:rPr>
        <w:t xml:space="preserve">. TFCBT and EMDR, </w:t>
      </w:r>
      <w:r w:rsidR="009F5420" w:rsidRPr="00FB3EB1">
        <w:rPr>
          <w:rFonts w:ascii="Arial" w:hAnsi="Arial" w:cs="Arial"/>
          <w:sz w:val="22"/>
          <w:szCs w:val="22"/>
        </w:rPr>
        <w:t>referred to as</w:t>
      </w:r>
      <w:r w:rsidRPr="00FB3EB1">
        <w:rPr>
          <w:rFonts w:ascii="Arial" w:hAnsi="Arial" w:cs="Arial"/>
          <w:sz w:val="22"/>
          <w:szCs w:val="22"/>
        </w:rPr>
        <w:t xml:space="preserve"> ‘trauma-focused psychological therapies’ </w:t>
      </w:r>
      <w:r w:rsidR="00AB56CE" w:rsidRPr="00FB3EB1">
        <w:rPr>
          <w:rFonts w:ascii="Arial" w:hAnsi="Arial" w:cs="Arial"/>
          <w:sz w:val="22"/>
          <w:szCs w:val="22"/>
        </w:rPr>
        <w:t xml:space="preserve">(TFPT) </w:t>
      </w:r>
      <w:r w:rsidR="009F5420" w:rsidRPr="00FB3EB1">
        <w:rPr>
          <w:rFonts w:ascii="Arial" w:hAnsi="Arial" w:cs="Arial"/>
          <w:sz w:val="22"/>
          <w:szCs w:val="22"/>
        </w:rPr>
        <w:t xml:space="preserve">share several commonalities: </w:t>
      </w:r>
      <w:r w:rsidR="00AB56CE" w:rsidRPr="00FB3EB1">
        <w:rPr>
          <w:rFonts w:ascii="Arial" w:hAnsi="Arial" w:cs="Arial"/>
          <w:sz w:val="22"/>
          <w:szCs w:val="22"/>
        </w:rPr>
        <w:t>both</w:t>
      </w:r>
      <w:r w:rsidRPr="00FB3EB1">
        <w:rPr>
          <w:rFonts w:ascii="Arial" w:hAnsi="Arial" w:cs="Arial"/>
          <w:sz w:val="22"/>
          <w:szCs w:val="22"/>
        </w:rPr>
        <w:t xml:space="preserve"> treatment</w:t>
      </w:r>
      <w:r w:rsidR="00AB56CE" w:rsidRPr="00FB3EB1">
        <w:rPr>
          <w:rFonts w:ascii="Arial" w:hAnsi="Arial" w:cs="Arial"/>
          <w:sz w:val="22"/>
          <w:szCs w:val="22"/>
        </w:rPr>
        <w:t>s</w:t>
      </w:r>
      <w:r w:rsidRPr="00FB3EB1">
        <w:rPr>
          <w:rFonts w:ascii="Arial" w:hAnsi="Arial" w:cs="Arial"/>
          <w:sz w:val="22"/>
          <w:szCs w:val="22"/>
        </w:rPr>
        <w:t xml:space="preserve"> </w:t>
      </w:r>
      <w:r w:rsidR="00AB56CE" w:rsidRPr="00FB3EB1">
        <w:rPr>
          <w:rFonts w:ascii="Arial" w:hAnsi="Arial" w:cs="Arial"/>
          <w:sz w:val="22"/>
          <w:szCs w:val="22"/>
        </w:rPr>
        <w:t>encourage</w:t>
      </w:r>
      <w:r w:rsidRPr="00FB3EB1">
        <w:rPr>
          <w:rFonts w:ascii="Arial" w:hAnsi="Arial" w:cs="Arial"/>
          <w:sz w:val="22"/>
          <w:szCs w:val="22"/>
        </w:rPr>
        <w:t xml:space="preserve"> individuals to make sense of, and process traumatic memories, beliefs and attributions about traumatic events, and their impact; and </w:t>
      </w:r>
      <w:r w:rsidRPr="00FB3EB1">
        <w:rPr>
          <w:rFonts w:ascii="Arial" w:hAnsi="Arial" w:cs="Arial"/>
          <w:sz w:val="22"/>
          <w:szCs w:val="22"/>
        </w:rPr>
        <w:lastRenderedPageBreak/>
        <w:t>develop more effective strategies for ameliorating symptoms</w:t>
      </w:r>
      <w:r w:rsidR="009F5420" w:rsidRPr="00FB3EB1">
        <w:rPr>
          <w:rFonts w:ascii="Arial" w:hAnsi="Arial" w:cs="Arial"/>
          <w:sz w:val="22"/>
          <w:szCs w:val="22"/>
        </w:rPr>
        <w:t xml:space="preserve"> (</w:t>
      </w:r>
      <w:r w:rsidR="009F5420" w:rsidRPr="00FB3EB1">
        <w:rPr>
          <w:rFonts w:ascii="Arial" w:hAnsi="Arial" w:cs="Arial"/>
          <w:noProof/>
          <w:sz w:val="22"/>
          <w:szCs w:val="22"/>
        </w:rPr>
        <w:t>Bisson et al., 2013; Schnyder et al., 2015</w:t>
      </w:r>
      <w:r w:rsidR="009F5420" w:rsidRPr="00FB3EB1">
        <w:rPr>
          <w:rFonts w:ascii="Arial" w:hAnsi="Arial" w:cs="Arial"/>
          <w:sz w:val="22"/>
          <w:szCs w:val="22"/>
        </w:rPr>
        <w:t>)</w:t>
      </w:r>
      <w:r w:rsidRPr="00FB3EB1">
        <w:rPr>
          <w:rFonts w:ascii="Arial" w:hAnsi="Arial" w:cs="Arial"/>
          <w:sz w:val="22"/>
          <w:szCs w:val="22"/>
        </w:rPr>
        <w:t xml:space="preserve">. </w:t>
      </w:r>
    </w:p>
    <w:p w:rsidR="006C7C8B" w:rsidRPr="00FB3EB1" w:rsidRDefault="006C7C8B" w:rsidP="00A36F94">
      <w:pPr>
        <w:pStyle w:val="NormalWeb"/>
        <w:spacing w:before="0" w:beforeAutospacing="0" w:after="0" w:afterAutospacing="0" w:line="360" w:lineRule="auto"/>
        <w:rPr>
          <w:rFonts w:ascii="Arial" w:hAnsi="Arial" w:cs="Arial"/>
          <w:sz w:val="22"/>
          <w:szCs w:val="22"/>
        </w:rPr>
      </w:pPr>
    </w:p>
    <w:p w:rsidR="00D95277" w:rsidRPr="00FB3EB1" w:rsidRDefault="006C7C8B" w:rsidP="00A36F94">
      <w:pPr>
        <w:pStyle w:val="NormalWeb"/>
        <w:spacing w:before="0" w:beforeAutospacing="0" w:after="0" w:afterAutospacing="0" w:line="360" w:lineRule="auto"/>
        <w:rPr>
          <w:rFonts w:ascii="Arial" w:hAnsi="Arial" w:cs="Arial"/>
          <w:sz w:val="22"/>
          <w:szCs w:val="22"/>
        </w:rPr>
      </w:pPr>
      <w:r w:rsidRPr="00FB3EB1">
        <w:rPr>
          <w:rFonts w:ascii="Arial" w:hAnsi="Arial" w:cs="Arial"/>
          <w:sz w:val="22"/>
          <w:szCs w:val="22"/>
        </w:rPr>
        <w:t xml:space="preserve">To date, empirical </w:t>
      </w:r>
      <w:r w:rsidR="00B06239" w:rsidRPr="00FB3EB1">
        <w:rPr>
          <w:rFonts w:ascii="Arial" w:hAnsi="Arial" w:cs="Arial"/>
          <w:sz w:val="22"/>
          <w:szCs w:val="22"/>
        </w:rPr>
        <w:t>studies</w:t>
      </w:r>
      <w:r w:rsidRPr="00FB3EB1">
        <w:rPr>
          <w:rFonts w:ascii="Arial" w:hAnsi="Arial" w:cs="Arial"/>
          <w:sz w:val="22"/>
          <w:szCs w:val="22"/>
        </w:rPr>
        <w:t xml:space="preserve"> investigating</w:t>
      </w:r>
      <w:r w:rsidR="00B06239" w:rsidRPr="00FB3EB1">
        <w:rPr>
          <w:rFonts w:ascii="Arial" w:hAnsi="Arial" w:cs="Arial"/>
          <w:sz w:val="22"/>
          <w:szCs w:val="22"/>
        </w:rPr>
        <w:t xml:space="preserve"> the</w:t>
      </w:r>
      <w:r w:rsidRPr="00FB3EB1">
        <w:rPr>
          <w:rFonts w:ascii="Arial" w:hAnsi="Arial" w:cs="Arial"/>
          <w:sz w:val="22"/>
          <w:szCs w:val="22"/>
        </w:rPr>
        <w:t xml:space="preserve"> effectiveness and acceptability of </w:t>
      </w:r>
      <w:r w:rsidR="00AB56CE" w:rsidRPr="00FB3EB1">
        <w:rPr>
          <w:rFonts w:ascii="Arial" w:hAnsi="Arial" w:cs="Arial"/>
          <w:sz w:val="22"/>
          <w:szCs w:val="22"/>
        </w:rPr>
        <w:t>TFPT</w:t>
      </w:r>
      <w:r w:rsidRPr="00FB3EB1">
        <w:rPr>
          <w:rFonts w:ascii="Arial" w:hAnsi="Arial" w:cs="Arial"/>
          <w:sz w:val="22"/>
          <w:szCs w:val="22"/>
        </w:rPr>
        <w:t xml:space="preserve"> have </w:t>
      </w:r>
      <w:r w:rsidR="00B06239" w:rsidRPr="00FB3EB1">
        <w:rPr>
          <w:rFonts w:ascii="Arial" w:hAnsi="Arial" w:cs="Arial"/>
          <w:sz w:val="22"/>
          <w:szCs w:val="22"/>
        </w:rPr>
        <w:t>often</w:t>
      </w:r>
      <w:r w:rsidRPr="00FB3EB1">
        <w:rPr>
          <w:rFonts w:ascii="Arial" w:hAnsi="Arial" w:cs="Arial"/>
          <w:sz w:val="22"/>
          <w:szCs w:val="22"/>
        </w:rPr>
        <w:t xml:space="preserve"> exclude</w:t>
      </w:r>
      <w:r w:rsidR="00B06239" w:rsidRPr="00FB3EB1">
        <w:rPr>
          <w:rFonts w:ascii="Arial" w:hAnsi="Arial" w:cs="Arial"/>
          <w:sz w:val="22"/>
          <w:szCs w:val="22"/>
        </w:rPr>
        <w:t>d</w:t>
      </w:r>
      <w:r w:rsidRPr="00FB3EB1">
        <w:rPr>
          <w:rFonts w:ascii="Arial" w:hAnsi="Arial" w:cs="Arial"/>
          <w:sz w:val="22"/>
          <w:szCs w:val="22"/>
        </w:rPr>
        <w:t xml:space="preserve"> individuals with a concurrent diagnosis of psychosis (</w:t>
      </w:r>
      <w:r w:rsidRPr="00FB3EB1">
        <w:rPr>
          <w:rFonts w:ascii="Arial" w:hAnsi="Arial" w:cs="Arial"/>
          <w:noProof/>
          <w:sz w:val="22"/>
          <w:szCs w:val="22"/>
        </w:rPr>
        <w:t>Mueser et al., 2010; NICE, 2014</w:t>
      </w:r>
      <w:r w:rsidR="00AB56CE" w:rsidRPr="00FB3EB1">
        <w:rPr>
          <w:rFonts w:ascii="Arial" w:hAnsi="Arial" w:cs="Arial"/>
          <w:sz w:val="22"/>
          <w:szCs w:val="22"/>
        </w:rPr>
        <w:t>)</w:t>
      </w:r>
      <w:r w:rsidR="00330A27" w:rsidRPr="00FB3EB1">
        <w:rPr>
          <w:rFonts w:ascii="Arial" w:hAnsi="Arial" w:cs="Arial"/>
          <w:sz w:val="22"/>
          <w:szCs w:val="22"/>
        </w:rPr>
        <w:t>.</w:t>
      </w:r>
      <w:r w:rsidR="006E76A1" w:rsidRPr="00FB3EB1">
        <w:rPr>
          <w:rFonts w:ascii="Arial" w:hAnsi="Arial" w:cs="Arial"/>
          <w:sz w:val="22"/>
          <w:szCs w:val="22"/>
        </w:rPr>
        <w:t>This</w:t>
      </w:r>
      <w:r w:rsidR="00B06239" w:rsidRPr="00FB3EB1">
        <w:rPr>
          <w:rFonts w:ascii="Arial" w:hAnsi="Arial" w:cs="Arial"/>
          <w:sz w:val="22"/>
          <w:szCs w:val="22"/>
        </w:rPr>
        <w:t xml:space="preserve"> may be due to:</w:t>
      </w:r>
      <w:r w:rsidRPr="00FB3EB1">
        <w:rPr>
          <w:rFonts w:ascii="Arial" w:hAnsi="Arial" w:cs="Arial"/>
          <w:sz w:val="22"/>
          <w:szCs w:val="22"/>
        </w:rPr>
        <w:t xml:space="preserve"> diagnostic overshadowing (</w:t>
      </w:r>
      <w:r w:rsidRPr="00FB3EB1">
        <w:rPr>
          <w:rFonts w:ascii="Arial" w:hAnsi="Arial" w:cs="Arial"/>
          <w:noProof/>
          <w:sz w:val="22"/>
          <w:szCs w:val="22"/>
        </w:rPr>
        <w:t>Calvert, Larkin, &amp; Jellicoe-</w:t>
      </w:r>
      <w:r w:rsidR="008A6120" w:rsidRPr="00FB3EB1">
        <w:rPr>
          <w:rFonts w:ascii="Arial" w:hAnsi="Arial" w:cs="Arial"/>
          <w:noProof/>
          <w:sz w:val="22"/>
          <w:szCs w:val="22"/>
        </w:rPr>
        <w:t>Jones, 2008</w:t>
      </w:r>
      <w:r w:rsidR="00B06239" w:rsidRPr="00FB3EB1">
        <w:rPr>
          <w:rFonts w:ascii="Arial" w:hAnsi="Arial" w:cs="Arial"/>
          <w:sz w:val="22"/>
          <w:szCs w:val="22"/>
        </w:rPr>
        <w:t xml:space="preserve">), </w:t>
      </w:r>
      <w:r w:rsidRPr="00FB3EB1">
        <w:rPr>
          <w:rFonts w:ascii="Arial" w:hAnsi="Arial" w:cs="Arial"/>
          <w:sz w:val="22"/>
          <w:szCs w:val="22"/>
        </w:rPr>
        <w:t>concer</w:t>
      </w:r>
      <w:r w:rsidR="006E76A1" w:rsidRPr="00FB3EB1">
        <w:rPr>
          <w:rFonts w:ascii="Arial" w:hAnsi="Arial" w:cs="Arial"/>
          <w:sz w:val="22"/>
          <w:szCs w:val="22"/>
        </w:rPr>
        <w:t xml:space="preserve">ns </w:t>
      </w:r>
      <w:r w:rsidR="00B06239" w:rsidRPr="00FB3EB1">
        <w:rPr>
          <w:rFonts w:ascii="Arial" w:hAnsi="Arial" w:cs="Arial"/>
          <w:sz w:val="22"/>
          <w:szCs w:val="22"/>
        </w:rPr>
        <w:t>about engagement and attrition</w:t>
      </w:r>
      <w:r w:rsidRPr="00FB3EB1">
        <w:rPr>
          <w:rFonts w:ascii="Arial" w:hAnsi="Arial" w:cs="Arial"/>
          <w:sz w:val="22"/>
          <w:szCs w:val="22"/>
        </w:rPr>
        <w:t xml:space="preserve"> (</w:t>
      </w:r>
      <w:r w:rsidRPr="00FB3EB1">
        <w:rPr>
          <w:rFonts w:ascii="Arial" w:hAnsi="Arial" w:cs="Arial"/>
          <w:noProof/>
          <w:sz w:val="22"/>
          <w:szCs w:val="22"/>
        </w:rPr>
        <w:t xml:space="preserve">Callcott, Standart, &amp; </w:t>
      </w:r>
      <w:r w:rsidR="008A6120" w:rsidRPr="00FB3EB1">
        <w:rPr>
          <w:rFonts w:ascii="Arial" w:hAnsi="Arial" w:cs="Arial"/>
          <w:noProof/>
          <w:sz w:val="22"/>
          <w:szCs w:val="22"/>
        </w:rPr>
        <w:t>Turkington, 2004</w:t>
      </w:r>
      <w:r w:rsidR="00B06239" w:rsidRPr="00FB3EB1">
        <w:rPr>
          <w:rFonts w:ascii="Arial" w:hAnsi="Arial" w:cs="Arial"/>
          <w:sz w:val="22"/>
          <w:szCs w:val="22"/>
        </w:rPr>
        <w:t>), or</w:t>
      </w:r>
      <w:r w:rsidR="006E76A1" w:rsidRPr="00FB3EB1">
        <w:rPr>
          <w:rFonts w:ascii="Arial" w:hAnsi="Arial" w:cs="Arial"/>
          <w:sz w:val="22"/>
          <w:szCs w:val="22"/>
        </w:rPr>
        <w:t xml:space="preserve"> worry</w:t>
      </w:r>
      <w:r w:rsidRPr="00FB3EB1">
        <w:rPr>
          <w:rFonts w:ascii="Arial" w:hAnsi="Arial" w:cs="Arial"/>
          <w:sz w:val="22"/>
          <w:szCs w:val="22"/>
        </w:rPr>
        <w:t xml:space="preserve"> that interventions may exacerbate psychotic symptoms (</w:t>
      </w:r>
      <w:r w:rsidR="008A6120" w:rsidRPr="00FB3EB1">
        <w:rPr>
          <w:rFonts w:ascii="Arial" w:hAnsi="Arial" w:cs="Arial"/>
          <w:noProof/>
          <w:sz w:val="22"/>
          <w:szCs w:val="22"/>
        </w:rPr>
        <w:t>Gairns, Alvarez-Jimenez, Hulbert, McGorry, &amp; Bendall, 2015</w:t>
      </w:r>
      <w:r w:rsidR="008A6120" w:rsidRPr="00FB3EB1">
        <w:rPr>
          <w:rFonts w:ascii="Arial" w:hAnsi="Arial" w:cs="Arial"/>
          <w:sz w:val="22"/>
          <w:szCs w:val="22"/>
        </w:rPr>
        <w:t>)</w:t>
      </w:r>
      <w:r w:rsidR="006E76A1" w:rsidRPr="00FB3EB1">
        <w:rPr>
          <w:rFonts w:ascii="Arial" w:hAnsi="Arial" w:cs="Arial"/>
          <w:sz w:val="22"/>
          <w:szCs w:val="22"/>
        </w:rPr>
        <w:t xml:space="preserve">. </w:t>
      </w:r>
      <w:r w:rsidR="00505444" w:rsidRPr="00FB3EB1">
        <w:rPr>
          <w:rFonts w:ascii="Arial" w:hAnsi="Arial" w:cs="Arial"/>
          <w:sz w:val="22"/>
          <w:szCs w:val="22"/>
        </w:rPr>
        <w:t>R</w:t>
      </w:r>
      <w:r w:rsidRPr="00FB3EB1">
        <w:rPr>
          <w:rFonts w:ascii="Arial" w:hAnsi="Arial" w:cs="Arial"/>
          <w:sz w:val="22"/>
          <w:szCs w:val="22"/>
        </w:rPr>
        <w:t>elatively little</w:t>
      </w:r>
      <w:r w:rsidR="006E76A1" w:rsidRPr="00FB3EB1">
        <w:rPr>
          <w:rFonts w:ascii="Arial" w:hAnsi="Arial" w:cs="Arial"/>
          <w:sz w:val="22"/>
          <w:szCs w:val="22"/>
        </w:rPr>
        <w:t xml:space="preserve"> is known about the </w:t>
      </w:r>
      <w:r w:rsidRPr="00FB3EB1">
        <w:rPr>
          <w:rFonts w:ascii="Arial" w:hAnsi="Arial" w:cs="Arial"/>
          <w:sz w:val="22"/>
          <w:szCs w:val="22"/>
        </w:rPr>
        <w:t xml:space="preserve">effectiveness of </w:t>
      </w:r>
      <w:r w:rsidR="006E76A1" w:rsidRPr="00FB3EB1">
        <w:rPr>
          <w:rFonts w:ascii="Arial" w:hAnsi="Arial" w:cs="Arial"/>
          <w:sz w:val="22"/>
          <w:szCs w:val="22"/>
        </w:rPr>
        <w:t>TFPT</w:t>
      </w:r>
      <w:r w:rsidRPr="00FB3EB1">
        <w:rPr>
          <w:rFonts w:ascii="Arial" w:hAnsi="Arial" w:cs="Arial"/>
          <w:sz w:val="22"/>
          <w:szCs w:val="22"/>
        </w:rPr>
        <w:t xml:space="preserve"> for individuals with psychosis, </w:t>
      </w:r>
      <w:r w:rsidR="006E76A1" w:rsidRPr="00FB3EB1">
        <w:rPr>
          <w:rFonts w:ascii="Arial" w:hAnsi="Arial" w:cs="Arial"/>
          <w:sz w:val="22"/>
          <w:szCs w:val="22"/>
        </w:rPr>
        <w:t>although</w:t>
      </w:r>
      <w:r w:rsidRPr="00FB3EB1">
        <w:rPr>
          <w:rFonts w:ascii="Arial" w:hAnsi="Arial" w:cs="Arial"/>
          <w:sz w:val="22"/>
          <w:szCs w:val="22"/>
        </w:rPr>
        <w:t xml:space="preserve"> considerable evidence </w:t>
      </w:r>
      <w:r w:rsidR="006E76A1" w:rsidRPr="00FB3EB1">
        <w:rPr>
          <w:rFonts w:ascii="Arial" w:hAnsi="Arial" w:cs="Arial"/>
          <w:sz w:val="22"/>
          <w:szCs w:val="22"/>
        </w:rPr>
        <w:t>indicates</w:t>
      </w:r>
      <w:r w:rsidRPr="00FB3EB1">
        <w:rPr>
          <w:rFonts w:ascii="Arial" w:hAnsi="Arial" w:cs="Arial"/>
          <w:sz w:val="22"/>
          <w:szCs w:val="22"/>
        </w:rPr>
        <w:t xml:space="preserve"> that CBT and ps</w:t>
      </w:r>
      <w:r w:rsidR="006E76A1" w:rsidRPr="00FB3EB1">
        <w:rPr>
          <w:rFonts w:ascii="Arial" w:hAnsi="Arial" w:cs="Arial"/>
          <w:sz w:val="22"/>
          <w:szCs w:val="22"/>
        </w:rPr>
        <w:t>ychosocial interventions can reduce psychotic symptoms</w:t>
      </w:r>
      <w:r w:rsidRPr="00FB3EB1">
        <w:rPr>
          <w:rFonts w:ascii="Arial" w:hAnsi="Arial" w:cs="Arial"/>
          <w:sz w:val="22"/>
          <w:szCs w:val="22"/>
        </w:rPr>
        <w:t>, distress</w:t>
      </w:r>
      <w:r w:rsidR="006E76A1" w:rsidRPr="00FB3EB1">
        <w:rPr>
          <w:rFonts w:ascii="Arial" w:hAnsi="Arial" w:cs="Arial"/>
          <w:sz w:val="22"/>
          <w:szCs w:val="22"/>
        </w:rPr>
        <w:t>,</w:t>
      </w:r>
      <w:r w:rsidRPr="00FB3EB1">
        <w:rPr>
          <w:rFonts w:ascii="Arial" w:hAnsi="Arial" w:cs="Arial"/>
          <w:sz w:val="22"/>
          <w:szCs w:val="22"/>
        </w:rPr>
        <w:t xml:space="preserve"> and </w:t>
      </w:r>
      <w:r w:rsidR="006E76A1" w:rsidRPr="00FB3EB1">
        <w:rPr>
          <w:rFonts w:ascii="Arial" w:hAnsi="Arial" w:cs="Arial"/>
          <w:sz w:val="22"/>
          <w:szCs w:val="22"/>
        </w:rPr>
        <w:t xml:space="preserve">co-morbidities, </w:t>
      </w:r>
      <w:r w:rsidRPr="00FB3EB1">
        <w:rPr>
          <w:rFonts w:ascii="Arial" w:hAnsi="Arial" w:cs="Arial"/>
          <w:sz w:val="22"/>
          <w:szCs w:val="22"/>
        </w:rPr>
        <w:t>such as depression and anxiety (</w:t>
      </w:r>
      <w:r w:rsidR="006E76A1" w:rsidRPr="00FB3EB1">
        <w:rPr>
          <w:rFonts w:ascii="Arial" w:hAnsi="Arial" w:cs="Arial"/>
          <w:noProof/>
          <w:sz w:val="22"/>
          <w:szCs w:val="22"/>
        </w:rPr>
        <w:t>NICE, 2014; Turkington, Kingdon, &amp; Turner, 2002</w:t>
      </w:r>
      <w:r w:rsidR="006E76A1" w:rsidRPr="00FB3EB1">
        <w:rPr>
          <w:rFonts w:ascii="Arial" w:hAnsi="Arial" w:cs="Arial"/>
          <w:sz w:val="22"/>
          <w:szCs w:val="22"/>
        </w:rPr>
        <w:t>)</w:t>
      </w:r>
      <w:r w:rsidRPr="00FB3EB1">
        <w:rPr>
          <w:rFonts w:ascii="Arial" w:hAnsi="Arial" w:cs="Arial"/>
          <w:sz w:val="22"/>
          <w:szCs w:val="22"/>
        </w:rPr>
        <w:t xml:space="preserve">. Importantly, rates of adverse effects are </w:t>
      </w:r>
      <w:r w:rsidR="006E76A1" w:rsidRPr="00FB3EB1">
        <w:rPr>
          <w:rFonts w:ascii="Arial" w:hAnsi="Arial" w:cs="Arial"/>
          <w:sz w:val="22"/>
          <w:szCs w:val="22"/>
        </w:rPr>
        <w:t xml:space="preserve">not </w:t>
      </w:r>
      <w:r w:rsidRPr="00FB3EB1">
        <w:rPr>
          <w:rFonts w:ascii="Arial" w:hAnsi="Arial" w:cs="Arial"/>
          <w:sz w:val="22"/>
          <w:szCs w:val="22"/>
        </w:rPr>
        <w:t>increased for this group (</w:t>
      </w:r>
      <w:r w:rsidRPr="00FB3EB1">
        <w:rPr>
          <w:rFonts w:ascii="Arial" w:hAnsi="Arial" w:cs="Arial"/>
          <w:noProof/>
          <w:sz w:val="22"/>
          <w:szCs w:val="22"/>
        </w:rPr>
        <w:t>NICE, 2014</w:t>
      </w:r>
      <w:r w:rsidRPr="00FB3EB1">
        <w:rPr>
          <w:rFonts w:ascii="Arial" w:hAnsi="Arial" w:cs="Arial"/>
          <w:sz w:val="22"/>
          <w:szCs w:val="22"/>
        </w:rPr>
        <w:t xml:space="preserve">). </w:t>
      </w:r>
    </w:p>
    <w:p w:rsidR="00D95277" w:rsidRPr="00FB3EB1" w:rsidRDefault="00D95277" w:rsidP="00A36F94">
      <w:pPr>
        <w:pStyle w:val="NormalWeb"/>
        <w:spacing w:before="0" w:beforeAutospacing="0" w:after="0" w:afterAutospacing="0" w:line="360" w:lineRule="auto"/>
        <w:rPr>
          <w:rFonts w:ascii="Arial" w:hAnsi="Arial" w:cs="Arial"/>
          <w:sz w:val="22"/>
          <w:szCs w:val="22"/>
        </w:rPr>
      </w:pPr>
    </w:p>
    <w:p w:rsidR="006C7C8B" w:rsidRPr="00FB3EB1" w:rsidRDefault="000D5C48" w:rsidP="00A36F94">
      <w:pPr>
        <w:pStyle w:val="NormalWeb"/>
        <w:spacing w:before="0" w:beforeAutospacing="0" w:after="0" w:afterAutospacing="0" w:line="360" w:lineRule="auto"/>
        <w:rPr>
          <w:rFonts w:ascii="Arial" w:hAnsi="Arial" w:cs="Arial"/>
          <w:sz w:val="20"/>
          <w:szCs w:val="22"/>
        </w:rPr>
      </w:pPr>
      <w:r w:rsidRPr="00FB3EB1">
        <w:rPr>
          <w:rFonts w:ascii="Arial" w:hAnsi="Arial" w:cs="Arial"/>
          <w:sz w:val="22"/>
          <w:szCs w:val="22"/>
        </w:rPr>
        <w:t>This</w:t>
      </w:r>
      <w:r w:rsidR="006C7C8B" w:rsidRPr="00FB3EB1">
        <w:rPr>
          <w:rFonts w:ascii="Arial" w:hAnsi="Arial" w:cs="Arial"/>
          <w:sz w:val="22"/>
          <w:szCs w:val="22"/>
        </w:rPr>
        <w:t xml:space="preserve"> review had three aims: 1) to synthesise evidence about the effectiveness of </w:t>
      </w:r>
      <w:r w:rsidR="00BB2ECB" w:rsidRPr="00FB3EB1">
        <w:rPr>
          <w:rFonts w:ascii="Arial" w:hAnsi="Arial" w:cs="Arial"/>
          <w:sz w:val="22"/>
          <w:szCs w:val="22"/>
        </w:rPr>
        <w:t>TFPT</w:t>
      </w:r>
      <w:r w:rsidR="006C7C8B" w:rsidRPr="00FB3EB1">
        <w:rPr>
          <w:rFonts w:ascii="Arial" w:hAnsi="Arial" w:cs="Arial"/>
          <w:sz w:val="22"/>
          <w:szCs w:val="22"/>
        </w:rPr>
        <w:t xml:space="preserve"> </w:t>
      </w:r>
      <w:r w:rsidR="00BB2ECB" w:rsidRPr="00FB3EB1">
        <w:rPr>
          <w:rFonts w:ascii="Arial" w:hAnsi="Arial" w:cs="Arial"/>
          <w:sz w:val="22"/>
          <w:szCs w:val="22"/>
        </w:rPr>
        <w:t>for individuals with psychosis</w:t>
      </w:r>
      <w:r w:rsidRPr="00FB3EB1">
        <w:rPr>
          <w:rFonts w:ascii="Arial" w:hAnsi="Arial" w:cs="Arial"/>
          <w:sz w:val="22"/>
          <w:szCs w:val="22"/>
        </w:rPr>
        <w:t xml:space="preserve"> who have PTSD or symptoms of trauma</w:t>
      </w:r>
      <w:r w:rsidR="006C7C8B" w:rsidRPr="00FB3EB1">
        <w:rPr>
          <w:rFonts w:ascii="Arial" w:hAnsi="Arial" w:cs="Arial"/>
          <w:sz w:val="22"/>
          <w:szCs w:val="22"/>
        </w:rPr>
        <w:t>; 2) to establish whether any one intervention is more effective; and 3) to outline implications for clinical practice and research.</w:t>
      </w:r>
      <w:r w:rsidR="008C6CCB" w:rsidRPr="00FB3EB1">
        <w:rPr>
          <w:rFonts w:ascii="Arial" w:hAnsi="Arial" w:cs="Arial"/>
          <w:sz w:val="22"/>
          <w:szCs w:val="22"/>
        </w:rPr>
        <w:t xml:space="preserve"> </w:t>
      </w:r>
      <w:r w:rsidR="00523DB5" w:rsidRPr="00FB3EB1">
        <w:rPr>
          <w:rFonts w:ascii="Arial" w:hAnsi="Arial" w:cs="Arial"/>
          <w:sz w:val="22"/>
          <w:szCs w:val="22"/>
        </w:rPr>
        <w:t xml:space="preserve">Outcomes of interests were identified </w:t>
      </w:r>
      <w:r w:rsidR="00523DB5" w:rsidRPr="00FB3EB1">
        <w:rPr>
          <w:rFonts w:ascii="Arial" w:hAnsi="Arial" w:cs="Arial"/>
          <w:i/>
          <w:sz w:val="22"/>
          <w:szCs w:val="22"/>
        </w:rPr>
        <w:t>a priori</w:t>
      </w:r>
      <w:r w:rsidR="00523DB5" w:rsidRPr="00FB3EB1">
        <w:rPr>
          <w:rFonts w:ascii="Arial" w:hAnsi="Arial" w:cs="Arial"/>
          <w:sz w:val="22"/>
          <w:szCs w:val="22"/>
        </w:rPr>
        <w:t xml:space="preserve"> as</w:t>
      </w:r>
      <w:r w:rsidR="00BB2ECB" w:rsidRPr="00FB3EB1">
        <w:rPr>
          <w:rFonts w:ascii="Arial" w:hAnsi="Arial" w:cs="Arial"/>
          <w:sz w:val="22"/>
          <w:szCs w:val="22"/>
        </w:rPr>
        <w:t xml:space="preserve"> follows</w:t>
      </w:r>
      <w:r w:rsidR="00523DB5" w:rsidRPr="00FB3EB1">
        <w:rPr>
          <w:rFonts w:ascii="Arial" w:hAnsi="Arial" w:cs="Arial"/>
          <w:sz w:val="22"/>
          <w:szCs w:val="22"/>
        </w:rPr>
        <w:t xml:space="preserve">: </w:t>
      </w:r>
      <w:r w:rsidR="00523DB5" w:rsidRPr="00FB3EB1">
        <w:rPr>
          <w:rStyle w:val="apple-converted-space"/>
          <w:rFonts w:ascii="Arial" w:hAnsi="Arial" w:cs="Arial"/>
          <w:sz w:val="22"/>
          <w:shd w:val="clear" w:color="auto" w:fill="FFFFFF"/>
        </w:rPr>
        <w:t xml:space="preserve">PTSD symptoms; quality of life; </w:t>
      </w:r>
      <w:r w:rsidR="00BB2ECB" w:rsidRPr="00FB3EB1">
        <w:rPr>
          <w:rStyle w:val="apple-converted-space"/>
          <w:rFonts w:ascii="Arial" w:hAnsi="Arial" w:cs="Arial"/>
          <w:sz w:val="22"/>
          <w:shd w:val="clear" w:color="auto" w:fill="FFFFFF"/>
        </w:rPr>
        <w:t>mental health symptoms</w:t>
      </w:r>
      <w:r w:rsidR="00523DB5" w:rsidRPr="00FB3EB1">
        <w:rPr>
          <w:rStyle w:val="apple-converted-space"/>
          <w:rFonts w:ascii="Arial" w:hAnsi="Arial" w:cs="Arial"/>
          <w:sz w:val="22"/>
          <w:shd w:val="clear" w:color="auto" w:fill="FFFFFF"/>
        </w:rPr>
        <w:t>; and adverse events.</w:t>
      </w:r>
    </w:p>
    <w:p w:rsidR="006C7C8B" w:rsidRDefault="006C7C8B" w:rsidP="00A36F94">
      <w:pPr>
        <w:spacing w:line="360" w:lineRule="auto"/>
        <w:rPr>
          <w:rFonts w:ascii="Arial" w:hAnsi="Arial" w:cs="Arial"/>
          <w:sz w:val="22"/>
          <w:szCs w:val="22"/>
        </w:rPr>
      </w:pPr>
    </w:p>
    <w:p w:rsidR="006C7C8B" w:rsidRPr="00EF6EEB" w:rsidRDefault="006C7C8B" w:rsidP="00A36F94">
      <w:pPr>
        <w:spacing w:line="360" w:lineRule="auto"/>
        <w:rPr>
          <w:rFonts w:ascii="Arial" w:hAnsi="Arial" w:cs="Arial"/>
          <w:sz w:val="22"/>
          <w:szCs w:val="22"/>
        </w:rPr>
      </w:pPr>
    </w:p>
    <w:p w:rsidR="006C7C8B" w:rsidRDefault="006C7C8B" w:rsidP="00A36F94">
      <w:pPr>
        <w:spacing w:line="360" w:lineRule="auto"/>
        <w:rPr>
          <w:rFonts w:ascii="Arial" w:hAnsi="Arial" w:cs="Arial"/>
          <w:b/>
          <w:szCs w:val="22"/>
        </w:rPr>
      </w:pPr>
      <w:r w:rsidRPr="00EF6EEB">
        <w:rPr>
          <w:rFonts w:ascii="Arial" w:hAnsi="Arial" w:cs="Arial"/>
          <w:b/>
          <w:szCs w:val="22"/>
        </w:rPr>
        <w:t>Method</w:t>
      </w:r>
    </w:p>
    <w:p w:rsidR="00D95277" w:rsidRPr="00FA1E8A" w:rsidRDefault="00FB3EB1" w:rsidP="00A36F94">
      <w:pPr>
        <w:spacing w:line="360" w:lineRule="auto"/>
        <w:rPr>
          <w:rFonts w:ascii="Arial" w:hAnsi="Arial" w:cs="Arial"/>
          <w:sz w:val="22"/>
          <w:szCs w:val="22"/>
        </w:rPr>
      </w:pPr>
      <w:r w:rsidRPr="00FA1E8A">
        <w:rPr>
          <w:rFonts w:ascii="Arial" w:hAnsi="Arial" w:cs="Arial"/>
          <w:sz w:val="22"/>
          <w:szCs w:val="22"/>
        </w:rPr>
        <w:t>We have previously published a</w:t>
      </w:r>
      <w:r w:rsidR="000D5C48" w:rsidRPr="00FA1E8A">
        <w:rPr>
          <w:rFonts w:ascii="Arial" w:hAnsi="Arial" w:cs="Arial"/>
          <w:sz w:val="22"/>
          <w:szCs w:val="22"/>
        </w:rPr>
        <w:t xml:space="preserve"> </w:t>
      </w:r>
      <w:r w:rsidR="00D95277" w:rsidRPr="00FA1E8A">
        <w:rPr>
          <w:rFonts w:ascii="Arial" w:hAnsi="Arial" w:cs="Arial"/>
          <w:sz w:val="22"/>
          <w:szCs w:val="22"/>
        </w:rPr>
        <w:t>protocol in the Cochrane Library of Systematic Reviews (see Sin, Spain, Furuta, Murrells</w:t>
      </w:r>
      <w:r w:rsidR="0010589E" w:rsidRPr="00FA1E8A">
        <w:rPr>
          <w:rFonts w:ascii="Arial" w:hAnsi="Arial" w:cs="Arial"/>
          <w:sz w:val="22"/>
          <w:szCs w:val="22"/>
        </w:rPr>
        <w:t>,</w:t>
      </w:r>
      <w:r w:rsidR="00D95277" w:rsidRPr="00FA1E8A">
        <w:rPr>
          <w:rFonts w:ascii="Arial" w:hAnsi="Arial" w:cs="Arial"/>
          <w:sz w:val="22"/>
          <w:szCs w:val="22"/>
        </w:rPr>
        <w:t xml:space="preserve"> &amp; Norman, 2015</w:t>
      </w:r>
      <w:r w:rsidR="000D5C48" w:rsidRPr="00FA1E8A">
        <w:rPr>
          <w:rFonts w:ascii="Arial" w:hAnsi="Arial" w:cs="Arial"/>
          <w:sz w:val="22"/>
          <w:szCs w:val="22"/>
        </w:rPr>
        <w:t>)</w:t>
      </w:r>
      <w:r w:rsidR="00802B09" w:rsidRPr="00FA1E8A">
        <w:rPr>
          <w:rFonts w:ascii="Arial" w:hAnsi="Arial" w:cs="Arial"/>
          <w:sz w:val="22"/>
          <w:szCs w:val="22"/>
        </w:rPr>
        <w:t>.</w:t>
      </w:r>
      <w:r w:rsidR="000D5C48" w:rsidRPr="00FA1E8A">
        <w:rPr>
          <w:rFonts w:ascii="Arial" w:hAnsi="Arial" w:cs="Arial"/>
          <w:sz w:val="22"/>
          <w:szCs w:val="22"/>
        </w:rPr>
        <w:t xml:space="preserve"> </w:t>
      </w:r>
      <w:r w:rsidRPr="00FA1E8A">
        <w:rPr>
          <w:rFonts w:ascii="Arial" w:hAnsi="Arial" w:cs="Arial"/>
          <w:sz w:val="22"/>
          <w:szCs w:val="22"/>
        </w:rPr>
        <w:t>This</w:t>
      </w:r>
      <w:r w:rsidR="000D5C48" w:rsidRPr="00FA1E8A">
        <w:rPr>
          <w:rFonts w:ascii="Arial" w:hAnsi="Arial" w:cs="Arial"/>
          <w:sz w:val="22"/>
          <w:szCs w:val="22"/>
        </w:rPr>
        <w:t xml:space="preserve"> prot</w:t>
      </w:r>
      <w:r w:rsidR="00F1375F" w:rsidRPr="00FA1E8A">
        <w:rPr>
          <w:rFonts w:ascii="Arial" w:hAnsi="Arial" w:cs="Arial"/>
          <w:sz w:val="22"/>
          <w:szCs w:val="22"/>
        </w:rPr>
        <w:t xml:space="preserve">ocol served as a basis for the present </w:t>
      </w:r>
      <w:r w:rsidR="000D5C48" w:rsidRPr="00FA1E8A">
        <w:rPr>
          <w:rFonts w:ascii="Arial" w:hAnsi="Arial" w:cs="Arial"/>
          <w:sz w:val="22"/>
          <w:szCs w:val="22"/>
        </w:rPr>
        <w:t>review, although</w:t>
      </w:r>
      <w:r w:rsidR="00F1375F" w:rsidRPr="00FA1E8A">
        <w:rPr>
          <w:rFonts w:ascii="Arial" w:hAnsi="Arial" w:cs="Arial"/>
          <w:sz w:val="22"/>
          <w:szCs w:val="22"/>
        </w:rPr>
        <w:t xml:space="preserve"> we broadened</w:t>
      </w:r>
      <w:r w:rsidR="000D5C48" w:rsidRPr="00FA1E8A">
        <w:rPr>
          <w:rFonts w:ascii="Arial" w:hAnsi="Arial" w:cs="Arial"/>
          <w:sz w:val="22"/>
          <w:szCs w:val="22"/>
        </w:rPr>
        <w:t xml:space="preserve"> the remit to include individuals experiencing trauma in the absence of a PTSD diagnosis.</w:t>
      </w:r>
      <w:r w:rsidR="00802B09" w:rsidRPr="00FA1E8A">
        <w:rPr>
          <w:rFonts w:ascii="Arial" w:hAnsi="Arial" w:cs="Arial"/>
          <w:sz w:val="22"/>
          <w:szCs w:val="22"/>
        </w:rPr>
        <w:t xml:space="preserve"> </w:t>
      </w:r>
      <w:r w:rsidR="000D5C48" w:rsidRPr="00FA1E8A">
        <w:rPr>
          <w:rFonts w:ascii="Arial" w:hAnsi="Arial" w:cs="Arial"/>
          <w:sz w:val="22"/>
          <w:szCs w:val="22"/>
        </w:rPr>
        <w:t>The</w:t>
      </w:r>
      <w:r w:rsidR="00802B09" w:rsidRPr="00FA1E8A">
        <w:rPr>
          <w:rFonts w:ascii="Arial" w:hAnsi="Arial" w:cs="Arial"/>
          <w:sz w:val="22"/>
          <w:szCs w:val="22"/>
        </w:rPr>
        <w:t xml:space="preserve"> review </w:t>
      </w:r>
      <w:r w:rsidR="008C6CCB" w:rsidRPr="00FA1E8A">
        <w:rPr>
          <w:rFonts w:ascii="Arial" w:hAnsi="Arial" w:cs="Arial"/>
          <w:sz w:val="22"/>
          <w:szCs w:val="22"/>
        </w:rPr>
        <w:t xml:space="preserve">process </w:t>
      </w:r>
      <w:r w:rsidR="000D5C48" w:rsidRPr="00FA1E8A">
        <w:rPr>
          <w:rFonts w:ascii="Arial" w:hAnsi="Arial" w:cs="Arial"/>
          <w:sz w:val="22"/>
          <w:szCs w:val="22"/>
        </w:rPr>
        <w:t>followed</w:t>
      </w:r>
      <w:r w:rsidR="008C6CCB" w:rsidRPr="00FA1E8A">
        <w:rPr>
          <w:rFonts w:ascii="Arial" w:hAnsi="Arial" w:cs="Arial"/>
          <w:sz w:val="22"/>
          <w:szCs w:val="22"/>
        </w:rPr>
        <w:t xml:space="preserve"> </w:t>
      </w:r>
      <w:r w:rsidR="00802B09" w:rsidRPr="00FA1E8A">
        <w:rPr>
          <w:rFonts w:ascii="Arial" w:hAnsi="Arial" w:cs="Arial"/>
          <w:sz w:val="22"/>
          <w:szCs w:val="22"/>
        </w:rPr>
        <w:t>PRISMA guideline</w:t>
      </w:r>
      <w:r w:rsidR="00A05DD5" w:rsidRPr="00FA1E8A">
        <w:rPr>
          <w:rFonts w:ascii="Arial" w:hAnsi="Arial" w:cs="Arial"/>
          <w:sz w:val="22"/>
          <w:szCs w:val="22"/>
        </w:rPr>
        <w:t>s</w:t>
      </w:r>
      <w:r w:rsidR="00802B09" w:rsidRPr="00FA1E8A">
        <w:rPr>
          <w:rFonts w:ascii="Arial" w:hAnsi="Arial" w:cs="Arial"/>
          <w:sz w:val="22"/>
          <w:szCs w:val="22"/>
        </w:rPr>
        <w:t xml:space="preserve"> (Moher, Liberati, Tetzlaff</w:t>
      </w:r>
      <w:r w:rsidR="0010589E" w:rsidRPr="00FA1E8A">
        <w:rPr>
          <w:rFonts w:ascii="Arial" w:hAnsi="Arial" w:cs="Arial"/>
          <w:sz w:val="22"/>
          <w:szCs w:val="22"/>
        </w:rPr>
        <w:t>,</w:t>
      </w:r>
      <w:r w:rsidR="00802B09" w:rsidRPr="00FA1E8A">
        <w:rPr>
          <w:rFonts w:ascii="Arial" w:hAnsi="Arial" w:cs="Arial"/>
          <w:sz w:val="22"/>
          <w:szCs w:val="22"/>
        </w:rPr>
        <w:t xml:space="preserve"> &amp; Altman, 2009)</w:t>
      </w:r>
      <w:r w:rsidR="00A05DD5" w:rsidRPr="00FA1E8A">
        <w:rPr>
          <w:rFonts w:ascii="Arial" w:hAnsi="Arial" w:cs="Arial"/>
          <w:sz w:val="22"/>
          <w:szCs w:val="22"/>
        </w:rPr>
        <w:t>.</w:t>
      </w:r>
    </w:p>
    <w:p w:rsidR="00D95277" w:rsidRPr="00FA1E8A" w:rsidRDefault="00D95277" w:rsidP="00A36F94">
      <w:pPr>
        <w:spacing w:line="360" w:lineRule="auto"/>
        <w:rPr>
          <w:rFonts w:ascii="Arial" w:hAnsi="Arial" w:cs="Arial"/>
          <w:b/>
          <w:szCs w:val="22"/>
        </w:rPr>
      </w:pPr>
    </w:p>
    <w:p w:rsidR="006C7C8B" w:rsidRPr="00FA1E8A" w:rsidRDefault="006C7C8B" w:rsidP="00A36F94">
      <w:pPr>
        <w:pStyle w:val="NormalWeb"/>
        <w:spacing w:before="0" w:beforeAutospacing="0" w:after="0" w:afterAutospacing="0" w:line="360" w:lineRule="auto"/>
        <w:rPr>
          <w:rFonts w:ascii="Arial" w:hAnsi="Arial" w:cs="Arial"/>
          <w:b/>
          <w:i/>
          <w:sz w:val="22"/>
          <w:szCs w:val="22"/>
        </w:rPr>
      </w:pPr>
      <w:r w:rsidRPr="00FA1E8A">
        <w:rPr>
          <w:rFonts w:ascii="Arial" w:hAnsi="Arial" w:cs="Arial"/>
          <w:b/>
          <w:i/>
          <w:sz w:val="22"/>
          <w:szCs w:val="22"/>
        </w:rPr>
        <w:t>Search strategy</w:t>
      </w:r>
    </w:p>
    <w:p w:rsidR="006C7C8B" w:rsidRPr="00EF6EEB" w:rsidRDefault="00A05DD5" w:rsidP="006C7C8B">
      <w:pPr>
        <w:pStyle w:val="NormalWeb"/>
        <w:spacing w:before="0" w:beforeAutospacing="0" w:after="0" w:afterAutospacing="0" w:line="360" w:lineRule="auto"/>
        <w:rPr>
          <w:rFonts w:ascii="Arial" w:hAnsi="Arial" w:cs="Arial"/>
          <w:sz w:val="22"/>
          <w:szCs w:val="22"/>
        </w:rPr>
      </w:pPr>
      <w:r w:rsidRPr="00FA1E8A">
        <w:rPr>
          <w:rFonts w:ascii="Arial" w:hAnsi="Arial" w:cs="Arial"/>
          <w:sz w:val="22"/>
          <w:szCs w:val="22"/>
        </w:rPr>
        <w:t xml:space="preserve">We searched the </w:t>
      </w:r>
      <w:r w:rsidR="006C7C8B" w:rsidRPr="00FA1E8A">
        <w:rPr>
          <w:rFonts w:ascii="Arial" w:hAnsi="Arial" w:cs="Arial"/>
          <w:sz w:val="22"/>
          <w:szCs w:val="22"/>
        </w:rPr>
        <w:t xml:space="preserve">Cochrane Schizophrenia Group (CSG)’s study-based register of controlled trials </w:t>
      </w:r>
      <w:r w:rsidRPr="00FA1E8A">
        <w:rPr>
          <w:rFonts w:ascii="Arial" w:hAnsi="Arial" w:cs="Arial"/>
          <w:sz w:val="22"/>
          <w:szCs w:val="22"/>
        </w:rPr>
        <w:t xml:space="preserve">(CENTRAL) </w:t>
      </w:r>
      <w:r w:rsidR="006C7C8B" w:rsidRPr="00FA1E8A">
        <w:rPr>
          <w:rFonts w:ascii="Arial" w:hAnsi="Arial" w:cs="Arial"/>
          <w:sz w:val="22"/>
          <w:szCs w:val="22"/>
        </w:rPr>
        <w:t xml:space="preserve">– </w:t>
      </w:r>
      <w:r w:rsidR="00E75364" w:rsidRPr="00FA1E8A">
        <w:rPr>
          <w:rFonts w:ascii="Arial" w:hAnsi="Arial" w:cs="Arial"/>
          <w:sz w:val="22"/>
          <w:szCs w:val="20"/>
        </w:rPr>
        <w:t>compiled from</w:t>
      </w:r>
      <w:r w:rsidRPr="00FA1E8A">
        <w:rPr>
          <w:rFonts w:ascii="Arial" w:hAnsi="Arial" w:cs="Arial"/>
          <w:sz w:val="22"/>
          <w:szCs w:val="20"/>
        </w:rPr>
        <w:t xml:space="preserve"> systematic searches of</w:t>
      </w:r>
      <w:r w:rsidR="00E75364" w:rsidRPr="00FA1E8A">
        <w:rPr>
          <w:rFonts w:ascii="Arial" w:hAnsi="Arial" w:cs="Arial"/>
          <w:sz w:val="22"/>
          <w:szCs w:val="20"/>
        </w:rPr>
        <w:t xml:space="preserve"> medical and social sciences databases (</w:t>
      </w:r>
      <w:r w:rsidRPr="00FA1E8A">
        <w:rPr>
          <w:rFonts w:ascii="Arial" w:hAnsi="Arial" w:cs="Arial"/>
          <w:sz w:val="22"/>
          <w:szCs w:val="20"/>
        </w:rPr>
        <w:t>including AMED,</w:t>
      </w:r>
      <w:r w:rsidR="00E75364" w:rsidRPr="00FA1E8A">
        <w:rPr>
          <w:rFonts w:ascii="Arial" w:hAnsi="Arial" w:cs="Arial"/>
          <w:sz w:val="22"/>
          <w:szCs w:val="20"/>
        </w:rPr>
        <w:t xml:space="preserve"> EMBASE</w:t>
      </w:r>
      <w:r w:rsidRPr="00FA1E8A">
        <w:rPr>
          <w:rFonts w:ascii="Arial" w:hAnsi="Arial" w:cs="Arial"/>
          <w:sz w:val="22"/>
          <w:szCs w:val="20"/>
        </w:rPr>
        <w:t>,</w:t>
      </w:r>
      <w:r w:rsidR="00E75364" w:rsidRPr="00FA1E8A">
        <w:rPr>
          <w:rFonts w:ascii="Arial" w:hAnsi="Arial" w:cs="Arial"/>
          <w:sz w:val="22"/>
          <w:szCs w:val="20"/>
        </w:rPr>
        <w:t xml:space="preserve"> MEDLINE</w:t>
      </w:r>
      <w:r w:rsidRPr="00FA1E8A">
        <w:rPr>
          <w:rFonts w:ascii="Arial" w:hAnsi="Arial" w:cs="Arial"/>
          <w:sz w:val="22"/>
          <w:szCs w:val="20"/>
        </w:rPr>
        <w:t>,</w:t>
      </w:r>
      <w:r w:rsidR="00E75364" w:rsidRPr="00FA1E8A">
        <w:rPr>
          <w:rFonts w:ascii="Arial" w:hAnsi="Arial" w:cs="Arial"/>
          <w:sz w:val="22"/>
          <w:szCs w:val="20"/>
        </w:rPr>
        <w:t xml:space="preserve"> PsycINFO</w:t>
      </w:r>
      <w:r w:rsidRPr="00FA1E8A">
        <w:rPr>
          <w:rFonts w:ascii="Arial" w:hAnsi="Arial" w:cs="Arial"/>
          <w:sz w:val="22"/>
          <w:szCs w:val="20"/>
        </w:rPr>
        <w:t xml:space="preserve">, and </w:t>
      </w:r>
      <w:r w:rsidR="00E75364" w:rsidRPr="00FA1E8A">
        <w:rPr>
          <w:rFonts w:ascii="Arial" w:hAnsi="Arial" w:cs="Arial"/>
          <w:sz w:val="22"/>
          <w:szCs w:val="20"/>
        </w:rPr>
        <w:t xml:space="preserve">PubMed), </w:t>
      </w:r>
      <w:r w:rsidR="00D95277" w:rsidRPr="00FA1E8A">
        <w:rPr>
          <w:rFonts w:ascii="Arial" w:hAnsi="Arial" w:cs="Arial"/>
          <w:szCs w:val="20"/>
        </w:rPr>
        <w:t xml:space="preserve">clinical trials registers </w:t>
      </w:r>
      <w:r w:rsidR="00D95277" w:rsidRPr="00FA1E8A">
        <w:rPr>
          <w:rFonts w:ascii="Arial" w:hAnsi="Arial" w:cs="Arial"/>
          <w:sz w:val="22"/>
          <w:szCs w:val="20"/>
        </w:rPr>
        <w:t>and sources of grey lite</w:t>
      </w:r>
      <w:r w:rsidR="009E389E" w:rsidRPr="00FA1E8A">
        <w:rPr>
          <w:rFonts w:ascii="Arial" w:hAnsi="Arial" w:cs="Arial"/>
          <w:sz w:val="22"/>
          <w:szCs w:val="20"/>
        </w:rPr>
        <w:t xml:space="preserve">rature </w:t>
      </w:r>
      <w:r w:rsidR="006C7C8B" w:rsidRPr="00FA1E8A">
        <w:rPr>
          <w:rFonts w:ascii="Arial" w:hAnsi="Arial" w:cs="Arial"/>
          <w:sz w:val="22"/>
          <w:szCs w:val="22"/>
        </w:rPr>
        <w:t>–</w:t>
      </w:r>
      <w:r w:rsidRPr="00FA1E8A">
        <w:rPr>
          <w:rFonts w:ascii="Arial" w:hAnsi="Arial" w:cs="Arial"/>
          <w:sz w:val="22"/>
          <w:szCs w:val="22"/>
        </w:rPr>
        <w:t xml:space="preserve"> </w:t>
      </w:r>
      <w:r w:rsidR="006C7C8B" w:rsidRPr="00FA1E8A">
        <w:rPr>
          <w:rFonts w:ascii="Arial" w:hAnsi="Arial" w:cs="Arial"/>
          <w:sz w:val="22"/>
          <w:szCs w:val="22"/>
        </w:rPr>
        <w:t xml:space="preserve">using the following terms: (*trauma* or *ptsd*):ti,ab,kw of REFERENCE or (*trauma* or *ptsd*):sco of STUDY, from the date of inception until </w:t>
      </w:r>
      <w:r w:rsidR="00D95277" w:rsidRPr="00FA1E8A">
        <w:rPr>
          <w:rFonts w:ascii="Arial" w:hAnsi="Arial" w:cs="Arial"/>
          <w:sz w:val="22"/>
          <w:szCs w:val="22"/>
        </w:rPr>
        <w:t>28</w:t>
      </w:r>
      <w:r w:rsidR="00D95277" w:rsidRPr="00FA1E8A">
        <w:rPr>
          <w:rFonts w:ascii="Arial" w:hAnsi="Arial" w:cs="Arial"/>
          <w:sz w:val="22"/>
          <w:szCs w:val="22"/>
          <w:vertAlign w:val="superscript"/>
        </w:rPr>
        <w:t>th</w:t>
      </w:r>
      <w:r w:rsidR="00D95277" w:rsidRPr="00FA1E8A">
        <w:rPr>
          <w:rFonts w:ascii="Arial" w:hAnsi="Arial" w:cs="Arial"/>
          <w:sz w:val="22"/>
          <w:szCs w:val="22"/>
        </w:rPr>
        <w:t xml:space="preserve"> September</w:t>
      </w:r>
      <w:r w:rsidR="006C7C8B" w:rsidRPr="00FA1E8A">
        <w:rPr>
          <w:rFonts w:ascii="Arial" w:hAnsi="Arial" w:cs="Arial"/>
          <w:sz w:val="22"/>
          <w:szCs w:val="22"/>
        </w:rPr>
        <w:t xml:space="preserve"> 2015.</w:t>
      </w:r>
      <w:r w:rsidR="006C7C8B" w:rsidRPr="00EF6EEB">
        <w:rPr>
          <w:rFonts w:ascii="Arial" w:hAnsi="Arial" w:cs="Arial"/>
          <w:sz w:val="22"/>
          <w:szCs w:val="22"/>
        </w:rPr>
        <w:t xml:space="preserve"> Reference lists of included studies were also reviewed, </w:t>
      </w:r>
      <w:r w:rsidR="006C7C8B" w:rsidRPr="00EF6EEB">
        <w:rPr>
          <w:rFonts w:ascii="Arial" w:hAnsi="Arial" w:cs="Arial"/>
          <w:sz w:val="22"/>
          <w:szCs w:val="22"/>
        </w:rPr>
        <w:lastRenderedPageBreak/>
        <w:t xml:space="preserve">and corresponding authors of </w:t>
      </w:r>
      <w:r>
        <w:rPr>
          <w:rFonts w:ascii="Arial" w:hAnsi="Arial" w:cs="Arial"/>
          <w:sz w:val="22"/>
          <w:szCs w:val="22"/>
        </w:rPr>
        <w:t>studies screened</w:t>
      </w:r>
      <w:r w:rsidR="006C7C8B" w:rsidRPr="00EF6EEB">
        <w:rPr>
          <w:rFonts w:ascii="Arial" w:hAnsi="Arial" w:cs="Arial"/>
          <w:sz w:val="22"/>
          <w:szCs w:val="22"/>
        </w:rPr>
        <w:t xml:space="preserve"> were contacted for information regarding unpublished data </w:t>
      </w:r>
      <w:r>
        <w:rPr>
          <w:rFonts w:ascii="Arial" w:hAnsi="Arial" w:cs="Arial"/>
          <w:sz w:val="22"/>
          <w:szCs w:val="22"/>
        </w:rPr>
        <w:t>and</w:t>
      </w:r>
      <w:r w:rsidR="006C7C8B" w:rsidRPr="00EF6EEB">
        <w:rPr>
          <w:rFonts w:ascii="Arial" w:hAnsi="Arial" w:cs="Arial"/>
          <w:sz w:val="22"/>
          <w:szCs w:val="22"/>
        </w:rPr>
        <w:t xml:space="preserve"> ongoing trials.  </w:t>
      </w:r>
    </w:p>
    <w:p w:rsidR="006C7C8B" w:rsidRPr="00EF6EEB" w:rsidRDefault="006C7C8B" w:rsidP="006C7C8B">
      <w:pPr>
        <w:autoSpaceDE w:val="0"/>
        <w:autoSpaceDN w:val="0"/>
        <w:adjustRightInd w:val="0"/>
        <w:spacing w:line="360" w:lineRule="auto"/>
        <w:rPr>
          <w:rFonts w:ascii="Arial" w:hAnsi="Arial" w:cs="Arial"/>
          <w:sz w:val="22"/>
          <w:szCs w:val="22"/>
        </w:rPr>
      </w:pPr>
    </w:p>
    <w:p w:rsidR="006C7C8B" w:rsidRPr="00BB02F8" w:rsidRDefault="006C7C8B" w:rsidP="006C7C8B">
      <w:pPr>
        <w:pStyle w:val="NormalWeb"/>
        <w:spacing w:before="0" w:beforeAutospacing="0" w:after="0" w:afterAutospacing="0" w:line="360" w:lineRule="auto"/>
        <w:rPr>
          <w:rFonts w:ascii="Arial" w:hAnsi="Arial" w:cs="Arial"/>
          <w:b/>
          <w:i/>
          <w:sz w:val="22"/>
          <w:szCs w:val="22"/>
        </w:rPr>
      </w:pPr>
      <w:r w:rsidRPr="00BB02F8">
        <w:rPr>
          <w:rFonts w:ascii="Arial" w:hAnsi="Arial" w:cs="Arial"/>
          <w:b/>
          <w:i/>
          <w:sz w:val="22"/>
          <w:szCs w:val="22"/>
        </w:rPr>
        <w:t>Inclusion</w:t>
      </w:r>
      <w:r w:rsidR="0014353F" w:rsidRPr="00BB02F8">
        <w:rPr>
          <w:rFonts w:ascii="Arial" w:hAnsi="Arial" w:cs="Arial"/>
          <w:b/>
          <w:i/>
          <w:sz w:val="22"/>
          <w:szCs w:val="22"/>
        </w:rPr>
        <w:t xml:space="preserve"> and exclusion</w:t>
      </w:r>
      <w:r w:rsidRPr="00BB02F8">
        <w:rPr>
          <w:rFonts w:ascii="Arial" w:hAnsi="Arial" w:cs="Arial"/>
          <w:b/>
          <w:i/>
          <w:sz w:val="22"/>
          <w:szCs w:val="22"/>
        </w:rPr>
        <w:t xml:space="preserve"> criteria</w:t>
      </w:r>
    </w:p>
    <w:p w:rsidR="006C7C8B" w:rsidRPr="00BB02F8" w:rsidRDefault="006C7C8B" w:rsidP="006C7C8B">
      <w:pPr>
        <w:pStyle w:val="NormalWeb"/>
        <w:spacing w:before="0" w:beforeAutospacing="0" w:after="0" w:afterAutospacing="0" w:line="360" w:lineRule="auto"/>
        <w:rPr>
          <w:rFonts w:ascii="Arial" w:hAnsi="Arial" w:cs="Arial"/>
          <w:sz w:val="22"/>
          <w:szCs w:val="22"/>
        </w:rPr>
      </w:pPr>
      <w:r w:rsidRPr="00BB02F8">
        <w:rPr>
          <w:rFonts w:ascii="Arial" w:hAnsi="Arial" w:cs="Arial"/>
          <w:sz w:val="22"/>
          <w:szCs w:val="22"/>
        </w:rPr>
        <w:t xml:space="preserve">No </w:t>
      </w:r>
      <w:r w:rsidR="00673596" w:rsidRPr="00BB02F8">
        <w:rPr>
          <w:rFonts w:ascii="Arial" w:hAnsi="Arial" w:cs="Arial"/>
          <w:sz w:val="22"/>
          <w:szCs w:val="22"/>
        </w:rPr>
        <w:t xml:space="preserve">language or publication sources </w:t>
      </w:r>
      <w:r w:rsidRPr="00BB02F8">
        <w:rPr>
          <w:rFonts w:ascii="Arial" w:hAnsi="Arial" w:cs="Arial"/>
          <w:sz w:val="22"/>
          <w:szCs w:val="22"/>
        </w:rPr>
        <w:t>limits were imposed. The inclusio</w:t>
      </w:r>
      <w:r w:rsidR="00673596" w:rsidRPr="00BB02F8">
        <w:rPr>
          <w:rFonts w:ascii="Arial" w:hAnsi="Arial" w:cs="Arial"/>
          <w:sz w:val="22"/>
          <w:szCs w:val="22"/>
        </w:rPr>
        <w:t>n criteria were as follows: 1) r</w:t>
      </w:r>
      <w:r w:rsidRPr="00BB02F8">
        <w:rPr>
          <w:rFonts w:ascii="Arial" w:hAnsi="Arial" w:cs="Arial"/>
          <w:sz w:val="22"/>
          <w:szCs w:val="22"/>
        </w:rPr>
        <w:t xml:space="preserve">andomised controlled trials (RCTs); 2) investigating </w:t>
      </w:r>
      <w:r w:rsidR="00673596" w:rsidRPr="00BB02F8">
        <w:rPr>
          <w:rFonts w:ascii="Arial" w:hAnsi="Arial" w:cs="Arial"/>
          <w:sz w:val="22"/>
          <w:szCs w:val="22"/>
        </w:rPr>
        <w:t>TFPT for PTSD,</w:t>
      </w:r>
      <w:r w:rsidRPr="00BB02F8">
        <w:rPr>
          <w:rFonts w:ascii="Arial" w:hAnsi="Arial" w:cs="Arial"/>
          <w:sz w:val="22"/>
          <w:szCs w:val="22"/>
        </w:rPr>
        <w:t xml:space="preserve"> traumatic experiences, and/or the impact of these; 3) in adolescents or adults with a diagnosis of a non-organic psychotic disorder, including schizophrenia, psychosis, schizoaffective disorder and </w:t>
      </w:r>
      <w:r w:rsidR="00C642A2" w:rsidRPr="00BB02F8">
        <w:rPr>
          <w:rFonts w:ascii="Arial" w:hAnsi="Arial" w:cs="Arial"/>
          <w:sz w:val="22"/>
          <w:szCs w:val="22"/>
        </w:rPr>
        <w:t>type 1 bipolar disorder</w:t>
      </w:r>
      <w:r w:rsidRPr="00BB02F8">
        <w:rPr>
          <w:rFonts w:ascii="Arial" w:hAnsi="Arial" w:cs="Arial"/>
          <w:sz w:val="22"/>
          <w:szCs w:val="22"/>
        </w:rPr>
        <w:t>; and 4) treated in any setting. Studies which recruited individuals diagnosed with a range of mental health disorders, a proporti</w:t>
      </w:r>
      <w:r w:rsidR="002B429A" w:rsidRPr="00BB02F8">
        <w:rPr>
          <w:rFonts w:ascii="Arial" w:hAnsi="Arial" w:cs="Arial"/>
          <w:sz w:val="22"/>
          <w:szCs w:val="22"/>
        </w:rPr>
        <w:t>on of whom had psychosis, were</w:t>
      </w:r>
      <w:r w:rsidRPr="00BB02F8">
        <w:rPr>
          <w:rFonts w:ascii="Arial" w:hAnsi="Arial" w:cs="Arial"/>
          <w:sz w:val="22"/>
          <w:szCs w:val="22"/>
        </w:rPr>
        <w:t xml:space="preserve"> included if either 50% of the sample had psychosis or when sub-group data were available. </w:t>
      </w:r>
      <w:r w:rsidR="0014353F" w:rsidRPr="00BB02F8">
        <w:rPr>
          <w:rFonts w:ascii="Arial" w:hAnsi="Arial" w:cs="Arial"/>
          <w:sz w:val="22"/>
          <w:szCs w:val="22"/>
        </w:rPr>
        <w:t xml:space="preserve">We excluded </w:t>
      </w:r>
      <w:r w:rsidRPr="00BB02F8">
        <w:rPr>
          <w:rFonts w:ascii="Arial" w:hAnsi="Arial" w:cs="Arial"/>
          <w:sz w:val="22"/>
          <w:szCs w:val="22"/>
        </w:rPr>
        <w:t>intervention studies where no specific outcome data pertaining to trauma were reported.</w:t>
      </w:r>
    </w:p>
    <w:p w:rsidR="006C7C8B" w:rsidRPr="00EF6EEB" w:rsidRDefault="006C7C8B" w:rsidP="006C7C8B">
      <w:pPr>
        <w:autoSpaceDE w:val="0"/>
        <w:autoSpaceDN w:val="0"/>
        <w:adjustRightInd w:val="0"/>
        <w:spacing w:line="360" w:lineRule="auto"/>
        <w:rPr>
          <w:rFonts w:ascii="Arial" w:hAnsi="Arial" w:cs="Arial"/>
          <w:b/>
          <w:sz w:val="22"/>
          <w:szCs w:val="22"/>
        </w:rPr>
      </w:pPr>
    </w:p>
    <w:p w:rsidR="006C7C8B" w:rsidRPr="00BB02F8" w:rsidRDefault="006C7C8B" w:rsidP="006C7C8B">
      <w:pPr>
        <w:autoSpaceDE w:val="0"/>
        <w:autoSpaceDN w:val="0"/>
        <w:adjustRightInd w:val="0"/>
        <w:spacing w:line="360" w:lineRule="auto"/>
        <w:rPr>
          <w:rFonts w:ascii="Arial" w:hAnsi="Arial" w:cs="Arial"/>
          <w:b/>
          <w:i/>
          <w:sz w:val="22"/>
          <w:szCs w:val="22"/>
        </w:rPr>
      </w:pPr>
      <w:r w:rsidRPr="00BB02F8">
        <w:rPr>
          <w:rFonts w:ascii="Arial" w:hAnsi="Arial" w:cs="Arial"/>
          <w:b/>
          <w:i/>
          <w:sz w:val="22"/>
          <w:szCs w:val="22"/>
        </w:rPr>
        <w:t>Data Analysis</w:t>
      </w:r>
    </w:p>
    <w:p w:rsidR="006C7C8B" w:rsidRPr="00BB02F8" w:rsidRDefault="006C7C8B" w:rsidP="006C7C8B">
      <w:pPr>
        <w:spacing w:line="360" w:lineRule="auto"/>
        <w:rPr>
          <w:rFonts w:ascii="Arial" w:hAnsi="Arial" w:cs="Arial"/>
          <w:sz w:val="22"/>
          <w:szCs w:val="22"/>
        </w:rPr>
      </w:pPr>
      <w:r w:rsidRPr="00BB02F8">
        <w:rPr>
          <w:rFonts w:ascii="Arial" w:hAnsi="Arial" w:cs="Arial"/>
          <w:sz w:val="22"/>
          <w:szCs w:val="22"/>
        </w:rPr>
        <w:t xml:space="preserve">Data were analysed using narrative and meta-analytic approaches (see </w:t>
      </w:r>
      <w:r w:rsidRPr="00BB02F8">
        <w:rPr>
          <w:rFonts w:ascii="Arial" w:hAnsi="Arial" w:cs="Arial"/>
          <w:noProof/>
          <w:sz w:val="22"/>
          <w:szCs w:val="22"/>
        </w:rPr>
        <w:t>Sin</w:t>
      </w:r>
      <w:r w:rsidR="00D95277" w:rsidRPr="00BB02F8">
        <w:rPr>
          <w:rFonts w:ascii="Arial" w:hAnsi="Arial" w:cs="Arial"/>
          <w:noProof/>
          <w:sz w:val="22"/>
          <w:szCs w:val="22"/>
        </w:rPr>
        <w:t xml:space="preserve"> et al., </w:t>
      </w:r>
      <w:r w:rsidRPr="00BB02F8">
        <w:rPr>
          <w:rFonts w:ascii="Arial" w:hAnsi="Arial" w:cs="Arial"/>
          <w:noProof/>
          <w:sz w:val="22"/>
          <w:szCs w:val="22"/>
        </w:rPr>
        <w:t>2015</w:t>
      </w:r>
      <w:r w:rsidRPr="00BB02F8">
        <w:rPr>
          <w:rFonts w:ascii="Arial" w:hAnsi="Arial" w:cs="Arial"/>
          <w:sz w:val="22"/>
          <w:szCs w:val="22"/>
        </w:rPr>
        <w:t>). Interventions were categorised into fo</w:t>
      </w:r>
      <w:r w:rsidR="00213508" w:rsidRPr="00BB02F8">
        <w:rPr>
          <w:rFonts w:ascii="Arial" w:hAnsi="Arial" w:cs="Arial"/>
          <w:sz w:val="22"/>
          <w:szCs w:val="22"/>
        </w:rPr>
        <w:t xml:space="preserve">ur main therapeutic approaches, as described by Bisson et al. (2013): </w:t>
      </w:r>
      <w:r w:rsidRPr="00BB02F8">
        <w:rPr>
          <w:rFonts w:ascii="Arial" w:hAnsi="Arial" w:cs="Arial"/>
          <w:sz w:val="22"/>
          <w:szCs w:val="22"/>
        </w:rPr>
        <w:t>individual TFCBT; group TFCBT; EMDR; and other psychological intervention</w:t>
      </w:r>
      <w:r w:rsidR="00E447CA" w:rsidRPr="00BB02F8">
        <w:rPr>
          <w:rFonts w:ascii="Arial" w:hAnsi="Arial" w:cs="Arial"/>
          <w:sz w:val="22"/>
          <w:szCs w:val="22"/>
        </w:rPr>
        <w:t>s</w:t>
      </w:r>
      <w:r w:rsidRPr="00BB02F8">
        <w:rPr>
          <w:rFonts w:ascii="Arial" w:hAnsi="Arial" w:cs="Arial"/>
          <w:sz w:val="22"/>
          <w:szCs w:val="22"/>
        </w:rPr>
        <w:t xml:space="preserve"> not fit</w:t>
      </w:r>
      <w:r w:rsidR="00E447CA" w:rsidRPr="00BB02F8">
        <w:rPr>
          <w:rFonts w:ascii="Arial" w:hAnsi="Arial" w:cs="Arial"/>
          <w:sz w:val="22"/>
          <w:szCs w:val="22"/>
        </w:rPr>
        <w:t>ting</w:t>
      </w:r>
      <w:r w:rsidRPr="00BB02F8">
        <w:rPr>
          <w:rFonts w:ascii="Arial" w:hAnsi="Arial" w:cs="Arial"/>
          <w:sz w:val="22"/>
          <w:szCs w:val="22"/>
        </w:rPr>
        <w:t xml:space="preserve"> </w:t>
      </w:r>
      <w:r w:rsidR="00E447CA" w:rsidRPr="00BB02F8">
        <w:rPr>
          <w:rFonts w:ascii="Arial" w:hAnsi="Arial" w:cs="Arial"/>
          <w:sz w:val="22"/>
          <w:szCs w:val="22"/>
        </w:rPr>
        <w:t xml:space="preserve">into </w:t>
      </w:r>
      <w:r w:rsidRPr="00BB02F8">
        <w:rPr>
          <w:rFonts w:ascii="Arial" w:hAnsi="Arial" w:cs="Arial"/>
          <w:sz w:val="22"/>
          <w:szCs w:val="22"/>
        </w:rPr>
        <w:t>the above categories but which were cl</w:t>
      </w:r>
      <w:r w:rsidR="00E447CA" w:rsidRPr="00BB02F8">
        <w:rPr>
          <w:rFonts w:ascii="Arial" w:hAnsi="Arial" w:cs="Arial"/>
          <w:sz w:val="22"/>
          <w:szCs w:val="22"/>
        </w:rPr>
        <w:t>early trauma-focused in</w:t>
      </w:r>
      <w:r w:rsidRPr="00BB02F8">
        <w:rPr>
          <w:rFonts w:ascii="Arial" w:hAnsi="Arial" w:cs="Arial"/>
          <w:sz w:val="22"/>
          <w:szCs w:val="22"/>
        </w:rPr>
        <w:t xml:space="preserve"> their </w:t>
      </w:r>
      <w:r w:rsidR="00213508" w:rsidRPr="00BB02F8">
        <w:rPr>
          <w:rFonts w:ascii="Arial" w:hAnsi="Arial" w:cs="Arial"/>
          <w:sz w:val="22"/>
          <w:szCs w:val="22"/>
        </w:rPr>
        <w:t>aims and remit</w:t>
      </w:r>
      <w:r w:rsidRPr="00BB02F8">
        <w:rPr>
          <w:rFonts w:ascii="Arial" w:hAnsi="Arial" w:cs="Arial"/>
          <w:sz w:val="22"/>
          <w:szCs w:val="22"/>
        </w:rPr>
        <w:t xml:space="preserve">. </w:t>
      </w:r>
      <w:r w:rsidR="00213508" w:rsidRPr="00BB02F8">
        <w:rPr>
          <w:rFonts w:ascii="Arial" w:hAnsi="Arial" w:cs="Arial"/>
          <w:sz w:val="22"/>
          <w:szCs w:val="22"/>
        </w:rPr>
        <w:t>Separate</w:t>
      </w:r>
      <w:r w:rsidRPr="00BB02F8">
        <w:rPr>
          <w:rFonts w:ascii="Arial" w:hAnsi="Arial" w:cs="Arial"/>
          <w:sz w:val="22"/>
          <w:szCs w:val="22"/>
        </w:rPr>
        <w:t xml:space="preserve"> analyses</w:t>
      </w:r>
      <w:r w:rsidR="00213508" w:rsidRPr="00BB02F8">
        <w:rPr>
          <w:rFonts w:ascii="Arial" w:hAnsi="Arial" w:cs="Arial"/>
          <w:sz w:val="22"/>
          <w:szCs w:val="22"/>
        </w:rPr>
        <w:t xml:space="preserve"> were undertaken to compare</w:t>
      </w:r>
      <w:r w:rsidRPr="00BB02F8">
        <w:rPr>
          <w:rFonts w:ascii="Arial" w:hAnsi="Arial" w:cs="Arial"/>
          <w:sz w:val="22"/>
          <w:szCs w:val="22"/>
        </w:rPr>
        <w:t xml:space="preserve"> </w:t>
      </w:r>
      <w:r w:rsidR="00213508" w:rsidRPr="00BB02F8">
        <w:rPr>
          <w:rFonts w:ascii="Arial" w:hAnsi="Arial" w:cs="Arial"/>
          <w:sz w:val="22"/>
          <w:szCs w:val="22"/>
        </w:rPr>
        <w:t xml:space="preserve">therapeutic approaches </w:t>
      </w:r>
      <w:r w:rsidRPr="00BB02F8">
        <w:rPr>
          <w:rFonts w:ascii="Arial" w:hAnsi="Arial" w:cs="Arial"/>
          <w:sz w:val="22"/>
          <w:szCs w:val="22"/>
        </w:rPr>
        <w:t>with inactive control conditions</w:t>
      </w:r>
      <w:r w:rsidR="00213508" w:rsidRPr="00BB02F8">
        <w:rPr>
          <w:rFonts w:ascii="Arial" w:hAnsi="Arial" w:cs="Arial"/>
          <w:sz w:val="22"/>
          <w:szCs w:val="22"/>
        </w:rPr>
        <w:t xml:space="preserve">; when </w:t>
      </w:r>
      <w:r w:rsidRPr="00BB02F8">
        <w:rPr>
          <w:rFonts w:ascii="Arial" w:hAnsi="Arial" w:cs="Arial"/>
          <w:sz w:val="22"/>
          <w:szCs w:val="22"/>
        </w:rPr>
        <w:t>sufficient data</w:t>
      </w:r>
      <w:r w:rsidR="00213508" w:rsidRPr="00BB02F8">
        <w:rPr>
          <w:rFonts w:ascii="Arial" w:hAnsi="Arial" w:cs="Arial"/>
          <w:sz w:val="22"/>
          <w:szCs w:val="22"/>
        </w:rPr>
        <w:t xml:space="preserve"> were available</w:t>
      </w:r>
      <w:r w:rsidRPr="00BB02F8">
        <w:rPr>
          <w:rFonts w:ascii="Arial" w:hAnsi="Arial" w:cs="Arial"/>
          <w:sz w:val="22"/>
          <w:szCs w:val="22"/>
        </w:rPr>
        <w:t>, a head-to-head comparison</w:t>
      </w:r>
      <w:r w:rsidR="002905E0" w:rsidRPr="00BB02F8">
        <w:rPr>
          <w:rFonts w:ascii="Arial" w:hAnsi="Arial" w:cs="Arial"/>
          <w:sz w:val="22"/>
          <w:szCs w:val="22"/>
        </w:rPr>
        <w:t xml:space="preserve"> was conducted between</w:t>
      </w:r>
      <w:r w:rsidR="00213508" w:rsidRPr="00BB02F8">
        <w:rPr>
          <w:rFonts w:ascii="Arial" w:hAnsi="Arial" w:cs="Arial"/>
          <w:sz w:val="22"/>
          <w:szCs w:val="22"/>
        </w:rPr>
        <w:t xml:space="preserve"> </w:t>
      </w:r>
      <w:r w:rsidR="002905E0" w:rsidRPr="00BB02F8">
        <w:rPr>
          <w:rFonts w:ascii="Arial" w:hAnsi="Arial" w:cs="Arial"/>
          <w:sz w:val="22"/>
          <w:szCs w:val="22"/>
        </w:rPr>
        <w:t>different interventions or active controls.</w:t>
      </w:r>
    </w:p>
    <w:p w:rsidR="006C7C8B" w:rsidRPr="00EF6EEB" w:rsidRDefault="006C7C8B" w:rsidP="006C7C8B">
      <w:pPr>
        <w:spacing w:line="360" w:lineRule="auto"/>
        <w:rPr>
          <w:rFonts w:ascii="Arial" w:hAnsi="Arial" w:cs="Arial"/>
          <w:vanish/>
          <w:sz w:val="22"/>
          <w:szCs w:val="22"/>
        </w:rPr>
      </w:pPr>
      <w:r w:rsidRPr="00EF6EEB">
        <w:rPr>
          <w:rFonts w:ascii="Arial" w:hAnsi="Arial" w:cs="Arial"/>
          <w:vanish/>
          <w:sz w:val="22"/>
          <w:szCs w:val="22"/>
        </w:rPr>
        <w:t>Handbook</w:t>
      </w:r>
    </w:p>
    <w:p w:rsidR="006C7C8B" w:rsidRPr="00EF6EEB" w:rsidRDefault="006C7C8B" w:rsidP="006C7C8B">
      <w:pPr>
        <w:spacing w:line="360" w:lineRule="auto"/>
        <w:rPr>
          <w:rFonts w:ascii="Arial" w:hAnsi="Arial" w:cs="Arial"/>
          <w:b/>
          <w:sz w:val="22"/>
          <w:szCs w:val="22"/>
          <w:u w:val="single"/>
        </w:rPr>
      </w:pPr>
    </w:p>
    <w:p w:rsidR="006C7C8B" w:rsidRPr="00EF6EEB" w:rsidRDefault="006C7C8B" w:rsidP="00A36F94">
      <w:pPr>
        <w:spacing w:line="360" w:lineRule="auto"/>
        <w:rPr>
          <w:rFonts w:ascii="Arial" w:hAnsi="Arial" w:cs="Arial"/>
          <w:b/>
          <w:szCs w:val="22"/>
        </w:rPr>
      </w:pPr>
      <w:r w:rsidRPr="00EF6EEB">
        <w:rPr>
          <w:rFonts w:ascii="Arial" w:hAnsi="Arial" w:cs="Arial"/>
          <w:b/>
          <w:szCs w:val="22"/>
        </w:rPr>
        <w:t>Results</w:t>
      </w:r>
    </w:p>
    <w:p w:rsidR="006C7C8B" w:rsidRPr="00EF6EEB" w:rsidRDefault="006C7C8B" w:rsidP="00A36F94">
      <w:pPr>
        <w:autoSpaceDE w:val="0"/>
        <w:autoSpaceDN w:val="0"/>
        <w:adjustRightInd w:val="0"/>
        <w:spacing w:line="360" w:lineRule="auto"/>
        <w:rPr>
          <w:rFonts w:ascii="Arial" w:hAnsi="Arial" w:cs="Arial"/>
          <w:b/>
          <w:i/>
          <w:sz w:val="22"/>
          <w:szCs w:val="22"/>
        </w:rPr>
      </w:pPr>
      <w:r w:rsidRPr="009D2566">
        <w:rPr>
          <w:rFonts w:ascii="Arial" w:hAnsi="Arial" w:cs="Arial"/>
          <w:b/>
          <w:i/>
          <w:sz w:val="22"/>
          <w:szCs w:val="22"/>
        </w:rPr>
        <w:t>Study selection and search results</w:t>
      </w:r>
    </w:p>
    <w:p w:rsidR="006C7C8B" w:rsidRPr="007A3556" w:rsidRDefault="00CD687F" w:rsidP="00A36F94">
      <w:pPr>
        <w:spacing w:line="360" w:lineRule="auto"/>
        <w:rPr>
          <w:rFonts w:ascii="Arial" w:hAnsi="Arial" w:cs="Arial"/>
          <w:sz w:val="22"/>
          <w:szCs w:val="22"/>
        </w:rPr>
      </w:pPr>
      <w:r w:rsidRPr="007A3556">
        <w:rPr>
          <w:rFonts w:ascii="Arial" w:hAnsi="Arial" w:cs="Arial"/>
          <w:sz w:val="22"/>
          <w:szCs w:val="22"/>
        </w:rPr>
        <w:t>Figure 1 outlines t</w:t>
      </w:r>
      <w:r w:rsidR="006C7C8B" w:rsidRPr="007A3556">
        <w:rPr>
          <w:rFonts w:ascii="Arial" w:hAnsi="Arial" w:cs="Arial"/>
          <w:sz w:val="22"/>
          <w:szCs w:val="22"/>
        </w:rPr>
        <w:t>he search process and</w:t>
      </w:r>
      <w:r w:rsidRPr="007A3556">
        <w:rPr>
          <w:rFonts w:ascii="Arial" w:hAnsi="Arial" w:cs="Arial"/>
          <w:sz w:val="22"/>
          <w:szCs w:val="22"/>
        </w:rPr>
        <w:t xml:space="preserve"> study selection. The search </w:t>
      </w:r>
      <w:r w:rsidR="006C7C8B" w:rsidRPr="007A3556">
        <w:rPr>
          <w:rFonts w:ascii="Arial" w:hAnsi="Arial" w:cs="Arial"/>
          <w:sz w:val="22"/>
          <w:szCs w:val="22"/>
        </w:rPr>
        <w:t>initially yielded 35 unique titles and abstracts. After examination, two duplicates were removed and two additional references were identified by contacting trial authors and reviewing trials registers. Eighteen references were excluded as their titles and abstracts we</w:t>
      </w:r>
      <w:r w:rsidR="00A40C18" w:rsidRPr="007A3556">
        <w:rPr>
          <w:rFonts w:ascii="Arial" w:hAnsi="Arial" w:cs="Arial"/>
          <w:sz w:val="22"/>
          <w:szCs w:val="22"/>
        </w:rPr>
        <w:t xml:space="preserve">re clearly irrelevant. Eight studies </w:t>
      </w:r>
      <w:r w:rsidRPr="007A3556">
        <w:rPr>
          <w:rFonts w:ascii="Arial" w:hAnsi="Arial" w:cs="Arial"/>
          <w:sz w:val="22"/>
          <w:szCs w:val="22"/>
        </w:rPr>
        <w:t>described in</w:t>
      </w:r>
      <w:r w:rsidR="00A40C18" w:rsidRPr="007A3556">
        <w:rPr>
          <w:rFonts w:ascii="Arial" w:hAnsi="Arial" w:cs="Arial"/>
          <w:sz w:val="22"/>
          <w:szCs w:val="22"/>
        </w:rPr>
        <w:t xml:space="preserve"> 17</w:t>
      </w:r>
      <w:r w:rsidRPr="007A3556">
        <w:rPr>
          <w:rFonts w:ascii="Arial" w:hAnsi="Arial" w:cs="Arial"/>
          <w:sz w:val="22"/>
          <w:szCs w:val="22"/>
        </w:rPr>
        <w:t xml:space="preserve"> references were</w:t>
      </w:r>
      <w:r w:rsidR="006C7C8B" w:rsidRPr="007A3556">
        <w:rPr>
          <w:rFonts w:ascii="Arial" w:hAnsi="Arial" w:cs="Arial"/>
          <w:sz w:val="22"/>
          <w:szCs w:val="22"/>
        </w:rPr>
        <w:t xml:space="preserve"> assessed for eligibility. T</w:t>
      </w:r>
      <w:r w:rsidRPr="007A3556">
        <w:rPr>
          <w:rFonts w:ascii="Arial" w:hAnsi="Arial" w:cs="Arial"/>
          <w:sz w:val="22"/>
          <w:szCs w:val="22"/>
        </w:rPr>
        <w:t xml:space="preserve">hree references </w:t>
      </w:r>
      <w:r w:rsidR="006C7C8B" w:rsidRPr="007A3556">
        <w:rPr>
          <w:rFonts w:ascii="Arial" w:hAnsi="Arial" w:cs="Arial"/>
          <w:sz w:val="22"/>
          <w:szCs w:val="22"/>
        </w:rPr>
        <w:t>were excluded f</w:t>
      </w:r>
      <w:r w:rsidRPr="007A3556">
        <w:rPr>
          <w:rFonts w:ascii="Arial" w:hAnsi="Arial" w:cs="Arial"/>
          <w:sz w:val="22"/>
          <w:szCs w:val="22"/>
        </w:rPr>
        <w:t xml:space="preserve">ollowing full-text examination, as </w:t>
      </w:r>
      <w:r w:rsidR="006C7C8B" w:rsidRPr="007A3556">
        <w:rPr>
          <w:rFonts w:ascii="Arial" w:hAnsi="Arial" w:cs="Arial"/>
          <w:sz w:val="22"/>
          <w:szCs w:val="22"/>
        </w:rPr>
        <w:t xml:space="preserve">one </w:t>
      </w:r>
      <w:r w:rsidRPr="007A3556">
        <w:rPr>
          <w:rFonts w:ascii="Arial" w:hAnsi="Arial" w:cs="Arial"/>
          <w:sz w:val="22"/>
          <w:szCs w:val="22"/>
        </w:rPr>
        <w:t xml:space="preserve">study did not employ an RCT design </w:t>
      </w:r>
      <w:r w:rsidR="006C7C8B" w:rsidRPr="007A3556">
        <w:rPr>
          <w:rFonts w:ascii="Arial" w:hAnsi="Arial" w:cs="Arial"/>
          <w:sz w:val="22"/>
          <w:szCs w:val="22"/>
        </w:rPr>
        <w:t>(</w:t>
      </w:r>
      <w:r w:rsidR="006C7C8B" w:rsidRPr="007A3556">
        <w:rPr>
          <w:rFonts w:ascii="Arial" w:hAnsi="Arial" w:cs="Arial"/>
          <w:noProof/>
          <w:sz w:val="22"/>
          <w:szCs w:val="22"/>
        </w:rPr>
        <w:t>de Bont, van Minnen, &amp; de Jongh, 2013</w:t>
      </w:r>
      <w:r w:rsidR="006C7C8B" w:rsidRPr="007A3556">
        <w:rPr>
          <w:rFonts w:ascii="Arial" w:hAnsi="Arial" w:cs="Arial"/>
          <w:sz w:val="22"/>
          <w:szCs w:val="22"/>
        </w:rPr>
        <w:t xml:space="preserve">); one </w:t>
      </w:r>
      <w:r w:rsidR="004F6F04" w:rsidRPr="007A3556">
        <w:rPr>
          <w:rFonts w:ascii="Arial" w:hAnsi="Arial" w:cs="Arial"/>
          <w:sz w:val="22"/>
          <w:szCs w:val="22"/>
        </w:rPr>
        <w:t xml:space="preserve">did </w:t>
      </w:r>
      <w:r w:rsidR="006C7C8B" w:rsidRPr="007A3556">
        <w:rPr>
          <w:rFonts w:ascii="Arial" w:hAnsi="Arial" w:cs="Arial"/>
          <w:sz w:val="22"/>
          <w:szCs w:val="22"/>
        </w:rPr>
        <w:t xml:space="preserve">not </w:t>
      </w:r>
      <w:r w:rsidR="004F6F04" w:rsidRPr="007A3556">
        <w:rPr>
          <w:rFonts w:ascii="Arial" w:hAnsi="Arial" w:cs="Arial"/>
          <w:sz w:val="22"/>
          <w:szCs w:val="22"/>
        </w:rPr>
        <w:t xml:space="preserve">provide trauma-related outcome data </w:t>
      </w:r>
      <w:r w:rsidR="006C7C8B" w:rsidRPr="007A3556">
        <w:rPr>
          <w:rFonts w:ascii="Arial" w:hAnsi="Arial" w:cs="Arial"/>
          <w:sz w:val="22"/>
          <w:szCs w:val="22"/>
        </w:rPr>
        <w:t>(</w:t>
      </w:r>
      <w:r w:rsidR="006C7C8B" w:rsidRPr="007A3556">
        <w:rPr>
          <w:rFonts w:ascii="Arial" w:hAnsi="Arial" w:cs="Arial"/>
          <w:noProof/>
          <w:sz w:val="22"/>
          <w:szCs w:val="22"/>
        </w:rPr>
        <w:t>Penn et al., 2011</w:t>
      </w:r>
      <w:r w:rsidR="006C7C8B" w:rsidRPr="007A3556">
        <w:rPr>
          <w:rFonts w:ascii="Arial" w:hAnsi="Arial" w:cs="Arial"/>
          <w:sz w:val="22"/>
          <w:szCs w:val="22"/>
        </w:rPr>
        <w:t xml:space="preserve">); and </w:t>
      </w:r>
      <w:r w:rsidR="004F6F04" w:rsidRPr="007A3556">
        <w:rPr>
          <w:rFonts w:ascii="Arial" w:hAnsi="Arial" w:cs="Arial"/>
          <w:sz w:val="22"/>
          <w:szCs w:val="22"/>
        </w:rPr>
        <w:t>one related to</w:t>
      </w:r>
      <w:r w:rsidR="006C7C8B" w:rsidRPr="007A3556">
        <w:rPr>
          <w:rFonts w:ascii="Arial" w:hAnsi="Arial" w:cs="Arial"/>
          <w:sz w:val="22"/>
          <w:szCs w:val="22"/>
        </w:rPr>
        <w:t xml:space="preserve"> an ongoing trial (Marlow, 2015, personal communication). </w:t>
      </w:r>
    </w:p>
    <w:p w:rsidR="006C7C8B" w:rsidRPr="00EF6EEB" w:rsidRDefault="006C7C8B" w:rsidP="00A36F94">
      <w:pPr>
        <w:spacing w:line="360" w:lineRule="auto"/>
        <w:rPr>
          <w:rFonts w:ascii="Arial" w:hAnsi="Arial" w:cs="Arial"/>
          <w:sz w:val="22"/>
          <w:szCs w:val="22"/>
        </w:rPr>
      </w:pPr>
    </w:p>
    <w:p w:rsidR="006C7C8B" w:rsidRPr="00EF6EEB" w:rsidRDefault="006C7C8B" w:rsidP="00A36F94">
      <w:pPr>
        <w:spacing w:line="360" w:lineRule="auto"/>
        <w:rPr>
          <w:rFonts w:ascii="Arial" w:hAnsi="Arial" w:cs="Arial"/>
          <w:b/>
          <w:sz w:val="22"/>
          <w:szCs w:val="22"/>
        </w:rPr>
      </w:pPr>
      <w:r w:rsidRPr="00EF6EEB">
        <w:rPr>
          <w:rFonts w:ascii="Arial" w:hAnsi="Arial" w:cs="Arial"/>
          <w:b/>
          <w:sz w:val="22"/>
          <w:szCs w:val="22"/>
        </w:rPr>
        <w:t>FIGURE 1 HERE.</w:t>
      </w:r>
    </w:p>
    <w:p w:rsidR="006C7C8B" w:rsidRPr="00EF6EEB" w:rsidRDefault="006C7C8B" w:rsidP="00A36F94">
      <w:pPr>
        <w:spacing w:line="360" w:lineRule="auto"/>
        <w:rPr>
          <w:rFonts w:ascii="Arial" w:hAnsi="Arial" w:cs="Arial"/>
          <w:sz w:val="22"/>
          <w:szCs w:val="22"/>
        </w:rPr>
      </w:pPr>
    </w:p>
    <w:p w:rsidR="006C7C8B" w:rsidRPr="00EF6EEB" w:rsidRDefault="006C7C8B" w:rsidP="00A36F94">
      <w:pPr>
        <w:spacing w:line="360" w:lineRule="auto"/>
        <w:rPr>
          <w:rFonts w:ascii="Arial" w:hAnsi="Arial" w:cs="Arial"/>
          <w:b/>
          <w:i/>
          <w:sz w:val="22"/>
          <w:szCs w:val="22"/>
        </w:rPr>
      </w:pPr>
      <w:r w:rsidRPr="00EF6EEB">
        <w:rPr>
          <w:rFonts w:ascii="Arial" w:hAnsi="Arial" w:cs="Arial"/>
          <w:b/>
          <w:i/>
          <w:sz w:val="22"/>
          <w:szCs w:val="22"/>
        </w:rPr>
        <w:lastRenderedPageBreak/>
        <w:t>Overview of studies</w:t>
      </w:r>
    </w:p>
    <w:p w:rsidR="00B17369" w:rsidRPr="00896972" w:rsidRDefault="006C7C8B" w:rsidP="00A36F94">
      <w:pPr>
        <w:spacing w:line="360" w:lineRule="auto"/>
        <w:rPr>
          <w:rFonts w:ascii="Arial" w:hAnsi="Arial" w:cs="Arial"/>
          <w:sz w:val="22"/>
          <w:szCs w:val="22"/>
        </w:rPr>
      </w:pPr>
      <w:r w:rsidRPr="00896972">
        <w:rPr>
          <w:rFonts w:ascii="Arial" w:hAnsi="Arial" w:cs="Arial"/>
          <w:sz w:val="22"/>
          <w:szCs w:val="22"/>
        </w:rPr>
        <w:t>Five studi</w:t>
      </w:r>
      <w:r w:rsidR="00896972" w:rsidRPr="00896972">
        <w:rPr>
          <w:rFonts w:ascii="Arial" w:hAnsi="Arial" w:cs="Arial"/>
          <w:sz w:val="22"/>
          <w:szCs w:val="22"/>
        </w:rPr>
        <w:t xml:space="preserve">es, </w:t>
      </w:r>
      <w:r w:rsidR="00A871C3" w:rsidRPr="00896972">
        <w:rPr>
          <w:rFonts w:ascii="Arial" w:hAnsi="Arial" w:cs="Arial"/>
          <w:sz w:val="22"/>
          <w:szCs w:val="22"/>
        </w:rPr>
        <w:t xml:space="preserve">comprising 366 participants, </w:t>
      </w:r>
      <w:r w:rsidRPr="00896972">
        <w:rPr>
          <w:rFonts w:ascii="Arial" w:hAnsi="Arial" w:cs="Arial"/>
          <w:sz w:val="22"/>
          <w:szCs w:val="22"/>
        </w:rPr>
        <w:t>met the review inclusion criteria (</w:t>
      </w:r>
      <w:r w:rsidRPr="00896972">
        <w:rPr>
          <w:rFonts w:ascii="Arial" w:hAnsi="Arial" w:cs="Arial"/>
          <w:noProof/>
          <w:sz w:val="22"/>
          <w:szCs w:val="22"/>
        </w:rPr>
        <w:t>Jackson et al., 2009; Mueser et al., 2015; Mueser et al., 2008; Steel, 2010; van den Berg et al., 2015</w:t>
      </w:r>
      <w:r w:rsidRPr="00896972">
        <w:rPr>
          <w:rFonts w:ascii="Arial" w:hAnsi="Arial" w:cs="Arial"/>
          <w:sz w:val="22"/>
          <w:szCs w:val="22"/>
        </w:rPr>
        <w:t xml:space="preserve">). </w:t>
      </w:r>
      <w:r w:rsidR="00896972" w:rsidRPr="00896972">
        <w:rPr>
          <w:rFonts w:ascii="Arial" w:hAnsi="Arial" w:cs="Arial"/>
          <w:sz w:val="22"/>
          <w:szCs w:val="22"/>
        </w:rPr>
        <w:t>(</w:t>
      </w:r>
      <w:r w:rsidRPr="00896972">
        <w:rPr>
          <w:rFonts w:ascii="Arial" w:hAnsi="Arial" w:cs="Arial"/>
          <w:sz w:val="22"/>
          <w:szCs w:val="22"/>
        </w:rPr>
        <w:t>See Table 1</w:t>
      </w:r>
      <w:r w:rsidR="00896972" w:rsidRPr="00896972">
        <w:rPr>
          <w:rFonts w:ascii="Arial" w:hAnsi="Arial" w:cs="Arial"/>
          <w:sz w:val="22"/>
          <w:szCs w:val="22"/>
        </w:rPr>
        <w:t>)</w:t>
      </w:r>
      <w:r w:rsidRPr="00896972">
        <w:rPr>
          <w:rFonts w:ascii="Arial" w:hAnsi="Arial" w:cs="Arial"/>
          <w:sz w:val="22"/>
          <w:szCs w:val="22"/>
        </w:rPr>
        <w:t>. Studies were undertaken in the UK (</w:t>
      </w:r>
      <w:r w:rsidRPr="00896972">
        <w:rPr>
          <w:rFonts w:ascii="Arial" w:hAnsi="Arial" w:cs="Arial"/>
          <w:noProof/>
          <w:sz w:val="22"/>
          <w:szCs w:val="22"/>
        </w:rPr>
        <w:t>Jackson et al., 2009; Steel, 2010</w:t>
      </w:r>
      <w:r w:rsidRPr="00896972">
        <w:rPr>
          <w:rFonts w:ascii="Arial" w:hAnsi="Arial" w:cs="Arial"/>
          <w:sz w:val="22"/>
          <w:szCs w:val="22"/>
        </w:rPr>
        <w:t>), the Netherlands (</w:t>
      </w:r>
      <w:r w:rsidRPr="00896972">
        <w:rPr>
          <w:rFonts w:ascii="Arial" w:hAnsi="Arial" w:cs="Arial"/>
          <w:noProof/>
          <w:sz w:val="22"/>
          <w:szCs w:val="22"/>
        </w:rPr>
        <w:t>van den Berg et al., 2015</w:t>
      </w:r>
      <w:r w:rsidRPr="00896972">
        <w:rPr>
          <w:rFonts w:ascii="Arial" w:hAnsi="Arial" w:cs="Arial"/>
          <w:sz w:val="22"/>
          <w:szCs w:val="22"/>
        </w:rPr>
        <w:t>), and North America (</w:t>
      </w:r>
      <w:r w:rsidRPr="00896972">
        <w:rPr>
          <w:rFonts w:ascii="Arial" w:hAnsi="Arial" w:cs="Arial"/>
          <w:noProof/>
          <w:sz w:val="22"/>
          <w:szCs w:val="22"/>
        </w:rPr>
        <w:t>Mueser et al., 2015; Mueser et al., 2008</w:t>
      </w:r>
      <w:r w:rsidRPr="00896972">
        <w:rPr>
          <w:rFonts w:ascii="Arial" w:hAnsi="Arial" w:cs="Arial"/>
          <w:sz w:val="22"/>
          <w:szCs w:val="22"/>
        </w:rPr>
        <w:t xml:space="preserve">). </w:t>
      </w:r>
      <w:r w:rsidR="00D77DD6" w:rsidRPr="00896972">
        <w:rPr>
          <w:rFonts w:ascii="Arial" w:hAnsi="Arial" w:cs="Arial"/>
          <w:sz w:val="22"/>
          <w:szCs w:val="22"/>
        </w:rPr>
        <w:t>Two studies</w:t>
      </w:r>
      <w:r w:rsidRPr="00896972">
        <w:rPr>
          <w:rFonts w:ascii="Arial" w:hAnsi="Arial" w:cs="Arial"/>
          <w:sz w:val="22"/>
          <w:szCs w:val="22"/>
        </w:rPr>
        <w:t xml:space="preserve"> investigated the effectiveness of</w:t>
      </w:r>
      <w:r w:rsidR="00D77DD6" w:rsidRPr="00896972">
        <w:rPr>
          <w:rFonts w:ascii="Arial" w:hAnsi="Arial" w:cs="Arial"/>
          <w:sz w:val="22"/>
          <w:szCs w:val="22"/>
        </w:rPr>
        <w:t xml:space="preserve"> TFCBT compared with usual care, using the same treatment protocol </w:t>
      </w:r>
      <w:r w:rsidRPr="00896972">
        <w:rPr>
          <w:rFonts w:ascii="Arial" w:hAnsi="Arial" w:cs="Arial"/>
          <w:sz w:val="22"/>
          <w:szCs w:val="22"/>
        </w:rPr>
        <w:t>(</w:t>
      </w:r>
      <w:r w:rsidRPr="00896972">
        <w:rPr>
          <w:rFonts w:ascii="Arial" w:hAnsi="Arial" w:cs="Arial"/>
          <w:noProof/>
          <w:sz w:val="22"/>
          <w:szCs w:val="22"/>
        </w:rPr>
        <w:t>Mueser et al., 2008</w:t>
      </w:r>
      <w:r w:rsidR="00D77DD6" w:rsidRPr="00896972">
        <w:rPr>
          <w:rFonts w:ascii="Arial" w:hAnsi="Arial" w:cs="Arial"/>
          <w:noProof/>
          <w:sz w:val="22"/>
          <w:szCs w:val="22"/>
        </w:rPr>
        <w:t>; Steel 2010</w:t>
      </w:r>
      <w:r w:rsidR="00D77DD6" w:rsidRPr="00896972">
        <w:rPr>
          <w:rFonts w:ascii="Arial" w:hAnsi="Arial" w:cs="Arial"/>
          <w:sz w:val="22"/>
          <w:szCs w:val="22"/>
        </w:rPr>
        <w:t>), one compared TFCBT with</w:t>
      </w:r>
      <w:r w:rsidRPr="00896972">
        <w:rPr>
          <w:rFonts w:ascii="Arial" w:hAnsi="Arial" w:cs="Arial"/>
          <w:sz w:val="22"/>
          <w:szCs w:val="22"/>
        </w:rPr>
        <w:t xml:space="preserve"> psychoeducation (</w:t>
      </w:r>
      <w:r w:rsidRPr="00896972">
        <w:rPr>
          <w:rFonts w:ascii="Arial" w:hAnsi="Arial" w:cs="Arial"/>
          <w:noProof/>
          <w:sz w:val="22"/>
          <w:szCs w:val="22"/>
        </w:rPr>
        <w:t>Mueser et al., 2015</w:t>
      </w:r>
      <w:r w:rsidR="00D77DD6" w:rsidRPr="00896972">
        <w:rPr>
          <w:rFonts w:ascii="Arial" w:hAnsi="Arial" w:cs="Arial"/>
          <w:sz w:val="22"/>
          <w:szCs w:val="22"/>
        </w:rPr>
        <w:t xml:space="preserve">), one </w:t>
      </w:r>
      <w:r w:rsidRPr="00896972">
        <w:rPr>
          <w:rFonts w:ascii="Arial" w:hAnsi="Arial" w:cs="Arial"/>
          <w:sz w:val="22"/>
          <w:szCs w:val="22"/>
        </w:rPr>
        <w:t>investigated EMDR</w:t>
      </w:r>
      <w:r w:rsidR="00D77DD6" w:rsidRPr="00896972">
        <w:rPr>
          <w:rFonts w:ascii="Arial" w:hAnsi="Arial" w:cs="Arial"/>
          <w:sz w:val="22"/>
          <w:szCs w:val="22"/>
        </w:rPr>
        <w:t xml:space="preserve"> </w:t>
      </w:r>
      <w:r w:rsidRPr="00896972">
        <w:rPr>
          <w:rFonts w:ascii="Arial" w:hAnsi="Arial" w:cs="Arial"/>
          <w:sz w:val="22"/>
          <w:szCs w:val="22"/>
        </w:rPr>
        <w:t xml:space="preserve">compared with prolonged exposure and </w:t>
      </w:r>
      <w:r w:rsidR="00D77DD6" w:rsidRPr="00896972">
        <w:rPr>
          <w:rFonts w:ascii="Arial" w:hAnsi="Arial" w:cs="Arial"/>
          <w:sz w:val="22"/>
          <w:szCs w:val="22"/>
        </w:rPr>
        <w:t xml:space="preserve">a </w:t>
      </w:r>
      <w:r w:rsidRPr="00896972">
        <w:rPr>
          <w:rFonts w:ascii="Arial" w:hAnsi="Arial" w:cs="Arial"/>
          <w:sz w:val="22"/>
          <w:szCs w:val="22"/>
        </w:rPr>
        <w:t>waitlist control (</w:t>
      </w:r>
      <w:r w:rsidRPr="00896972">
        <w:rPr>
          <w:rFonts w:ascii="Arial" w:hAnsi="Arial" w:cs="Arial"/>
          <w:noProof/>
          <w:sz w:val="22"/>
          <w:szCs w:val="22"/>
        </w:rPr>
        <w:t>van den Berg et al., 2015</w:t>
      </w:r>
      <w:r w:rsidR="00D77DD6" w:rsidRPr="00896972">
        <w:rPr>
          <w:rFonts w:ascii="Arial" w:hAnsi="Arial" w:cs="Arial"/>
          <w:sz w:val="22"/>
          <w:szCs w:val="22"/>
        </w:rPr>
        <w:t xml:space="preserve">), and one </w:t>
      </w:r>
      <w:r w:rsidRPr="00896972">
        <w:rPr>
          <w:rFonts w:ascii="Arial" w:hAnsi="Arial" w:cs="Arial"/>
          <w:sz w:val="22"/>
          <w:szCs w:val="22"/>
        </w:rPr>
        <w:t xml:space="preserve">evaluated a cognitive therapy-based intervention (Cognitive Recovery Intervention, CRI) compared with usual care </w:t>
      </w:r>
      <w:r w:rsidR="002814CB" w:rsidRPr="00896972">
        <w:rPr>
          <w:rFonts w:ascii="Arial" w:hAnsi="Arial" w:cs="Arial"/>
          <w:sz w:val="22"/>
          <w:szCs w:val="22"/>
        </w:rPr>
        <w:t xml:space="preserve">for people experiencing first episode psychosis (FEP) </w:t>
      </w:r>
      <w:r w:rsidRPr="00896972">
        <w:rPr>
          <w:rFonts w:ascii="Arial" w:hAnsi="Arial" w:cs="Arial"/>
          <w:sz w:val="22"/>
          <w:szCs w:val="22"/>
        </w:rPr>
        <w:t>(</w:t>
      </w:r>
      <w:r w:rsidRPr="00896972">
        <w:rPr>
          <w:rFonts w:ascii="Arial" w:hAnsi="Arial" w:cs="Arial"/>
          <w:noProof/>
          <w:sz w:val="22"/>
          <w:szCs w:val="22"/>
        </w:rPr>
        <w:t>Jackson et al., 2009</w:t>
      </w:r>
      <w:r w:rsidRPr="00896972">
        <w:rPr>
          <w:rFonts w:ascii="Arial" w:hAnsi="Arial" w:cs="Arial"/>
          <w:sz w:val="22"/>
          <w:szCs w:val="22"/>
        </w:rPr>
        <w:t xml:space="preserve">). </w:t>
      </w:r>
    </w:p>
    <w:p w:rsidR="006C7C8B" w:rsidRPr="00896972" w:rsidRDefault="006C7C8B" w:rsidP="00A36F94">
      <w:pPr>
        <w:spacing w:line="360" w:lineRule="auto"/>
        <w:rPr>
          <w:rFonts w:ascii="Arial" w:hAnsi="Arial" w:cs="Arial"/>
          <w:sz w:val="22"/>
          <w:szCs w:val="22"/>
        </w:rPr>
      </w:pPr>
    </w:p>
    <w:p w:rsidR="006C7C8B" w:rsidRPr="00EF6EEB" w:rsidRDefault="006C7C8B" w:rsidP="00A36F94">
      <w:pPr>
        <w:spacing w:line="360" w:lineRule="auto"/>
        <w:rPr>
          <w:rFonts w:ascii="Arial" w:hAnsi="Arial" w:cs="Arial"/>
          <w:b/>
          <w:sz w:val="22"/>
          <w:szCs w:val="22"/>
        </w:rPr>
      </w:pPr>
      <w:r w:rsidRPr="00EF6EEB">
        <w:rPr>
          <w:rFonts w:ascii="Arial" w:hAnsi="Arial" w:cs="Arial"/>
          <w:b/>
          <w:sz w:val="22"/>
          <w:szCs w:val="22"/>
        </w:rPr>
        <w:t>TABLE 1 HERE.</w:t>
      </w:r>
    </w:p>
    <w:p w:rsidR="006C7C8B" w:rsidRPr="00EF6EEB" w:rsidRDefault="006C7C8B" w:rsidP="00A36F94">
      <w:pPr>
        <w:spacing w:line="360" w:lineRule="auto"/>
        <w:rPr>
          <w:rFonts w:ascii="Arial" w:hAnsi="Arial" w:cs="Arial"/>
          <w:sz w:val="22"/>
          <w:szCs w:val="22"/>
        </w:rPr>
      </w:pPr>
    </w:p>
    <w:p w:rsidR="006C7C8B" w:rsidRPr="00EF6EEB" w:rsidRDefault="006C7C8B" w:rsidP="00A36F94">
      <w:pPr>
        <w:spacing w:line="360" w:lineRule="auto"/>
        <w:rPr>
          <w:rFonts w:ascii="Arial" w:hAnsi="Arial" w:cs="Arial"/>
          <w:b/>
          <w:i/>
          <w:sz w:val="22"/>
          <w:szCs w:val="22"/>
        </w:rPr>
      </w:pPr>
      <w:r w:rsidRPr="00EF6EEB">
        <w:rPr>
          <w:rFonts w:ascii="Arial" w:hAnsi="Arial" w:cs="Arial"/>
          <w:b/>
          <w:i/>
          <w:sz w:val="22"/>
          <w:szCs w:val="22"/>
        </w:rPr>
        <w:t>Quality assessment of studies</w:t>
      </w:r>
    </w:p>
    <w:p w:rsidR="006C7C8B" w:rsidRPr="00EF6EEB" w:rsidRDefault="006C7C8B" w:rsidP="00A36F94">
      <w:pPr>
        <w:pStyle w:val="NormalWeb"/>
        <w:spacing w:before="0" w:beforeAutospacing="0" w:after="0" w:afterAutospacing="0" w:line="360" w:lineRule="auto"/>
        <w:rPr>
          <w:rFonts w:ascii="Arial" w:hAnsi="Arial" w:cs="Arial"/>
          <w:sz w:val="22"/>
          <w:szCs w:val="22"/>
        </w:rPr>
      </w:pPr>
      <w:r w:rsidRPr="00EF6EEB">
        <w:rPr>
          <w:rFonts w:ascii="Arial" w:hAnsi="Arial" w:cs="Arial"/>
          <w:sz w:val="22"/>
          <w:szCs w:val="22"/>
        </w:rPr>
        <w:t xml:space="preserve">Each study was independently assessed for risk of bias, according to criteria described in the </w:t>
      </w:r>
      <w:r w:rsidRPr="00EF6EEB">
        <w:rPr>
          <w:rFonts w:ascii="Arial" w:hAnsi="Arial" w:cs="Arial"/>
          <w:i/>
          <w:sz w:val="22"/>
          <w:szCs w:val="22"/>
        </w:rPr>
        <w:t>Cochrane Handbook for Systematic Reviews of Interventions</w:t>
      </w:r>
      <w:r w:rsidRPr="00EF6EEB">
        <w:rPr>
          <w:rFonts w:ascii="Arial" w:hAnsi="Arial" w:cs="Arial"/>
          <w:sz w:val="22"/>
          <w:szCs w:val="22"/>
        </w:rPr>
        <w:t xml:space="preserve"> (</w:t>
      </w:r>
      <w:r w:rsidRPr="00EF6EEB">
        <w:rPr>
          <w:rFonts w:ascii="Arial" w:hAnsi="Arial" w:cs="Arial"/>
          <w:noProof/>
          <w:sz w:val="22"/>
          <w:szCs w:val="22"/>
        </w:rPr>
        <w:t>Higgins &amp; Green, 2011</w:t>
      </w:r>
      <w:r w:rsidRPr="00EF6EEB">
        <w:rPr>
          <w:rFonts w:ascii="Arial" w:hAnsi="Arial" w:cs="Arial"/>
          <w:sz w:val="22"/>
          <w:szCs w:val="22"/>
        </w:rPr>
        <w:t>).</w:t>
      </w:r>
      <w:r w:rsidR="006D1248">
        <w:rPr>
          <w:rFonts w:ascii="Arial" w:hAnsi="Arial" w:cs="Arial"/>
          <w:sz w:val="22"/>
          <w:szCs w:val="22"/>
        </w:rPr>
        <w:t xml:space="preserve"> See</w:t>
      </w:r>
      <w:r w:rsidRPr="00EF6EEB">
        <w:rPr>
          <w:rFonts w:ascii="Arial" w:hAnsi="Arial" w:cs="Arial"/>
          <w:sz w:val="22"/>
          <w:szCs w:val="22"/>
        </w:rPr>
        <w:t xml:space="preserve"> </w:t>
      </w:r>
      <w:hyperlink r:id="rId7" w:history="1">
        <w:r w:rsidRPr="006C7C8B">
          <w:rPr>
            <w:rStyle w:val="Hyperlink"/>
            <w:rFonts w:ascii="Arial" w:hAnsi="Arial" w:cs="Arial"/>
            <w:color w:val="auto"/>
            <w:sz w:val="22"/>
            <w:szCs w:val="22"/>
            <w:u w:val="none"/>
          </w:rPr>
          <w:t>Figure 2</w:t>
        </w:r>
      </w:hyperlink>
      <w:r w:rsidRPr="006C7C8B">
        <w:rPr>
          <w:rFonts w:ascii="Arial" w:hAnsi="Arial" w:cs="Arial"/>
          <w:sz w:val="22"/>
          <w:szCs w:val="22"/>
        </w:rPr>
        <w:t xml:space="preserve">. </w:t>
      </w:r>
      <w:r w:rsidRPr="00EF6EEB">
        <w:rPr>
          <w:rFonts w:ascii="Arial" w:hAnsi="Arial" w:cs="Arial"/>
          <w:sz w:val="22"/>
          <w:szCs w:val="22"/>
        </w:rPr>
        <w:t>The trial designs and conduct were generally clearly reported, albeit that one study is as yet unpublished (</w:t>
      </w:r>
      <w:hyperlink r:id="rId8" w:history="1">
        <w:r w:rsidRPr="006C7C8B">
          <w:rPr>
            <w:rStyle w:val="Hyperlink"/>
            <w:rFonts w:ascii="Arial" w:hAnsi="Arial" w:cs="Arial"/>
            <w:color w:val="auto"/>
            <w:sz w:val="22"/>
            <w:szCs w:val="22"/>
            <w:u w:val="none"/>
          </w:rPr>
          <w:t>Steel,</w:t>
        </w:r>
      </w:hyperlink>
      <w:r w:rsidRPr="00EF6EEB">
        <w:rPr>
          <w:rFonts w:ascii="Arial" w:hAnsi="Arial" w:cs="Arial"/>
          <w:sz w:val="22"/>
          <w:szCs w:val="22"/>
        </w:rPr>
        <w:t xml:space="preserve"> 2015, personal </w:t>
      </w:r>
      <w:r w:rsidR="006D1248">
        <w:rPr>
          <w:rFonts w:ascii="Arial" w:hAnsi="Arial" w:cs="Arial"/>
          <w:sz w:val="22"/>
          <w:szCs w:val="22"/>
        </w:rPr>
        <w:t xml:space="preserve">communication). Of note, </w:t>
      </w:r>
      <w:r w:rsidRPr="00EF6EEB">
        <w:rPr>
          <w:rFonts w:ascii="Arial" w:hAnsi="Arial" w:cs="Arial"/>
          <w:sz w:val="22"/>
          <w:szCs w:val="22"/>
        </w:rPr>
        <w:t>failure to recruit in one study (</w:t>
      </w:r>
      <w:r>
        <w:rPr>
          <w:rFonts w:ascii="Arial" w:hAnsi="Arial" w:cs="Arial"/>
          <w:sz w:val="22"/>
          <w:szCs w:val="22"/>
        </w:rPr>
        <w:t xml:space="preserve">n = </w:t>
      </w:r>
      <w:r w:rsidRPr="00EF6EEB">
        <w:rPr>
          <w:rFonts w:ascii="Arial" w:hAnsi="Arial" w:cs="Arial"/>
          <w:sz w:val="22"/>
          <w:szCs w:val="22"/>
        </w:rPr>
        <w:t xml:space="preserve">66 </w:t>
      </w:r>
      <w:r>
        <w:rPr>
          <w:rFonts w:ascii="Arial" w:hAnsi="Arial" w:cs="Arial"/>
          <w:sz w:val="22"/>
          <w:szCs w:val="22"/>
        </w:rPr>
        <w:t>(27% of</w:t>
      </w:r>
      <w:r w:rsidRPr="00EF6EEB">
        <w:rPr>
          <w:rFonts w:ascii="Arial" w:hAnsi="Arial" w:cs="Arial"/>
          <w:sz w:val="22"/>
          <w:szCs w:val="22"/>
        </w:rPr>
        <w:t xml:space="preserve"> 320 planned</w:t>
      </w:r>
      <w:r>
        <w:rPr>
          <w:rFonts w:ascii="Arial" w:hAnsi="Arial" w:cs="Arial"/>
          <w:sz w:val="22"/>
          <w:szCs w:val="22"/>
        </w:rPr>
        <w:t>)</w:t>
      </w:r>
      <w:r w:rsidRPr="00EF6EEB">
        <w:rPr>
          <w:rFonts w:ascii="Arial" w:hAnsi="Arial" w:cs="Arial"/>
          <w:sz w:val="22"/>
          <w:szCs w:val="22"/>
        </w:rPr>
        <w:t xml:space="preserve">, Jackson et al., 2009) meant </w:t>
      </w:r>
      <w:r>
        <w:rPr>
          <w:rFonts w:ascii="Arial" w:hAnsi="Arial" w:cs="Arial"/>
          <w:sz w:val="22"/>
          <w:szCs w:val="22"/>
        </w:rPr>
        <w:t xml:space="preserve">that </w:t>
      </w:r>
      <w:r w:rsidRPr="00EF6EEB">
        <w:rPr>
          <w:rFonts w:ascii="Arial" w:hAnsi="Arial" w:cs="Arial"/>
          <w:sz w:val="22"/>
          <w:szCs w:val="22"/>
        </w:rPr>
        <w:t xml:space="preserve">trial </w:t>
      </w:r>
      <w:r>
        <w:rPr>
          <w:rFonts w:ascii="Arial" w:hAnsi="Arial" w:cs="Arial"/>
          <w:sz w:val="22"/>
          <w:szCs w:val="22"/>
        </w:rPr>
        <w:t xml:space="preserve">analysis </w:t>
      </w:r>
      <w:r w:rsidRPr="00EF6EEB">
        <w:rPr>
          <w:rFonts w:ascii="Arial" w:hAnsi="Arial" w:cs="Arial"/>
          <w:sz w:val="22"/>
          <w:szCs w:val="22"/>
        </w:rPr>
        <w:t>w</w:t>
      </w:r>
      <w:r>
        <w:rPr>
          <w:rFonts w:ascii="Arial" w:hAnsi="Arial" w:cs="Arial"/>
          <w:sz w:val="22"/>
          <w:szCs w:val="22"/>
        </w:rPr>
        <w:t>as</w:t>
      </w:r>
      <w:r w:rsidRPr="00EF6EEB">
        <w:rPr>
          <w:rFonts w:ascii="Arial" w:hAnsi="Arial" w:cs="Arial"/>
          <w:sz w:val="22"/>
          <w:szCs w:val="22"/>
        </w:rPr>
        <w:t xml:space="preserve"> significantly under-powered. </w:t>
      </w:r>
    </w:p>
    <w:p w:rsidR="006C7C8B" w:rsidRPr="00EF6EEB" w:rsidRDefault="006C7C8B" w:rsidP="00A36F94">
      <w:pPr>
        <w:spacing w:line="360" w:lineRule="auto"/>
        <w:rPr>
          <w:rFonts w:ascii="Arial" w:hAnsi="Arial" w:cs="Arial"/>
          <w:sz w:val="22"/>
          <w:szCs w:val="22"/>
        </w:rPr>
      </w:pPr>
    </w:p>
    <w:p w:rsidR="006C7C8B" w:rsidRPr="00EF6EEB" w:rsidRDefault="006C7C8B" w:rsidP="00A36F94">
      <w:pPr>
        <w:spacing w:line="360" w:lineRule="auto"/>
        <w:rPr>
          <w:rFonts w:ascii="Arial" w:hAnsi="Arial" w:cs="Arial"/>
          <w:b/>
          <w:sz w:val="22"/>
          <w:szCs w:val="22"/>
        </w:rPr>
      </w:pPr>
      <w:r w:rsidRPr="00EF6EEB">
        <w:rPr>
          <w:rFonts w:ascii="Arial" w:hAnsi="Arial" w:cs="Arial"/>
          <w:b/>
          <w:sz w:val="22"/>
          <w:szCs w:val="22"/>
        </w:rPr>
        <w:t>FIGURE 2 HERE</w:t>
      </w:r>
      <w:r w:rsidRPr="00EF6EEB">
        <w:rPr>
          <w:rFonts w:ascii="Arial" w:hAnsi="Arial" w:cs="Arial"/>
          <w:b/>
          <w:sz w:val="22"/>
          <w:szCs w:val="22"/>
        </w:rPr>
        <w:br/>
      </w:r>
    </w:p>
    <w:p w:rsidR="006C7C8B" w:rsidRPr="00D8679A" w:rsidRDefault="006C7C8B" w:rsidP="00A36F94">
      <w:pPr>
        <w:pStyle w:val="NormalWeb"/>
        <w:spacing w:before="0" w:beforeAutospacing="0" w:after="0" w:afterAutospacing="0" w:line="360" w:lineRule="auto"/>
        <w:rPr>
          <w:rFonts w:ascii="Arial" w:hAnsi="Arial" w:cs="Arial"/>
          <w:b/>
          <w:i/>
          <w:sz w:val="22"/>
          <w:szCs w:val="22"/>
        </w:rPr>
      </w:pPr>
      <w:r w:rsidRPr="00D8679A">
        <w:rPr>
          <w:rFonts w:ascii="Arial" w:hAnsi="Arial" w:cs="Arial"/>
          <w:b/>
          <w:i/>
          <w:sz w:val="22"/>
          <w:szCs w:val="22"/>
        </w:rPr>
        <w:t>Trauma symptoms</w:t>
      </w:r>
    </w:p>
    <w:p w:rsidR="006C7C8B" w:rsidRDefault="00473B97" w:rsidP="00A36F94">
      <w:pPr>
        <w:pStyle w:val="NormalWeb"/>
        <w:spacing w:before="0" w:beforeAutospacing="0" w:after="0" w:afterAutospacing="0" w:line="360" w:lineRule="auto"/>
        <w:rPr>
          <w:rFonts w:ascii="Arial" w:hAnsi="Arial" w:cs="Arial"/>
          <w:sz w:val="22"/>
          <w:szCs w:val="22"/>
        </w:rPr>
      </w:pPr>
      <w:r>
        <w:rPr>
          <w:rFonts w:ascii="Arial" w:hAnsi="Arial" w:cs="Arial"/>
          <w:sz w:val="22"/>
          <w:szCs w:val="22"/>
        </w:rPr>
        <w:t xml:space="preserve">Four </w:t>
      </w:r>
      <w:r w:rsidR="006C7C8B" w:rsidRPr="00D8679A">
        <w:rPr>
          <w:rFonts w:ascii="Arial" w:hAnsi="Arial" w:cs="Arial"/>
          <w:sz w:val="22"/>
          <w:szCs w:val="22"/>
        </w:rPr>
        <w:t xml:space="preserve">studies included </w:t>
      </w:r>
      <w:r>
        <w:rPr>
          <w:rFonts w:ascii="Arial" w:hAnsi="Arial" w:cs="Arial"/>
          <w:sz w:val="22"/>
          <w:szCs w:val="22"/>
        </w:rPr>
        <w:t xml:space="preserve">adults </w:t>
      </w:r>
      <w:r w:rsidR="006C7C8B" w:rsidRPr="00D8679A">
        <w:rPr>
          <w:rFonts w:ascii="Arial" w:hAnsi="Arial" w:cs="Arial"/>
          <w:sz w:val="22"/>
          <w:szCs w:val="22"/>
        </w:rPr>
        <w:t xml:space="preserve">with </w:t>
      </w:r>
      <w:r w:rsidR="00DB4B46">
        <w:rPr>
          <w:rFonts w:ascii="Arial" w:hAnsi="Arial" w:cs="Arial"/>
          <w:sz w:val="22"/>
          <w:szCs w:val="22"/>
        </w:rPr>
        <w:t>a diagnosis of PTSD (</w:t>
      </w:r>
      <w:r w:rsidR="006C7C8B" w:rsidRPr="00D8679A">
        <w:rPr>
          <w:rFonts w:ascii="Arial" w:hAnsi="Arial" w:cs="Arial"/>
          <w:sz w:val="22"/>
          <w:szCs w:val="22"/>
        </w:rPr>
        <w:t>n = 300) (</w:t>
      </w:r>
      <w:r w:rsidR="006C7C8B" w:rsidRPr="00D8679A">
        <w:rPr>
          <w:rFonts w:ascii="Arial" w:hAnsi="Arial" w:cs="Arial"/>
          <w:noProof/>
          <w:sz w:val="22"/>
          <w:szCs w:val="22"/>
        </w:rPr>
        <w:t>Mueser et al., 2015; Mueser et al., 2008; Steel, 2010; van den Berg et al., 2015</w:t>
      </w:r>
      <w:r>
        <w:rPr>
          <w:rFonts w:ascii="Arial" w:hAnsi="Arial" w:cs="Arial"/>
          <w:sz w:val="22"/>
          <w:szCs w:val="22"/>
        </w:rPr>
        <w:t xml:space="preserve">), confirmed with </w:t>
      </w:r>
      <w:r w:rsidR="006C7C8B" w:rsidRPr="00D8679A">
        <w:rPr>
          <w:rFonts w:ascii="Arial" w:hAnsi="Arial" w:cs="Arial"/>
          <w:sz w:val="22"/>
          <w:szCs w:val="22"/>
        </w:rPr>
        <w:t xml:space="preserve">the Clinician Administered PTSD Scale (CAPS by </w:t>
      </w:r>
      <w:r w:rsidR="006C7C8B" w:rsidRPr="00D8679A">
        <w:rPr>
          <w:rFonts w:ascii="Arial" w:hAnsi="Arial" w:cs="Arial"/>
          <w:noProof/>
          <w:sz w:val="22"/>
          <w:szCs w:val="22"/>
        </w:rPr>
        <w:t>Blake et al., 1995</w:t>
      </w:r>
      <w:r w:rsidR="006C7C8B" w:rsidRPr="00D8679A">
        <w:rPr>
          <w:rFonts w:ascii="Arial" w:hAnsi="Arial" w:cs="Arial"/>
          <w:sz w:val="22"/>
          <w:szCs w:val="22"/>
        </w:rPr>
        <w:t xml:space="preserve">). Jackson and colleagues (2009) used the Impact of Events Scale (IES by </w:t>
      </w:r>
      <w:r w:rsidR="006C7C8B" w:rsidRPr="00D8679A">
        <w:rPr>
          <w:rFonts w:ascii="Arial" w:hAnsi="Arial" w:cs="Arial"/>
          <w:noProof/>
          <w:sz w:val="22"/>
          <w:szCs w:val="22"/>
        </w:rPr>
        <w:t>Sundin &amp; Horowitz, 2002</w:t>
      </w:r>
      <w:r w:rsidR="006C7C8B" w:rsidRPr="00D8679A">
        <w:rPr>
          <w:rFonts w:ascii="Arial" w:hAnsi="Arial" w:cs="Arial"/>
          <w:sz w:val="22"/>
          <w:szCs w:val="22"/>
        </w:rPr>
        <w:t xml:space="preserve">) to measure post-traumatic phenomena in relation to FEP. </w:t>
      </w:r>
    </w:p>
    <w:p w:rsidR="008E220B" w:rsidRPr="00CE7AC2" w:rsidRDefault="008E220B" w:rsidP="00A36F94">
      <w:pPr>
        <w:pStyle w:val="NormalWeb"/>
        <w:spacing w:before="0" w:beforeAutospacing="0" w:after="0" w:afterAutospacing="0" w:line="360" w:lineRule="auto"/>
        <w:rPr>
          <w:rFonts w:ascii="Arial" w:hAnsi="Arial" w:cs="Arial"/>
          <w:color w:val="FF0000"/>
          <w:sz w:val="22"/>
          <w:szCs w:val="22"/>
        </w:rPr>
      </w:pPr>
    </w:p>
    <w:p w:rsidR="006C7C8B" w:rsidRPr="009346F5" w:rsidRDefault="006C7C8B" w:rsidP="00A36F94">
      <w:pPr>
        <w:pStyle w:val="NormalWeb"/>
        <w:spacing w:before="0" w:beforeAutospacing="0" w:after="0" w:afterAutospacing="0" w:line="360" w:lineRule="auto"/>
        <w:rPr>
          <w:rFonts w:ascii="Arial" w:hAnsi="Arial" w:cs="Arial"/>
          <w:sz w:val="22"/>
          <w:szCs w:val="22"/>
        </w:rPr>
      </w:pPr>
      <w:r w:rsidRPr="009346F5">
        <w:rPr>
          <w:rFonts w:ascii="Arial" w:hAnsi="Arial" w:cs="Arial"/>
          <w:sz w:val="22"/>
          <w:szCs w:val="22"/>
        </w:rPr>
        <w:t xml:space="preserve">In two studies, it was reported that most participants had experienced multiple childhood traumas, including sexual, emotional and </w:t>
      </w:r>
      <w:r w:rsidR="00A40C18">
        <w:rPr>
          <w:rFonts w:ascii="Arial" w:hAnsi="Arial" w:cs="Arial"/>
          <w:sz w:val="22"/>
          <w:szCs w:val="22"/>
        </w:rPr>
        <w:t>physical</w:t>
      </w:r>
      <w:r w:rsidRPr="009346F5">
        <w:rPr>
          <w:rFonts w:ascii="Arial" w:hAnsi="Arial" w:cs="Arial"/>
          <w:sz w:val="22"/>
          <w:szCs w:val="22"/>
        </w:rPr>
        <w:t xml:space="preserve"> abuse (</w:t>
      </w:r>
      <w:r w:rsidRPr="009346F5">
        <w:rPr>
          <w:rFonts w:ascii="Arial" w:hAnsi="Arial" w:cs="Arial"/>
          <w:noProof/>
          <w:sz w:val="22"/>
          <w:szCs w:val="22"/>
        </w:rPr>
        <w:t>Mueser et al., 2008; van den Berg et al., 2015</w:t>
      </w:r>
      <w:r w:rsidRPr="009346F5">
        <w:rPr>
          <w:rFonts w:ascii="Arial" w:hAnsi="Arial" w:cs="Arial"/>
          <w:sz w:val="22"/>
          <w:szCs w:val="22"/>
        </w:rPr>
        <w:t>). v</w:t>
      </w:r>
      <w:hyperlink r:id="rId9" w:history="1">
        <w:r w:rsidRPr="006C7C8B">
          <w:rPr>
            <w:rStyle w:val="Hyperlink"/>
            <w:rFonts w:ascii="Arial" w:hAnsi="Arial" w:cs="Arial"/>
            <w:color w:val="auto"/>
            <w:sz w:val="22"/>
            <w:szCs w:val="22"/>
            <w:u w:val="none"/>
          </w:rPr>
          <w:t>an den Berg and colleagues</w:t>
        </w:r>
      </w:hyperlink>
      <w:r w:rsidRPr="009346F5">
        <w:rPr>
          <w:rFonts w:ascii="Arial" w:hAnsi="Arial" w:cs="Arial"/>
          <w:sz w:val="22"/>
          <w:szCs w:val="22"/>
        </w:rPr>
        <w:t xml:space="preserve"> also identified that 28 participants (18% of the sample) developed PTSD as a consequence of traumatic psychosis experiences. Two studies did not describe the nature of traumatic event</w:t>
      </w:r>
      <w:r w:rsidR="00E91D10">
        <w:rPr>
          <w:rFonts w:ascii="Arial" w:hAnsi="Arial" w:cs="Arial"/>
          <w:sz w:val="22"/>
          <w:szCs w:val="22"/>
        </w:rPr>
        <w:t>s</w:t>
      </w:r>
      <w:r w:rsidRPr="009346F5">
        <w:rPr>
          <w:rFonts w:ascii="Arial" w:hAnsi="Arial" w:cs="Arial"/>
          <w:sz w:val="22"/>
          <w:szCs w:val="22"/>
        </w:rPr>
        <w:t xml:space="preserve"> in detail (</w:t>
      </w:r>
      <w:r w:rsidRPr="009346F5">
        <w:rPr>
          <w:rFonts w:ascii="Arial" w:hAnsi="Arial" w:cs="Arial"/>
          <w:noProof/>
          <w:sz w:val="22"/>
          <w:szCs w:val="22"/>
        </w:rPr>
        <w:t>Mueser et al., 2015; Steel, 2010</w:t>
      </w:r>
      <w:r w:rsidRPr="009346F5">
        <w:rPr>
          <w:rFonts w:ascii="Arial" w:hAnsi="Arial" w:cs="Arial"/>
          <w:sz w:val="22"/>
          <w:szCs w:val="22"/>
        </w:rPr>
        <w:t>).</w:t>
      </w:r>
    </w:p>
    <w:p w:rsidR="006C7C8B" w:rsidRPr="00CE7AC2" w:rsidRDefault="006C7C8B" w:rsidP="00A36F94">
      <w:pPr>
        <w:pStyle w:val="NormalWeb"/>
        <w:spacing w:before="0" w:beforeAutospacing="0" w:after="0" w:afterAutospacing="0" w:line="360" w:lineRule="auto"/>
        <w:rPr>
          <w:rFonts w:ascii="Arial" w:hAnsi="Arial" w:cs="Arial"/>
          <w:color w:val="FF0000"/>
          <w:sz w:val="22"/>
          <w:szCs w:val="22"/>
        </w:rPr>
      </w:pPr>
    </w:p>
    <w:p w:rsidR="006C7C8B" w:rsidRPr="00EF6EEB" w:rsidRDefault="00374FFF" w:rsidP="00A36F94">
      <w:pPr>
        <w:spacing w:line="360" w:lineRule="auto"/>
        <w:rPr>
          <w:rFonts w:ascii="Arial" w:hAnsi="Arial" w:cs="Arial"/>
          <w:b/>
          <w:i/>
          <w:sz w:val="22"/>
          <w:szCs w:val="22"/>
        </w:rPr>
      </w:pPr>
      <w:r>
        <w:rPr>
          <w:rFonts w:ascii="Arial" w:hAnsi="Arial" w:cs="Arial"/>
          <w:b/>
          <w:i/>
          <w:sz w:val="22"/>
          <w:szCs w:val="22"/>
        </w:rPr>
        <w:t>TFPT m</w:t>
      </w:r>
      <w:r w:rsidR="006C7C8B" w:rsidRPr="00EF6EEB">
        <w:rPr>
          <w:rFonts w:ascii="Arial" w:hAnsi="Arial" w:cs="Arial"/>
          <w:b/>
          <w:i/>
          <w:sz w:val="22"/>
          <w:szCs w:val="22"/>
        </w:rPr>
        <w:t xml:space="preserve">odalities </w:t>
      </w:r>
    </w:p>
    <w:p w:rsidR="006C7C8B" w:rsidRPr="00314B7A" w:rsidRDefault="006C7C8B" w:rsidP="00A36F94">
      <w:pPr>
        <w:pStyle w:val="NormalWeb"/>
        <w:spacing w:before="0" w:beforeAutospacing="0" w:after="0" w:afterAutospacing="0" w:line="360" w:lineRule="auto"/>
        <w:rPr>
          <w:rFonts w:ascii="Arial" w:hAnsi="Arial" w:cs="Arial"/>
          <w:color w:val="3333FF"/>
          <w:sz w:val="22"/>
          <w:szCs w:val="22"/>
        </w:rPr>
      </w:pPr>
      <w:r w:rsidRPr="00EF6EEB">
        <w:rPr>
          <w:rFonts w:ascii="Arial" w:hAnsi="Arial" w:cs="Arial"/>
          <w:sz w:val="22"/>
          <w:szCs w:val="22"/>
        </w:rPr>
        <w:t xml:space="preserve">Across studies, four </w:t>
      </w:r>
      <w:r w:rsidR="009773C8">
        <w:rPr>
          <w:rFonts w:ascii="Arial" w:hAnsi="Arial" w:cs="Arial"/>
          <w:sz w:val="22"/>
          <w:szCs w:val="22"/>
        </w:rPr>
        <w:t xml:space="preserve">manualised </w:t>
      </w:r>
      <w:r w:rsidR="00466726">
        <w:rPr>
          <w:rFonts w:ascii="Arial" w:hAnsi="Arial" w:cs="Arial"/>
          <w:sz w:val="22"/>
          <w:szCs w:val="22"/>
        </w:rPr>
        <w:t>TFPTs</w:t>
      </w:r>
      <w:r w:rsidRPr="00EF6EEB">
        <w:rPr>
          <w:rFonts w:ascii="Arial" w:hAnsi="Arial" w:cs="Arial"/>
          <w:sz w:val="22"/>
          <w:szCs w:val="22"/>
        </w:rPr>
        <w:t xml:space="preserve"> were delivered, on an individual basis.</w:t>
      </w:r>
      <w:r w:rsidR="00314B7A">
        <w:rPr>
          <w:rFonts w:ascii="Arial" w:hAnsi="Arial" w:cs="Arial"/>
          <w:sz w:val="22"/>
          <w:szCs w:val="22"/>
        </w:rPr>
        <w:t xml:space="preserve"> </w:t>
      </w:r>
      <w:r w:rsidRPr="00EF6EEB">
        <w:rPr>
          <w:rFonts w:ascii="Arial" w:eastAsia="SimSun" w:hAnsi="Arial" w:cs="Arial"/>
          <w:sz w:val="22"/>
          <w:szCs w:val="22"/>
        </w:rPr>
        <w:t>Three studies (</w:t>
      </w:r>
      <w:hyperlink r:id="rId10" w:anchor="_ENREF_36" w:tooltip="Mueser, 2008 #34" w:history="1">
        <w:r w:rsidRPr="00EF6EEB">
          <w:rPr>
            <w:rFonts w:ascii="Arial" w:eastAsia="SimSun" w:hAnsi="Arial" w:cs="Arial"/>
            <w:noProof/>
            <w:sz w:val="22"/>
            <w:szCs w:val="22"/>
          </w:rPr>
          <w:t>Mueser et al., 2008</w:t>
        </w:r>
      </w:hyperlink>
      <w:r w:rsidRPr="00EF6EEB">
        <w:rPr>
          <w:rFonts w:ascii="Arial" w:eastAsia="SimSun" w:hAnsi="Arial" w:cs="Arial"/>
          <w:noProof/>
          <w:sz w:val="22"/>
          <w:szCs w:val="22"/>
        </w:rPr>
        <w:t xml:space="preserve">, </w:t>
      </w:r>
      <w:hyperlink r:id="rId11" w:anchor="_ENREF_34" w:tooltip="Mueser, 2015 #38" w:history="1">
        <w:r w:rsidRPr="00EF6EEB">
          <w:rPr>
            <w:rFonts w:ascii="Arial" w:eastAsia="SimSun" w:hAnsi="Arial" w:cs="Arial"/>
            <w:noProof/>
            <w:sz w:val="22"/>
            <w:szCs w:val="22"/>
          </w:rPr>
          <w:t>Mueser et al., 2015</w:t>
        </w:r>
      </w:hyperlink>
      <w:r w:rsidRPr="00EF6EEB">
        <w:rPr>
          <w:rFonts w:ascii="Arial" w:eastAsia="SimSun" w:hAnsi="Arial" w:cs="Arial"/>
          <w:noProof/>
          <w:sz w:val="22"/>
          <w:szCs w:val="22"/>
        </w:rPr>
        <w:t>; Steel, 2010)</w:t>
      </w:r>
      <w:r w:rsidRPr="00EF6EEB">
        <w:rPr>
          <w:rFonts w:ascii="Arial" w:eastAsia="SimSun" w:hAnsi="Arial" w:cs="Arial"/>
          <w:sz w:val="22"/>
          <w:szCs w:val="22"/>
        </w:rPr>
        <w:t xml:space="preserve"> investigated the effectiveness of TFCBT </w:t>
      </w:r>
      <w:r>
        <w:rPr>
          <w:rFonts w:ascii="Arial" w:eastAsia="SimSun" w:hAnsi="Arial" w:cs="Arial"/>
          <w:sz w:val="22"/>
          <w:szCs w:val="22"/>
        </w:rPr>
        <w:t>based on cognitive mode</w:t>
      </w:r>
      <w:r w:rsidRPr="00EF6EEB">
        <w:rPr>
          <w:rFonts w:ascii="Arial" w:eastAsia="SimSun" w:hAnsi="Arial" w:cs="Arial"/>
          <w:sz w:val="22"/>
          <w:szCs w:val="22"/>
        </w:rPr>
        <w:t>ls of PTSD (</w:t>
      </w:r>
      <w:r w:rsidRPr="00EF6EEB">
        <w:rPr>
          <w:rFonts w:ascii="Arial" w:eastAsia="SimSun" w:hAnsi="Arial" w:cs="Arial"/>
          <w:noProof/>
          <w:sz w:val="22"/>
          <w:szCs w:val="22"/>
        </w:rPr>
        <w:t>Ehlers, Clark, Hackmann, McManus, &amp; Fennell, 2005; Horowitz, Wilner, &amp; Alvarez, 1979</w:t>
      </w:r>
      <w:r w:rsidRPr="00EF6EEB">
        <w:rPr>
          <w:rFonts w:ascii="Arial" w:eastAsia="SimSun" w:hAnsi="Arial" w:cs="Arial"/>
          <w:sz w:val="22"/>
          <w:szCs w:val="22"/>
        </w:rPr>
        <w:t>)</w:t>
      </w:r>
      <w:r>
        <w:rPr>
          <w:rFonts w:ascii="Arial" w:eastAsia="SimSun" w:hAnsi="Arial" w:cs="Arial"/>
          <w:sz w:val="22"/>
          <w:szCs w:val="22"/>
        </w:rPr>
        <w:t>. T</w:t>
      </w:r>
      <w:r w:rsidRPr="00EF6EEB">
        <w:rPr>
          <w:rFonts w:ascii="Arial" w:eastAsia="SimSun" w:hAnsi="Arial" w:cs="Arial"/>
          <w:sz w:val="22"/>
          <w:szCs w:val="22"/>
        </w:rPr>
        <w:t>h</w:t>
      </w:r>
      <w:r>
        <w:rPr>
          <w:rFonts w:ascii="Arial" w:eastAsia="SimSun" w:hAnsi="Arial" w:cs="Arial"/>
          <w:sz w:val="22"/>
          <w:szCs w:val="22"/>
        </w:rPr>
        <w:t>e intervention comprised psycho</w:t>
      </w:r>
      <w:r w:rsidRPr="00EF6EEB">
        <w:rPr>
          <w:rFonts w:ascii="Arial" w:eastAsia="SimSun" w:hAnsi="Arial" w:cs="Arial"/>
          <w:sz w:val="22"/>
          <w:szCs w:val="22"/>
        </w:rPr>
        <w:t>education about PTSD; breathing exercises; exposure-based sessions; and cognitive restructuring. Treatment was offered for 12-16 sessions, and participants were required to attend six or more sessions. One study (</w:t>
      </w:r>
      <w:hyperlink r:id="rId12" w:anchor="_ENREF_49" w:tooltip="van den Berg, 2015 #59" w:history="1">
        <w:r w:rsidRPr="009346F5">
          <w:rPr>
            <w:rFonts w:ascii="Arial" w:eastAsia="SimSun" w:hAnsi="Arial" w:cs="Arial"/>
            <w:noProof/>
            <w:sz w:val="22"/>
            <w:szCs w:val="22"/>
          </w:rPr>
          <w:t>van den Berg et al., 2015</w:t>
        </w:r>
      </w:hyperlink>
      <w:r w:rsidRPr="00EF6EEB">
        <w:rPr>
          <w:rFonts w:ascii="Arial" w:eastAsia="SimSun" w:hAnsi="Arial" w:cs="Arial"/>
          <w:noProof/>
          <w:sz w:val="22"/>
          <w:szCs w:val="22"/>
        </w:rPr>
        <w:t>) tested the effectiveness of an eight-session prolonged exposure therapy (PE), based upon an existing PTSD protocol (Foa, Hembree, &amp; Rothbaum, 2007), compris</w:t>
      </w:r>
      <w:r>
        <w:rPr>
          <w:rFonts w:ascii="Arial" w:eastAsia="SimSun" w:hAnsi="Arial" w:cs="Arial"/>
          <w:noProof/>
          <w:sz w:val="22"/>
          <w:szCs w:val="22"/>
        </w:rPr>
        <w:t>ing case conceptualisation</w:t>
      </w:r>
      <w:r w:rsidR="00E91D10">
        <w:rPr>
          <w:rFonts w:ascii="Arial" w:eastAsia="SimSun" w:hAnsi="Arial" w:cs="Arial"/>
          <w:noProof/>
          <w:sz w:val="22"/>
          <w:szCs w:val="22"/>
        </w:rPr>
        <w:t>,</w:t>
      </w:r>
      <w:r>
        <w:rPr>
          <w:rFonts w:ascii="Arial" w:eastAsia="SimSun" w:hAnsi="Arial" w:cs="Arial"/>
          <w:noProof/>
          <w:sz w:val="22"/>
          <w:szCs w:val="22"/>
        </w:rPr>
        <w:t xml:space="preserve"> and</w:t>
      </w:r>
      <w:r w:rsidRPr="00EF6EEB">
        <w:rPr>
          <w:rFonts w:ascii="Arial" w:eastAsia="SimSun" w:hAnsi="Arial" w:cs="Arial"/>
          <w:noProof/>
          <w:sz w:val="22"/>
          <w:szCs w:val="22"/>
        </w:rPr>
        <w:t xml:space="preserve"> imaginal and </w:t>
      </w:r>
      <w:r w:rsidRPr="00EF6EEB">
        <w:rPr>
          <w:rFonts w:ascii="Arial" w:eastAsia="SimSun" w:hAnsi="Arial" w:cs="Arial"/>
          <w:i/>
          <w:noProof/>
          <w:sz w:val="22"/>
          <w:szCs w:val="22"/>
        </w:rPr>
        <w:t>in vivo</w:t>
      </w:r>
      <w:r w:rsidRPr="00EF6EEB">
        <w:rPr>
          <w:rFonts w:ascii="Arial" w:eastAsia="SimSun" w:hAnsi="Arial" w:cs="Arial"/>
          <w:noProof/>
          <w:sz w:val="22"/>
          <w:szCs w:val="22"/>
        </w:rPr>
        <w:t xml:space="preserve"> e</w:t>
      </w:r>
      <w:r>
        <w:rPr>
          <w:rFonts w:ascii="Arial" w:eastAsia="SimSun" w:hAnsi="Arial" w:cs="Arial"/>
          <w:noProof/>
          <w:sz w:val="22"/>
          <w:szCs w:val="22"/>
        </w:rPr>
        <w:t>xposure to a hierachy of trauma-</w:t>
      </w:r>
      <w:r w:rsidRPr="00EF6EEB">
        <w:rPr>
          <w:rFonts w:ascii="Arial" w:eastAsia="SimSun" w:hAnsi="Arial" w:cs="Arial"/>
          <w:noProof/>
          <w:sz w:val="22"/>
          <w:szCs w:val="22"/>
        </w:rPr>
        <w:t>related situations</w:t>
      </w:r>
      <w:r>
        <w:rPr>
          <w:rFonts w:ascii="Arial" w:eastAsia="SimSun" w:hAnsi="Arial" w:cs="Arial"/>
          <w:noProof/>
          <w:sz w:val="22"/>
          <w:szCs w:val="22"/>
        </w:rPr>
        <w:t xml:space="preserve"> and cues</w:t>
      </w:r>
      <w:r w:rsidRPr="00EF6EEB">
        <w:rPr>
          <w:rFonts w:ascii="Arial" w:eastAsia="SimSun" w:hAnsi="Arial" w:cs="Arial"/>
          <w:noProof/>
          <w:sz w:val="22"/>
          <w:szCs w:val="22"/>
        </w:rPr>
        <w:t>.</w:t>
      </w:r>
      <w:r w:rsidRPr="00EF6EEB">
        <w:rPr>
          <w:rFonts w:ascii="Arial" w:hAnsi="Arial" w:cs="Arial"/>
          <w:sz w:val="22"/>
          <w:szCs w:val="22"/>
        </w:rPr>
        <w:t xml:space="preserve"> Jackson and colleagues (2009)</w:t>
      </w:r>
      <w:r>
        <w:rPr>
          <w:rFonts w:ascii="Arial" w:hAnsi="Arial" w:cs="Arial"/>
          <w:sz w:val="22"/>
          <w:szCs w:val="22"/>
        </w:rPr>
        <w:t xml:space="preserve"> investigated the utility</w:t>
      </w:r>
      <w:r w:rsidRPr="00EF6EEB">
        <w:rPr>
          <w:rFonts w:ascii="Arial" w:hAnsi="Arial" w:cs="Arial"/>
          <w:sz w:val="22"/>
          <w:szCs w:val="22"/>
        </w:rPr>
        <w:t xml:space="preserve"> </w:t>
      </w:r>
      <w:r>
        <w:rPr>
          <w:rFonts w:ascii="Arial" w:hAnsi="Arial" w:cs="Arial"/>
          <w:sz w:val="22"/>
          <w:szCs w:val="22"/>
        </w:rPr>
        <w:t xml:space="preserve">of CRI, </w:t>
      </w:r>
      <w:r w:rsidRPr="00EF6EEB">
        <w:rPr>
          <w:rFonts w:ascii="Arial" w:hAnsi="Arial" w:cs="Arial"/>
          <w:sz w:val="22"/>
          <w:szCs w:val="22"/>
        </w:rPr>
        <w:t>designed to enhance coping and adjustment following a FEP</w:t>
      </w:r>
      <w:r w:rsidR="00E91D10">
        <w:rPr>
          <w:rFonts w:ascii="Arial" w:hAnsi="Arial" w:cs="Arial"/>
          <w:sz w:val="22"/>
          <w:szCs w:val="22"/>
        </w:rPr>
        <w:t xml:space="preserve"> (which was</w:t>
      </w:r>
      <w:r>
        <w:rPr>
          <w:rFonts w:ascii="Arial" w:hAnsi="Arial" w:cs="Arial"/>
          <w:sz w:val="22"/>
          <w:szCs w:val="22"/>
        </w:rPr>
        <w:t xml:space="preserve"> deemed</w:t>
      </w:r>
      <w:r w:rsidR="00E91D10">
        <w:rPr>
          <w:rFonts w:ascii="Arial" w:hAnsi="Arial" w:cs="Arial"/>
          <w:sz w:val="22"/>
          <w:szCs w:val="22"/>
        </w:rPr>
        <w:t xml:space="preserve"> to be</w:t>
      </w:r>
      <w:r>
        <w:rPr>
          <w:rFonts w:ascii="Arial" w:hAnsi="Arial" w:cs="Arial"/>
          <w:sz w:val="22"/>
          <w:szCs w:val="22"/>
        </w:rPr>
        <w:t xml:space="preserve"> the </w:t>
      </w:r>
      <w:r w:rsidRPr="00EF6EEB">
        <w:rPr>
          <w:rFonts w:ascii="Arial" w:hAnsi="Arial" w:cs="Arial"/>
          <w:sz w:val="22"/>
          <w:szCs w:val="22"/>
        </w:rPr>
        <w:t>index traumatic experience</w:t>
      </w:r>
      <w:r>
        <w:rPr>
          <w:rFonts w:ascii="Arial" w:hAnsi="Arial" w:cs="Arial"/>
          <w:sz w:val="22"/>
          <w:szCs w:val="22"/>
        </w:rPr>
        <w:t>)</w:t>
      </w:r>
      <w:r w:rsidRPr="00EF6EEB">
        <w:rPr>
          <w:rFonts w:ascii="Arial" w:hAnsi="Arial" w:cs="Arial"/>
          <w:sz w:val="22"/>
          <w:szCs w:val="22"/>
        </w:rPr>
        <w:t>, and reduce the impact and distress associated with th</w:t>
      </w:r>
      <w:r>
        <w:rPr>
          <w:rFonts w:ascii="Arial" w:hAnsi="Arial" w:cs="Arial"/>
          <w:sz w:val="22"/>
          <w:szCs w:val="22"/>
        </w:rPr>
        <w:t xml:space="preserve">is. </w:t>
      </w:r>
      <w:r w:rsidRPr="00EF6EEB">
        <w:rPr>
          <w:rFonts w:ascii="Arial" w:hAnsi="Arial" w:cs="Arial"/>
          <w:sz w:val="22"/>
          <w:szCs w:val="22"/>
        </w:rPr>
        <w:t>Participants were offered a maximum of 26 sessions, which involved three main facets: engagement and formulation; trauma processing; and appraisal of</w:t>
      </w:r>
      <w:r>
        <w:rPr>
          <w:rFonts w:ascii="Arial" w:hAnsi="Arial" w:cs="Arial"/>
          <w:sz w:val="22"/>
          <w:szCs w:val="22"/>
        </w:rPr>
        <w:t xml:space="preserve"> psychotic symptoms and experiences</w:t>
      </w:r>
      <w:r w:rsidRPr="009346F5">
        <w:rPr>
          <w:rFonts w:ascii="Arial" w:hAnsi="Arial" w:cs="Arial"/>
          <w:sz w:val="22"/>
          <w:szCs w:val="22"/>
        </w:rPr>
        <w:t>.</w:t>
      </w:r>
      <w:r w:rsidR="002D29B4">
        <w:rPr>
          <w:rFonts w:ascii="Arial" w:hAnsi="Arial" w:cs="Arial"/>
          <w:sz w:val="22"/>
          <w:szCs w:val="22"/>
        </w:rPr>
        <w:t xml:space="preserve"> </w:t>
      </w:r>
      <w:r w:rsidR="0036470C" w:rsidRPr="00423ACF">
        <w:rPr>
          <w:rFonts w:ascii="Arial" w:hAnsi="Arial" w:cs="Arial"/>
          <w:sz w:val="22"/>
          <w:szCs w:val="22"/>
        </w:rPr>
        <w:t>A</w:t>
      </w:r>
      <w:r w:rsidRPr="00423ACF">
        <w:rPr>
          <w:rFonts w:ascii="Arial" w:hAnsi="Arial" w:cs="Arial"/>
          <w:sz w:val="22"/>
          <w:szCs w:val="22"/>
        </w:rPr>
        <w:t>n eight weekly 90-minute EMDR intervention, based on a Dutch translation of the standard EMDR protocol (</w:t>
      </w:r>
      <w:r w:rsidRPr="00423ACF">
        <w:rPr>
          <w:rFonts w:ascii="Arial" w:hAnsi="Arial" w:cs="Arial"/>
          <w:noProof/>
          <w:sz w:val="22"/>
          <w:szCs w:val="22"/>
        </w:rPr>
        <w:t>de Jongh &amp; ten Broeke, 2003; Shapiro, 2001</w:t>
      </w:r>
      <w:r w:rsidRPr="00423ACF">
        <w:rPr>
          <w:rFonts w:ascii="Arial" w:hAnsi="Arial" w:cs="Arial"/>
          <w:sz w:val="22"/>
          <w:szCs w:val="22"/>
        </w:rPr>
        <w:t>)</w:t>
      </w:r>
      <w:r w:rsidR="0036470C" w:rsidRPr="00423ACF">
        <w:rPr>
          <w:rFonts w:ascii="Arial" w:hAnsi="Arial" w:cs="Arial"/>
          <w:sz w:val="22"/>
          <w:szCs w:val="22"/>
        </w:rPr>
        <w:t xml:space="preserve"> was evaluated against TFCBT and waitlist control in the study based in the Netherlands (van de</w:t>
      </w:r>
      <w:r w:rsidR="00E82AE9" w:rsidRPr="00423ACF">
        <w:rPr>
          <w:rFonts w:ascii="Arial" w:hAnsi="Arial" w:cs="Arial"/>
          <w:sz w:val="22"/>
          <w:szCs w:val="22"/>
        </w:rPr>
        <w:t>n</w:t>
      </w:r>
      <w:r w:rsidR="0036470C" w:rsidRPr="00423ACF">
        <w:rPr>
          <w:rFonts w:ascii="Arial" w:hAnsi="Arial" w:cs="Arial"/>
          <w:sz w:val="22"/>
          <w:szCs w:val="22"/>
        </w:rPr>
        <w:t xml:space="preserve"> Berg et al., 2015)</w:t>
      </w:r>
      <w:r w:rsidRPr="00423ACF">
        <w:rPr>
          <w:rFonts w:ascii="Arial" w:hAnsi="Arial" w:cs="Arial"/>
          <w:sz w:val="22"/>
          <w:szCs w:val="22"/>
        </w:rPr>
        <w:t xml:space="preserve">. </w:t>
      </w:r>
      <w:r w:rsidRPr="00EF6EEB">
        <w:rPr>
          <w:rFonts w:ascii="Arial" w:hAnsi="Arial" w:cs="Arial"/>
          <w:sz w:val="22"/>
          <w:szCs w:val="22"/>
        </w:rPr>
        <w:t>The intervention involved case formulation, identification of a hierarchy of traumatic experiences, and bilateral eye movements which were applied as the dual-attention stimuli to aid processing of traumatic memories.</w:t>
      </w:r>
      <w:r>
        <w:rPr>
          <w:rFonts w:ascii="Arial" w:hAnsi="Arial" w:cs="Arial"/>
          <w:sz w:val="22"/>
          <w:szCs w:val="22"/>
        </w:rPr>
        <w:t xml:space="preserve"> </w:t>
      </w:r>
      <w:r w:rsidRPr="00EF6EEB">
        <w:rPr>
          <w:rFonts w:ascii="Arial" w:hAnsi="Arial" w:cs="Arial"/>
          <w:sz w:val="22"/>
          <w:szCs w:val="22"/>
        </w:rPr>
        <w:t>Lastly, one study (</w:t>
      </w:r>
      <w:r w:rsidRPr="00EF6EEB">
        <w:rPr>
          <w:rFonts w:ascii="Arial" w:hAnsi="Arial" w:cs="Arial"/>
          <w:noProof/>
          <w:sz w:val="22"/>
          <w:szCs w:val="22"/>
        </w:rPr>
        <w:t>Mueser et al., 2015</w:t>
      </w:r>
      <w:r w:rsidRPr="00EF6EEB">
        <w:rPr>
          <w:rFonts w:ascii="Arial" w:hAnsi="Arial" w:cs="Arial"/>
          <w:sz w:val="22"/>
          <w:szCs w:val="22"/>
        </w:rPr>
        <w:t xml:space="preserve">) offered a three session PTSD psychoeducation intervention, adapted from one used in a previous study about </w:t>
      </w:r>
      <w:r>
        <w:rPr>
          <w:rFonts w:ascii="Arial" w:hAnsi="Arial" w:cs="Arial"/>
          <w:sz w:val="22"/>
          <w:szCs w:val="22"/>
        </w:rPr>
        <w:t>SMI</w:t>
      </w:r>
      <w:r w:rsidRPr="00EF6EEB">
        <w:rPr>
          <w:rFonts w:ascii="Arial" w:hAnsi="Arial" w:cs="Arial"/>
          <w:sz w:val="22"/>
          <w:szCs w:val="22"/>
        </w:rPr>
        <w:t xml:space="preserve"> and PTSD (</w:t>
      </w:r>
      <w:r w:rsidRPr="00EF6EEB">
        <w:rPr>
          <w:rFonts w:ascii="Arial" w:hAnsi="Arial" w:cs="Arial"/>
          <w:noProof/>
          <w:sz w:val="22"/>
          <w:szCs w:val="22"/>
        </w:rPr>
        <w:t>Pratt et al., 2005</w:t>
      </w:r>
      <w:r w:rsidRPr="00EF6EEB">
        <w:rPr>
          <w:rFonts w:ascii="Arial" w:hAnsi="Arial" w:cs="Arial"/>
          <w:sz w:val="22"/>
          <w:szCs w:val="22"/>
        </w:rPr>
        <w:t>), which included discussion about the causes and nature of PTSD, breathing exercise</w:t>
      </w:r>
      <w:r>
        <w:rPr>
          <w:rFonts w:ascii="Arial" w:hAnsi="Arial" w:cs="Arial"/>
          <w:sz w:val="22"/>
          <w:szCs w:val="22"/>
        </w:rPr>
        <w:t>s</w:t>
      </w:r>
      <w:r w:rsidRPr="00EF6EEB">
        <w:rPr>
          <w:rFonts w:ascii="Arial" w:hAnsi="Arial" w:cs="Arial"/>
          <w:sz w:val="22"/>
          <w:szCs w:val="22"/>
        </w:rPr>
        <w:t>, and anx</w:t>
      </w:r>
      <w:r w:rsidR="00314B7A">
        <w:rPr>
          <w:rFonts w:ascii="Arial" w:hAnsi="Arial" w:cs="Arial"/>
          <w:sz w:val="22"/>
          <w:szCs w:val="22"/>
        </w:rPr>
        <w:t xml:space="preserve">iety management. </w:t>
      </w:r>
    </w:p>
    <w:p w:rsidR="006C7C8B" w:rsidRPr="00EF6EEB" w:rsidRDefault="006C7C8B" w:rsidP="00A36F94">
      <w:pPr>
        <w:spacing w:line="360" w:lineRule="auto"/>
        <w:rPr>
          <w:rFonts w:ascii="Arial" w:hAnsi="Arial" w:cs="Arial"/>
          <w:b/>
          <w:i/>
          <w:sz w:val="22"/>
          <w:szCs w:val="22"/>
        </w:rPr>
      </w:pPr>
    </w:p>
    <w:p w:rsidR="002D29B4" w:rsidRDefault="00F0070D" w:rsidP="002D29B4">
      <w:pPr>
        <w:spacing w:line="360" w:lineRule="auto"/>
        <w:rPr>
          <w:rFonts w:ascii="Arial" w:hAnsi="Arial" w:cs="Arial"/>
          <w:b/>
          <w:i/>
          <w:sz w:val="22"/>
          <w:szCs w:val="22"/>
        </w:rPr>
      </w:pPr>
      <w:r>
        <w:rPr>
          <w:rFonts w:ascii="Arial" w:hAnsi="Arial" w:cs="Arial"/>
          <w:b/>
          <w:i/>
          <w:sz w:val="22"/>
          <w:szCs w:val="22"/>
        </w:rPr>
        <w:t>Intervention effectiveness</w:t>
      </w:r>
    </w:p>
    <w:p w:rsidR="006C7C8B" w:rsidRPr="00D7441B" w:rsidRDefault="0030111C" w:rsidP="002D29B4">
      <w:pPr>
        <w:spacing w:line="360" w:lineRule="auto"/>
        <w:rPr>
          <w:rFonts w:ascii="Arial" w:hAnsi="Arial" w:cs="Arial"/>
          <w:b/>
          <w:i/>
          <w:sz w:val="22"/>
          <w:szCs w:val="22"/>
        </w:rPr>
      </w:pPr>
      <w:r w:rsidRPr="00D7441B">
        <w:rPr>
          <w:rFonts w:ascii="Arial" w:hAnsi="Arial" w:cs="Arial"/>
          <w:sz w:val="22"/>
          <w:szCs w:val="22"/>
        </w:rPr>
        <w:t>Following s</w:t>
      </w:r>
      <w:r w:rsidR="00471E99" w:rsidRPr="00D7441B">
        <w:rPr>
          <w:rFonts w:ascii="Arial" w:hAnsi="Arial" w:cs="Arial"/>
          <w:sz w:val="22"/>
          <w:szCs w:val="22"/>
        </w:rPr>
        <w:t>tatistical advice</w:t>
      </w:r>
      <w:r w:rsidRPr="00D7441B">
        <w:rPr>
          <w:rFonts w:ascii="Arial" w:hAnsi="Arial" w:cs="Arial"/>
          <w:sz w:val="22"/>
          <w:szCs w:val="22"/>
        </w:rPr>
        <w:t>, we used a fixed-effect model for meta-analyses, given the small number of studies</w:t>
      </w:r>
      <w:r w:rsidR="00471E99" w:rsidRPr="00D7441B">
        <w:rPr>
          <w:rFonts w:ascii="Arial" w:hAnsi="Arial" w:cs="Arial"/>
          <w:sz w:val="22"/>
          <w:szCs w:val="22"/>
        </w:rPr>
        <w:t xml:space="preserve"> </w:t>
      </w:r>
      <w:r w:rsidRPr="00D7441B">
        <w:rPr>
          <w:rFonts w:ascii="Arial" w:hAnsi="Arial" w:cs="Arial"/>
          <w:sz w:val="22"/>
          <w:szCs w:val="22"/>
        </w:rPr>
        <w:t xml:space="preserve">(using RevMan 5.3) </w:t>
      </w:r>
      <w:r w:rsidR="00C62B45" w:rsidRPr="00D7441B">
        <w:rPr>
          <w:rFonts w:ascii="Arial" w:eastAsia="SimSun" w:hAnsi="Arial" w:cs="Arial"/>
          <w:sz w:val="22"/>
          <w:szCs w:val="22"/>
        </w:rPr>
        <w:t>(</w:t>
      </w:r>
      <w:r w:rsidR="00C62B45" w:rsidRPr="00D7441B">
        <w:rPr>
          <w:rFonts w:ascii="Arial" w:eastAsia="SimSun" w:hAnsi="Arial" w:cs="Arial"/>
          <w:noProof/>
          <w:sz w:val="22"/>
          <w:szCs w:val="22"/>
        </w:rPr>
        <w:t>Higgins &amp; Green, 2011; Kontopantelis, Springate, &amp; Reeves, 2013</w:t>
      </w:r>
      <w:r w:rsidR="00087343" w:rsidRPr="00D7441B">
        <w:rPr>
          <w:rFonts w:ascii="Arial" w:eastAsia="SimSun" w:hAnsi="Arial" w:cs="Arial"/>
          <w:sz w:val="22"/>
          <w:szCs w:val="22"/>
        </w:rPr>
        <w:t>)</w:t>
      </w:r>
      <w:r w:rsidR="00C62B45" w:rsidRPr="00D7441B">
        <w:rPr>
          <w:rFonts w:ascii="Arial" w:eastAsia="SimSun" w:hAnsi="Arial" w:cs="Arial"/>
          <w:sz w:val="22"/>
          <w:szCs w:val="22"/>
        </w:rPr>
        <w:t xml:space="preserve">. </w:t>
      </w:r>
      <w:r w:rsidRPr="00D7441B">
        <w:rPr>
          <w:rFonts w:ascii="Arial" w:hAnsi="Arial" w:cs="Arial"/>
          <w:sz w:val="22"/>
          <w:szCs w:val="22"/>
        </w:rPr>
        <w:t>We examined</w:t>
      </w:r>
      <w:r w:rsidR="006C7C8B" w:rsidRPr="00D7441B">
        <w:rPr>
          <w:rFonts w:ascii="Arial" w:hAnsi="Arial" w:cs="Arial"/>
          <w:sz w:val="22"/>
          <w:szCs w:val="22"/>
        </w:rPr>
        <w:t xml:space="preserve"> five comparisons: TFCBT versus usual care/waitlist; EMDR versus waitlist; EMDR versus TFCBT; PTSD psychoeducation versus TFCBT; and CRI versus usual care. </w:t>
      </w:r>
    </w:p>
    <w:p w:rsidR="006C7C8B" w:rsidRPr="00EF6EEB" w:rsidRDefault="006C7C8B" w:rsidP="00A36F94">
      <w:pPr>
        <w:spacing w:line="360" w:lineRule="auto"/>
        <w:rPr>
          <w:rFonts w:ascii="Arial" w:hAnsi="Arial" w:cs="Arial"/>
          <w:sz w:val="22"/>
          <w:szCs w:val="22"/>
        </w:rPr>
      </w:pPr>
    </w:p>
    <w:p w:rsidR="006C7C8B" w:rsidRPr="00EF6EEB" w:rsidRDefault="00F74405" w:rsidP="00A36F94">
      <w:pPr>
        <w:pStyle w:val="NormalWeb"/>
        <w:spacing w:before="0" w:beforeAutospacing="0" w:after="0" w:afterAutospacing="0" w:line="360" w:lineRule="auto"/>
        <w:rPr>
          <w:rFonts w:ascii="Arial" w:hAnsi="Arial" w:cs="Arial"/>
          <w:b/>
          <w:sz w:val="22"/>
          <w:szCs w:val="22"/>
        </w:rPr>
      </w:pPr>
      <w:r>
        <w:rPr>
          <w:rFonts w:ascii="Arial" w:hAnsi="Arial" w:cs="Arial"/>
          <w:b/>
          <w:sz w:val="22"/>
          <w:szCs w:val="22"/>
        </w:rPr>
        <w:t>TFCBT versus usual care</w:t>
      </w:r>
      <w:r w:rsidR="006C7C8B" w:rsidRPr="00EF6EEB">
        <w:rPr>
          <w:rFonts w:ascii="Arial" w:hAnsi="Arial" w:cs="Arial"/>
          <w:b/>
          <w:sz w:val="22"/>
          <w:szCs w:val="22"/>
        </w:rPr>
        <w:t>/waitlist</w:t>
      </w:r>
    </w:p>
    <w:p w:rsidR="005D2639" w:rsidRPr="009D3E3C" w:rsidRDefault="006C7C8B" w:rsidP="00A36F94">
      <w:pPr>
        <w:spacing w:line="360" w:lineRule="auto"/>
        <w:jc w:val="both"/>
        <w:rPr>
          <w:rFonts w:ascii="Arial" w:eastAsia="SimSun" w:hAnsi="Arial" w:cs="Arial"/>
          <w:sz w:val="22"/>
          <w:szCs w:val="22"/>
        </w:rPr>
      </w:pPr>
      <w:r w:rsidRPr="00EF6EEB">
        <w:rPr>
          <w:rFonts w:ascii="Arial" w:eastAsia="SimSun" w:hAnsi="Arial" w:cs="Arial"/>
          <w:sz w:val="22"/>
          <w:szCs w:val="22"/>
        </w:rPr>
        <w:t xml:space="preserve">Three studies investigated the effectiveness of TFCBT </w:t>
      </w:r>
      <w:r w:rsidRPr="009346F5">
        <w:rPr>
          <w:rFonts w:ascii="Arial" w:eastAsia="SimSun" w:hAnsi="Arial" w:cs="Arial"/>
          <w:sz w:val="22"/>
          <w:szCs w:val="22"/>
        </w:rPr>
        <w:t>(n = 160)</w:t>
      </w:r>
      <w:r w:rsidRPr="00EF6EEB">
        <w:rPr>
          <w:rFonts w:ascii="Arial" w:eastAsia="SimSun" w:hAnsi="Arial" w:cs="Arial"/>
          <w:sz w:val="22"/>
          <w:szCs w:val="22"/>
        </w:rPr>
        <w:t xml:space="preserve"> (</w:t>
      </w:r>
      <w:r w:rsidRPr="00EF6EEB">
        <w:rPr>
          <w:rFonts w:ascii="Arial" w:eastAsia="SimSun" w:hAnsi="Arial" w:cs="Arial"/>
          <w:noProof/>
          <w:sz w:val="22"/>
          <w:szCs w:val="22"/>
        </w:rPr>
        <w:t>Mueser et al., 2008; Steel, 2010; van den Berg et al., 2015</w:t>
      </w:r>
      <w:r w:rsidRPr="00EF6EEB">
        <w:rPr>
          <w:rFonts w:ascii="Arial" w:eastAsia="SimSun" w:hAnsi="Arial" w:cs="Arial"/>
          <w:sz w:val="22"/>
          <w:szCs w:val="22"/>
        </w:rPr>
        <w:t xml:space="preserve">). </w:t>
      </w:r>
      <w:r w:rsidRPr="00423ACF">
        <w:rPr>
          <w:rFonts w:ascii="Arial" w:eastAsia="SimSun" w:hAnsi="Arial" w:cs="Arial"/>
          <w:sz w:val="22"/>
          <w:szCs w:val="22"/>
        </w:rPr>
        <w:t>Measures of treatment effect were calculated for</w:t>
      </w:r>
      <w:r w:rsidR="00027722" w:rsidRPr="00423ACF">
        <w:rPr>
          <w:rFonts w:ascii="Arial" w:eastAsia="SimSun" w:hAnsi="Arial" w:cs="Arial"/>
          <w:sz w:val="22"/>
          <w:szCs w:val="22"/>
        </w:rPr>
        <w:t xml:space="preserve"> CAPS </w:t>
      </w:r>
      <w:r w:rsidR="00027722" w:rsidRPr="00423ACF">
        <w:rPr>
          <w:rFonts w:ascii="Arial" w:eastAsia="SimSun" w:hAnsi="Arial" w:cs="Arial"/>
          <w:sz w:val="22"/>
          <w:szCs w:val="22"/>
        </w:rPr>
        <w:lastRenderedPageBreak/>
        <w:t>(</w:t>
      </w:r>
      <w:r w:rsidR="00027722" w:rsidRPr="00423ACF">
        <w:rPr>
          <w:rFonts w:ascii="Arial" w:eastAsia="SimSun" w:hAnsi="Arial" w:cs="Arial"/>
          <w:noProof/>
          <w:sz w:val="22"/>
          <w:szCs w:val="22"/>
        </w:rPr>
        <w:t>Blake et al., 1995; Weathers et al., 2001</w:t>
      </w:r>
      <w:r w:rsidR="00027722" w:rsidRPr="00423ACF">
        <w:rPr>
          <w:rFonts w:ascii="Arial" w:eastAsia="SimSun" w:hAnsi="Arial" w:cs="Arial"/>
          <w:sz w:val="22"/>
          <w:szCs w:val="22"/>
        </w:rPr>
        <w:t xml:space="preserve">), </w:t>
      </w:r>
      <w:r w:rsidRPr="00423ACF">
        <w:rPr>
          <w:rFonts w:ascii="Arial" w:eastAsia="SimSun" w:hAnsi="Arial" w:cs="Arial"/>
          <w:sz w:val="22"/>
          <w:szCs w:val="22"/>
        </w:rPr>
        <w:t>and self-reported trauma-related cognitions</w:t>
      </w:r>
      <w:r w:rsidR="00027722" w:rsidRPr="00423ACF">
        <w:rPr>
          <w:rFonts w:ascii="Arial" w:eastAsia="SimSun" w:hAnsi="Arial" w:cs="Arial"/>
          <w:sz w:val="22"/>
          <w:szCs w:val="22"/>
        </w:rPr>
        <w:t xml:space="preserve"> (measured by Posttraumatic Cognitions Inventory (PTCI; </w:t>
      </w:r>
      <w:r w:rsidR="00027722" w:rsidRPr="00423ACF">
        <w:rPr>
          <w:rFonts w:ascii="Arial" w:eastAsia="SimSun" w:hAnsi="Arial" w:cs="Arial"/>
          <w:noProof/>
          <w:sz w:val="22"/>
          <w:szCs w:val="22"/>
        </w:rPr>
        <w:t>Foa, Ehlers, Clark, Tolin, &amp; Orsillo, 1999</w:t>
      </w:r>
      <w:r w:rsidR="00027722" w:rsidRPr="00423ACF">
        <w:rPr>
          <w:rFonts w:ascii="Arial" w:eastAsia="SimSun" w:hAnsi="Arial" w:cs="Arial"/>
          <w:sz w:val="22"/>
          <w:szCs w:val="22"/>
        </w:rPr>
        <w:t>)</w:t>
      </w:r>
      <w:r w:rsidRPr="00423ACF">
        <w:rPr>
          <w:rFonts w:ascii="Arial" w:eastAsia="SimSun" w:hAnsi="Arial" w:cs="Arial"/>
          <w:sz w:val="22"/>
          <w:szCs w:val="22"/>
        </w:rPr>
        <w:t xml:space="preserve">. There was moderate quality evidence that TFCBT was associated with improved outcomes compared </w:t>
      </w:r>
      <w:r w:rsidRPr="00EF6EEB">
        <w:rPr>
          <w:rFonts w:ascii="Arial" w:eastAsia="SimSun" w:hAnsi="Arial" w:cs="Arial"/>
          <w:sz w:val="22"/>
          <w:szCs w:val="22"/>
        </w:rPr>
        <w:t xml:space="preserve">with </w:t>
      </w:r>
      <w:r>
        <w:rPr>
          <w:rFonts w:ascii="Arial" w:eastAsia="SimSun" w:hAnsi="Arial" w:cs="Arial"/>
          <w:sz w:val="22"/>
          <w:szCs w:val="22"/>
        </w:rPr>
        <w:t>usual care</w:t>
      </w:r>
      <w:r w:rsidR="00027722">
        <w:rPr>
          <w:rFonts w:ascii="Arial" w:eastAsia="SimSun" w:hAnsi="Arial" w:cs="Arial"/>
          <w:sz w:val="22"/>
          <w:szCs w:val="22"/>
        </w:rPr>
        <w:t xml:space="preserve"> or waitlist </w:t>
      </w:r>
      <w:r w:rsidRPr="00EF6EEB">
        <w:rPr>
          <w:rFonts w:ascii="Arial" w:eastAsia="SimSun" w:hAnsi="Arial" w:cs="Arial"/>
          <w:sz w:val="22"/>
          <w:szCs w:val="22"/>
        </w:rPr>
        <w:t xml:space="preserve">groups, in terms of reducing </w:t>
      </w:r>
      <w:r w:rsidR="009D3E3C">
        <w:rPr>
          <w:rFonts w:ascii="Arial" w:eastAsia="SimSun" w:hAnsi="Arial" w:cs="Arial"/>
          <w:sz w:val="22"/>
          <w:szCs w:val="22"/>
        </w:rPr>
        <w:t>CAPS scores</w:t>
      </w:r>
      <w:r w:rsidRPr="00EF6EEB">
        <w:rPr>
          <w:rFonts w:ascii="Arial" w:eastAsia="SimSun" w:hAnsi="Arial" w:cs="Arial"/>
          <w:sz w:val="22"/>
          <w:szCs w:val="22"/>
        </w:rPr>
        <w:t xml:space="preserve"> (mean difference (MD) -13.78, 95% confidence interval (CI) = -23.67 to -3.89)</w:t>
      </w:r>
      <w:r w:rsidR="009D3E3C">
        <w:rPr>
          <w:rFonts w:ascii="Arial" w:eastAsia="SimSun" w:hAnsi="Arial" w:cs="Arial"/>
          <w:sz w:val="22"/>
          <w:szCs w:val="22"/>
        </w:rPr>
        <w:t>,</w:t>
      </w:r>
      <w:r w:rsidRPr="00EF6EEB">
        <w:rPr>
          <w:rFonts w:ascii="Arial" w:eastAsia="SimSun" w:hAnsi="Arial" w:cs="Arial"/>
          <w:sz w:val="22"/>
          <w:szCs w:val="22"/>
        </w:rPr>
        <w:t xml:space="preserve"> as well as </w:t>
      </w:r>
      <w:r w:rsidR="009D3E3C">
        <w:rPr>
          <w:rFonts w:ascii="Arial" w:eastAsia="SimSun" w:hAnsi="Arial" w:cs="Arial"/>
          <w:sz w:val="22"/>
          <w:szCs w:val="22"/>
        </w:rPr>
        <w:t xml:space="preserve">PTCI scores </w:t>
      </w:r>
      <w:r w:rsidRPr="00EF6EEB">
        <w:rPr>
          <w:rFonts w:ascii="Arial" w:eastAsia="SimSun" w:hAnsi="Arial" w:cs="Arial"/>
          <w:sz w:val="22"/>
          <w:szCs w:val="22"/>
        </w:rPr>
        <w:t>(MD -19.46, 95% CI = -35.05 to -3.88) post-intervention, and at three to six-month follow up (see Figure 3a). Meta-analyses of pooled data from two studies (n = 113) (</w:t>
      </w:r>
      <w:r w:rsidRPr="00EF6EEB">
        <w:rPr>
          <w:rFonts w:ascii="Arial" w:eastAsia="SimSun" w:hAnsi="Arial" w:cs="Arial"/>
          <w:noProof/>
          <w:sz w:val="22"/>
          <w:szCs w:val="22"/>
        </w:rPr>
        <w:t>Mueser et al., 2008; van den Berg et al., 2015</w:t>
      </w:r>
      <w:r w:rsidRPr="00EF6EEB">
        <w:rPr>
          <w:rFonts w:ascii="Arial" w:eastAsia="SimSun" w:hAnsi="Arial" w:cs="Arial"/>
          <w:sz w:val="22"/>
          <w:szCs w:val="22"/>
        </w:rPr>
        <w:t xml:space="preserve">) provided some evidence that TFCBT was more effective in reducing PTSD symptoms to the extent that participants no longer met diagnostic criteria </w:t>
      </w:r>
      <w:r w:rsidRPr="009D3E3C">
        <w:rPr>
          <w:rFonts w:ascii="Arial" w:eastAsia="SimSun" w:hAnsi="Arial" w:cs="Arial"/>
          <w:sz w:val="22"/>
          <w:szCs w:val="22"/>
        </w:rPr>
        <w:t>in the short and medium term (Risk Ratio (RR) 1.76, 95% CI = 1.13 to 2.</w:t>
      </w:r>
      <w:r w:rsidR="005D2639" w:rsidRPr="009D3E3C">
        <w:rPr>
          <w:rFonts w:ascii="Arial" w:eastAsia="SimSun" w:hAnsi="Arial" w:cs="Arial"/>
          <w:sz w:val="22"/>
          <w:szCs w:val="22"/>
        </w:rPr>
        <w:t>76) (see Figure 3b</w:t>
      </w:r>
      <w:r w:rsidRPr="009D3E3C">
        <w:rPr>
          <w:rFonts w:ascii="Arial" w:eastAsia="SimSun" w:hAnsi="Arial" w:cs="Arial"/>
          <w:sz w:val="22"/>
          <w:szCs w:val="22"/>
        </w:rPr>
        <w:t xml:space="preserve">). </w:t>
      </w:r>
      <w:r w:rsidR="00BE2F56" w:rsidRPr="009D3E3C">
        <w:rPr>
          <w:rFonts w:ascii="Arial" w:eastAsia="SimSun" w:hAnsi="Arial" w:cs="Arial"/>
          <w:sz w:val="22"/>
          <w:szCs w:val="22"/>
        </w:rPr>
        <w:t>As only</w:t>
      </w:r>
      <w:r w:rsidR="008C5EE3" w:rsidRPr="009D3E3C">
        <w:rPr>
          <w:rFonts w:ascii="Arial" w:eastAsia="SimSun" w:hAnsi="Arial" w:cs="Arial"/>
          <w:sz w:val="22"/>
          <w:szCs w:val="22"/>
        </w:rPr>
        <w:t xml:space="preserve"> one study </w:t>
      </w:r>
      <w:r w:rsidR="00BE2F56" w:rsidRPr="009D3E3C">
        <w:rPr>
          <w:rFonts w:ascii="Arial" w:eastAsia="SimSun" w:hAnsi="Arial" w:cs="Arial"/>
          <w:sz w:val="22"/>
          <w:szCs w:val="22"/>
        </w:rPr>
        <w:t>provided data on</w:t>
      </w:r>
      <w:r w:rsidR="008C5EE3" w:rsidRPr="009D3E3C">
        <w:rPr>
          <w:rFonts w:ascii="Arial" w:eastAsia="SimSun" w:hAnsi="Arial" w:cs="Arial"/>
          <w:sz w:val="22"/>
          <w:szCs w:val="22"/>
        </w:rPr>
        <w:t xml:space="preserve"> </w:t>
      </w:r>
      <w:r w:rsidR="00BE2F56" w:rsidRPr="009D3E3C">
        <w:rPr>
          <w:rFonts w:ascii="Arial" w:eastAsia="SimSun" w:hAnsi="Arial" w:cs="Arial"/>
          <w:sz w:val="22"/>
          <w:szCs w:val="22"/>
        </w:rPr>
        <w:t xml:space="preserve">outcomes of </w:t>
      </w:r>
      <w:r w:rsidR="008C5EE3" w:rsidRPr="009D3E3C">
        <w:rPr>
          <w:rFonts w:ascii="Arial" w:eastAsia="SimSun" w:hAnsi="Arial" w:cs="Arial"/>
          <w:sz w:val="22"/>
          <w:szCs w:val="22"/>
        </w:rPr>
        <w:t>participan</w:t>
      </w:r>
      <w:r w:rsidR="00BE2F56" w:rsidRPr="009D3E3C">
        <w:rPr>
          <w:rFonts w:ascii="Arial" w:eastAsia="SimSun" w:hAnsi="Arial" w:cs="Arial"/>
          <w:sz w:val="22"/>
          <w:szCs w:val="22"/>
        </w:rPr>
        <w:t xml:space="preserve">ts' self-reported PTSD symptoms and </w:t>
      </w:r>
      <w:r w:rsidR="007D7ED7" w:rsidRPr="009D3E3C">
        <w:rPr>
          <w:rFonts w:ascii="Arial" w:eastAsia="SimSun" w:hAnsi="Arial" w:cs="Arial"/>
          <w:sz w:val="22"/>
          <w:szCs w:val="22"/>
        </w:rPr>
        <w:t>r</w:t>
      </w:r>
      <w:r w:rsidR="00427453" w:rsidRPr="009D3E3C">
        <w:rPr>
          <w:rFonts w:ascii="Arial" w:eastAsia="SimSun" w:hAnsi="Arial" w:cs="Arial"/>
          <w:sz w:val="22"/>
          <w:szCs w:val="22"/>
        </w:rPr>
        <w:t>e</w:t>
      </w:r>
      <w:r w:rsidR="007D7ED7" w:rsidRPr="009D3E3C">
        <w:rPr>
          <w:rFonts w:ascii="Arial" w:eastAsia="SimSun" w:hAnsi="Arial" w:cs="Arial"/>
          <w:sz w:val="22"/>
          <w:szCs w:val="22"/>
        </w:rPr>
        <w:t>garding</w:t>
      </w:r>
      <w:r w:rsidR="00BE2F56" w:rsidRPr="009D3E3C">
        <w:rPr>
          <w:rFonts w:ascii="Arial" w:eastAsia="SimSun" w:hAnsi="Arial" w:cs="Arial"/>
          <w:sz w:val="22"/>
          <w:szCs w:val="22"/>
        </w:rPr>
        <w:t xml:space="preserve"> </w:t>
      </w:r>
      <w:r w:rsidR="008C5EE3" w:rsidRPr="009D3E3C">
        <w:rPr>
          <w:rFonts w:ascii="Arial" w:eastAsia="SimSun" w:hAnsi="Arial" w:cs="Arial"/>
          <w:sz w:val="22"/>
          <w:szCs w:val="22"/>
        </w:rPr>
        <w:t>full remission from PTSD</w:t>
      </w:r>
      <w:r w:rsidR="00BE2F56" w:rsidRPr="009D3E3C">
        <w:rPr>
          <w:rFonts w:ascii="Arial" w:eastAsia="SimSun" w:hAnsi="Arial" w:cs="Arial"/>
          <w:sz w:val="22"/>
          <w:szCs w:val="22"/>
        </w:rPr>
        <w:t xml:space="preserve"> (van den Berg, 2015), meta-analysis was precluded. Nonetheless, there is some limited evidence favouring TFCBT in these two outcomes</w:t>
      </w:r>
      <w:r w:rsidR="007D7ED7" w:rsidRPr="009D3E3C">
        <w:rPr>
          <w:rFonts w:ascii="Arial" w:eastAsia="SimSun" w:hAnsi="Arial" w:cs="Arial"/>
          <w:sz w:val="22"/>
          <w:szCs w:val="22"/>
        </w:rPr>
        <w:t>, compared to a waitlist control</w:t>
      </w:r>
      <w:r w:rsidR="008C5EE3" w:rsidRPr="009D3E3C">
        <w:rPr>
          <w:rFonts w:ascii="Arial" w:eastAsia="SimSun" w:hAnsi="Arial" w:cs="Arial"/>
          <w:sz w:val="22"/>
          <w:szCs w:val="22"/>
        </w:rPr>
        <w:t>.</w:t>
      </w:r>
    </w:p>
    <w:p w:rsidR="005D2639" w:rsidRPr="009D3E3C" w:rsidRDefault="005D2639" w:rsidP="00A36F94">
      <w:pPr>
        <w:spacing w:line="360" w:lineRule="auto"/>
        <w:jc w:val="both"/>
        <w:rPr>
          <w:rFonts w:ascii="Arial" w:eastAsia="SimSun" w:hAnsi="Arial" w:cs="Arial"/>
          <w:sz w:val="22"/>
          <w:szCs w:val="22"/>
        </w:rPr>
      </w:pPr>
    </w:p>
    <w:p w:rsidR="005972EF" w:rsidRDefault="002516DE" w:rsidP="00A36F94">
      <w:pPr>
        <w:spacing w:line="360" w:lineRule="auto"/>
        <w:jc w:val="both"/>
        <w:rPr>
          <w:rFonts w:ascii="Arial" w:eastAsia="SimSun" w:hAnsi="Arial" w:cs="Arial"/>
          <w:sz w:val="22"/>
          <w:szCs w:val="22"/>
        </w:rPr>
      </w:pPr>
      <w:r>
        <w:rPr>
          <w:rFonts w:ascii="Arial" w:eastAsia="SimSun" w:hAnsi="Arial" w:cs="Arial"/>
          <w:sz w:val="22"/>
          <w:szCs w:val="22"/>
        </w:rPr>
        <w:t>It was not possible to pool</w:t>
      </w:r>
      <w:r w:rsidR="00852656">
        <w:rPr>
          <w:rFonts w:ascii="Arial" w:eastAsia="SimSun" w:hAnsi="Arial" w:cs="Arial"/>
          <w:sz w:val="22"/>
          <w:szCs w:val="22"/>
        </w:rPr>
        <w:t xml:space="preserve"> data </w:t>
      </w:r>
      <w:r>
        <w:rPr>
          <w:rFonts w:ascii="Arial" w:eastAsia="SimSun" w:hAnsi="Arial" w:cs="Arial"/>
          <w:sz w:val="22"/>
          <w:szCs w:val="22"/>
        </w:rPr>
        <w:t>for mental health and wellbeing outcomes: i</w:t>
      </w:r>
      <w:r w:rsidR="00852656">
        <w:rPr>
          <w:rFonts w:ascii="Arial" w:eastAsia="SimSun" w:hAnsi="Arial" w:cs="Arial"/>
          <w:sz w:val="22"/>
          <w:szCs w:val="22"/>
        </w:rPr>
        <w:t xml:space="preserve">t was not clear whether TFCBT </w:t>
      </w:r>
      <w:r w:rsidR="006C7C8B">
        <w:rPr>
          <w:rFonts w:ascii="Arial" w:eastAsia="SimSun" w:hAnsi="Arial" w:cs="Arial"/>
          <w:sz w:val="22"/>
          <w:szCs w:val="22"/>
        </w:rPr>
        <w:t>gleaned more favourable outcomes, co</w:t>
      </w:r>
      <w:r w:rsidR="00852656">
        <w:rPr>
          <w:rFonts w:ascii="Arial" w:eastAsia="SimSun" w:hAnsi="Arial" w:cs="Arial"/>
          <w:sz w:val="22"/>
          <w:szCs w:val="22"/>
        </w:rPr>
        <w:t>mpared with inactive controls</w:t>
      </w:r>
      <w:r w:rsidR="006C7C8B">
        <w:rPr>
          <w:rFonts w:ascii="Arial" w:eastAsia="SimSun" w:hAnsi="Arial" w:cs="Arial"/>
          <w:sz w:val="22"/>
          <w:szCs w:val="22"/>
        </w:rPr>
        <w:t xml:space="preserve">. </w:t>
      </w:r>
    </w:p>
    <w:p w:rsidR="005972EF" w:rsidRDefault="005972EF" w:rsidP="00A36F94">
      <w:pPr>
        <w:spacing w:line="360" w:lineRule="auto"/>
        <w:jc w:val="both"/>
        <w:rPr>
          <w:rFonts w:ascii="Arial" w:eastAsia="SimSun" w:hAnsi="Arial" w:cs="Arial"/>
          <w:sz w:val="22"/>
          <w:szCs w:val="22"/>
        </w:rPr>
      </w:pPr>
    </w:p>
    <w:p w:rsidR="006C7C8B" w:rsidRPr="002516DE" w:rsidRDefault="00815D84" w:rsidP="00A36F94">
      <w:pPr>
        <w:spacing w:line="360" w:lineRule="auto"/>
        <w:jc w:val="both"/>
        <w:rPr>
          <w:rFonts w:ascii="Arial" w:eastAsia="SimSun" w:hAnsi="Arial" w:cs="Arial"/>
          <w:sz w:val="22"/>
          <w:szCs w:val="22"/>
        </w:rPr>
      </w:pPr>
      <w:r w:rsidRPr="002516DE">
        <w:rPr>
          <w:rFonts w:ascii="Arial" w:eastAsia="SimSun" w:hAnsi="Arial" w:cs="Arial"/>
          <w:sz w:val="22"/>
          <w:szCs w:val="22"/>
        </w:rPr>
        <w:t>O</w:t>
      </w:r>
      <w:r w:rsidR="006C7C8B" w:rsidRPr="002516DE">
        <w:rPr>
          <w:rFonts w:ascii="Arial" w:eastAsia="SimSun" w:hAnsi="Arial" w:cs="Arial"/>
          <w:sz w:val="22"/>
          <w:szCs w:val="22"/>
        </w:rPr>
        <w:t xml:space="preserve">ne study provided data about </w:t>
      </w:r>
      <w:r w:rsidRPr="002516DE">
        <w:rPr>
          <w:rFonts w:ascii="Arial" w:eastAsia="SimSun" w:hAnsi="Arial" w:cs="Arial"/>
          <w:sz w:val="22"/>
          <w:szCs w:val="22"/>
        </w:rPr>
        <w:t xml:space="preserve">rates of </w:t>
      </w:r>
      <w:r w:rsidR="006C7C8B" w:rsidRPr="002516DE">
        <w:rPr>
          <w:rFonts w:ascii="Arial" w:eastAsia="SimSun" w:hAnsi="Arial" w:cs="Arial"/>
          <w:sz w:val="22"/>
          <w:szCs w:val="22"/>
        </w:rPr>
        <w:t>adverse events, and there were no differences between the two groups (</w:t>
      </w:r>
      <w:r w:rsidR="006C7C8B" w:rsidRPr="002516DE">
        <w:rPr>
          <w:rFonts w:ascii="Arial" w:eastAsia="SimSun" w:hAnsi="Arial" w:cs="Arial"/>
          <w:noProof/>
          <w:sz w:val="22"/>
          <w:szCs w:val="22"/>
        </w:rPr>
        <w:t>van den Berg et al., 2015</w:t>
      </w:r>
      <w:r w:rsidR="00E82AE9" w:rsidRPr="002516DE">
        <w:rPr>
          <w:rFonts w:ascii="Arial" w:eastAsia="SimSun" w:hAnsi="Arial" w:cs="Arial"/>
          <w:noProof/>
          <w:sz w:val="22"/>
          <w:szCs w:val="22"/>
        </w:rPr>
        <w:t>)</w:t>
      </w:r>
      <w:r w:rsidR="007E31BC" w:rsidRPr="002516DE">
        <w:rPr>
          <w:rFonts w:ascii="Arial" w:eastAsia="SimSun" w:hAnsi="Arial" w:cs="Arial"/>
          <w:sz w:val="22"/>
          <w:szCs w:val="22"/>
        </w:rPr>
        <w:t>.</w:t>
      </w:r>
    </w:p>
    <w:p w:rsidR="006C7C8B" w:rsidRPr="00EF6EEB" w:rsidRDefault="006C7C8B" w:rsidP="00A36F94">
      <w:pPr>
        <w:pStyle w:val="NormalWeb"/>
        <w:spacing w:before="0" w:beforeAutospacing="0" w:after="0" w:afterAutospacing="0" w:line="360" w:lineRule="auto"/>
        <w:rPr>
          <w:rFonts w:ascii="Arial" w:hAnsi="Arial" w:cs="Arial"/>
          <w:sz w:val="22"/>
          <w:szCs w:val="22"/>
        </w:rPr>
      </w:pPr>
    </w:p>
    <w:p w:rsidR="00150CFE" w:rsidRDefault="006C7C8B" w:rsidP="00A36F94">
      <w:pPr>
        <w:pStyle w:val="NormalWeb"/>
        <w:spacing w:before="0" w:beforeAutospacing="0" w:after="0" w:afterAutospacing="0" w:line="360" w:lineRule="auto"/>
        <w:rPr>
          <w:rFonts w:ascii="Arial" w:hAnsi="Arial" w:cs="Arial"/>
          <w:b/>
          <w:sz w:val="22"/>
          <w:szCs w:val="22"/>
        </w:rPr>
      </w:pPr>
      <w:r w:rsidRPr="00EF6EEB">
        <w:rPr>
          <w:rFonts w:ascii="Arial" w:hAnsi="Arial" w:cs="Arial"/>
          <w:b/>
          <w:sz w:val="22"/>
          <w:szCs w:val="22"/>
        </w:rPr>
        <w:t>INSERT FIGURES 3a</w:t>
      </w:r>
      <w:r w:rsidR="00150CFE">
        <w:rPr>
          <w:rFonts w:ascii="Arial" w:hAnsi="Arial" w:cs="Arial"/>
          <w:b/>
          <w:sz w:val="22"/>
          <w:szCs w:val="22"/>
        </w:rPr>
        <w:t xml:space="preserve"> </w:t>
      </w:r>
    </w:p>
    <w:p w:rsidR="006C7C8B" w:rsidRDefault="00150CFE" w:rsidP="00A36F94">
      <w:pPr>
        <w:pStyle w:val="NormalWeb"/>
        <w:spacing w:before="0" w:beforeAutospacing="0" w:after="0" w:afterAutospacing="0" w:line="360" w:lineRule="auto"/>
        <w:rPr>
          <w:rFonts w:ascii="Arial" w:hAnsi="Arial" w:cs="Arial"/>
          <w:b/>
          <w:sz w:val="22"/>
          <w:szCs w:val="22"/>
        </w:rPr>
      </w:pPr>
      <w:r>
        <w:rPr>
          <w:rFonts w:ascii="Arial" w:hAnsi="Arial" w:cs="Arial"/>
          <w:b/>
          <w:sz w:val="22"/>
          <w:szCs w:val="22"/>
        </w:rPr>
        <w:t>INSERT FIGURE</w:t>
      </w:r>
      <w:r w:rsidR="006C7C8B" w:rsidRPr="00EF6EEB">
        <w:rPr>
          <w:rFonts w:ascii="Arial" w:hAnsi="Arial" w:cs="Arial"/>
          <w:b/>
          <w:sz w:val="22"/>
          <w:szCs w:val="22"/>
        </w:rPr>
        <w:t xml:space="preserve"> 3b</w:t>
      </w:r>
      <w:r w:rsidR="006C7C8B">
        <w:rPr>
          <w:rFonts w:ascii="Arial" w:hAnsi="Arial" w:cs="Arial"/>
          <w:b/>
          <w:sz w:val="22"/>
          <w:szCs w:val="22"/>
        </w:rPr>
        <w:t xml:space="preserve"> </w:t>
      </w:r>
    </w:p>
    <w:p w:rsidR="00150CFE" w:rsidRPr="00EF6EEB" w:rsidRDefault="00150CFE" w:rsidP="00A36F94">
      <w:pPr>
        <w:pStyle w:val="NormalWeb"/>
        <w:spacing w:before="0" w:beforeAutospacing="0" w:after="0" w:afterAutospacing="0" w:line="360" w:lineRule="auto"/>
        <w:rPr>
          <w:rFonts w:ascii="Arial" w:hAnsi="Arial" w:cs="Arial"/>
          <w:sz w:val="22"/>
          <w:szCs w:val="22"/>
        </w:rPr>
      </w:pPr>
    </w:p>
    <w:p w:rsidR="006C7C8B" w:rsidRPr="00EF6EEB" w:rsidRDefault="006C7C8B" w:rsidP="00A36F94">
      <w:pPr>
        <w:pStyle w:val="NormalWeb"/>
        <w:spacing w:before="0" w:beforeAutospacing="0" w:after="0" w:afterAutospacing="0" w:line="360" w:lineRule="auto"/>
        <w:rPr>
          <w:rFonts w:ascii="Arial" w:hAnsi="Arial" w:cs="Arial"/>
          <w:b/>
          <w:sz w:val="22"/>
          <w:szCs w:val="22"/>
        </w:rPr>
      </w:pPr>
      <w:r>
        <w:rPr>
          <w:rFonts w:ascii="Arial" w:hAnsi="Arial" w:cs="Arial"/>
          <w:b/>
          <w:sz w:val="22"/>
          <w:szCs w:val="22"/>
        </w:rPr>
        <w:t xml:space="preserve">EMDR versus waitlist </w:t>
      </w:r>
    </w:p>
    <w:p w:rsidR="006C7C8B" w:rsidRPr="00EF6EEB" w:rsidRDefault="006C7C8B" w:rsidP="00A36F94">
      <w:pPr>
        <w:spacing w:line="360" w:lineRule="auto"/>
        <w:jc w:val="both"/>
        <w:rPr>
          <w:rFonts w:ascii="Arial" w:eastAsia="SimSun" w:hAnsi="Arial" w:cs="Arial"/>
          <w:sz w:val="22"/>
          <w:szCs w:val="22"/>
        </w:rPr>
      </w:pPr>
      <w:r w:rsidRPr="003D1ABB">
        <w:rPr>
          <w:rFonts w:ascii="Arial" w:hAnsi="Arial" w:cs="Arial"/>
          <w:sz w:val="22"/>
          <w:szCs w:val="22"/>
        </w:rPr>
        <w:t xml:space="preserve">One study </w:t>
      </w:r>
      <w:r w:rsidR="007E31BC" w:rsidRPr="003D1ABB">
        <w:rPr>
          <w:rFonts w:ascii="Arial" w:hAnsi="Arial" w:cs="Arial"/>
          <w:sz w:val="22"/>
          <w:szCs w:val="22"/>
        </w:rPr>
        <w:t xml:space="preserve">compared </w:t>
      </w:r>
      <w:r w:rsidRPr="003D1ABB">
        <w:rPr>
          <w:rFonts w:ascii="Arial" w:hAnsi="Arial" w:cs="Arial"/>
          <w:sz w:val="22"/>
          <w:szCs w:val="22"/>
        </w:rPr>
        <w:t>EMDR with TFCBT</w:t>
      </w:r>
      <w:r w:rsidR="007E31BC" w:rsidRPr="003D1ABB">
        <w:rPr>
          <w:rFonts w:ascii="Arial" w:hAnsi="Arial" w:cs="Arial"/>
          <w:sz w:val="22"/>
          <w:szCs w:val="22"/>
        </w:rPr>
        <w:t xml:space="preserve"> and a waitlist control</w:t>
      </w:r>
      <w:r w:rsidRPr="003D1ABB">
        <w:rPr>
          <w:rFonts w:ascii="Arial" w:hAnsi="Arial" w:cs="Arial"/>
          <w:sz w:val="22"/>
          <w:szCs w:val="22"/>
        </w:rPr>
        <w:t xml:space="preserve"> (</w:t>
      </w:r>
      <w:r w:rsidRPr="003D1ABB">
        <w:rPr>
          <w:rFonts w:ascii="Arial" w:hAnsi="Arial" w:cs="Arial"/>
          <w:noProof/>
          <w:sz w:val="22"/>
          <w:szCs w:val="22"/>
        </w:rPr>
        <w:t>van den Berg et al., 2015</w:t>
      </w:r>
      <w:r w:rsidRPr="003D1ABB">
        <w:rPr>
          <w:rFonts w:ascii="Arial" w:hAnsi="Arial" w:cs="Arial"/>
          <w:sz w:val="22"/>
          <w:szCs w:val="22"/>
        </w:rPr>
        <w:t xml:space="preserve">). Meta-analysis was precluded. However, compared to the </w:t>
      </w:r>
      <w:r w:rsidR="00062FA3" w:rsidRPr="003D1ABB">
        <w:rPr>
          <w:rFonts w:ascii="Arial" w:hAnsi="Arial" w:cs="Arial"/>
          <w:sz w:val="22"/>
          <w:szCs w:val="22"/>
        </w:rPr>
        <w:t>waitlist</w:t>
      </w:r>
      <w:r w:rsidRPr="003D1ABB">
        <w:rPr>
          <w:rFonts w:ascii="Arial" w:hAnsi="Arial" w:cs="Arial"/>
          <w:sz w:val="22"/>
          <w:szCs w:val="22"/>
        </w:rPr>
        <w:t xml:space="preserve"> group (n = 102), EMDR was more effective in reducing clinician-rated (CAPS) and self-reported PTSD symptoms (PTCI and Posttraumatic Stress Symptom Scale Self-Report (PSS-SR) by </w:t>
      </w:r>
      <w:r w:rsidRPr="003D1ABB">
        <w:rPr>
          <w:rFonts w:ascii="Arial" w:hAnsi="Arial" w:cs="Arial"/>
          <w:noProof/>
          <w:sz w:val="22"/>
          <w:szCs w:val="22"/>
        </w:rPr>
        <w:t>Foa, Riggs, Dancu, &amp; Rothbaum, 1993</w:t>
      </w:r>
      <w:r w:rsidRPr="003D1ABB">
        <w:rPr>
          <w:rFonts w:ascii="Arial" w:hAnsi="Arial" w:cs="Arial"/>
          <w:sz w:val="22"/>
          <w:szCs w:val="22"/>
        </w:rPr>
        <w:t xml:space="preserve">). </w:t>
      </w:r>
      <w:r w:rsidRPr="00EF6EEB">
        <w:rPr>
          <w:rFonts w:ascii="Arial" w:eastAsia="SimSun" w:hAnsi="Arial" w:cs="Arial"/>
          <w:sz w:val="22"/>
          <w:szCs w:val="22"/>
        </w:rPr>
        <w:t>A statistically significant number of participants receiving EMDR attained sub-threshold PTSD symptoms (i.e. loss of PTSD diagnosis) post-treatment and at six-month follow up. There were no significant differences, between groups, in terms of rate</w:t>
      </w:r>
      <w:r>
        <w:rPr>
          <w:rFonts w:ascii="Arial" w:eastAsia="SimSun" w:hAnsi="Arial" w:cs="Arial"/>
          <w:sz w:val="22"/>
          <w:szCs w:val="22"/>
        </w:rPr>
        <w:t>s of unspecified adverse events</w:t>
      </w:r>
      <w:r w:rsidRPr="00EF6EEB">
        <w:rPr>
          <w:rFonts w:ascii="Arial" w:eastAsia="SimSun" w:hAnsi="Arial" w:cs="Arial"/>
          <w:sz w:val="22"/>
          <w:szCs w:val="22"/>
        </w:rPr>
        <w:t xml:space="preserve"> and loss to follow up. </w:t>
      </w:r>
    </w:p>
    <w:p w:rsidR="006C7C8B" w:rsidRDefault="006C7C8B" w:rsidP="00A36F94">
      <w:pPr>
        <w:pStyle w:val="NormalWeb"/>
        <w:spacing w:before="0" w:beforeAutospacing="0" w:after="0" w:afterAutospacing="0" w:line="360" w:lineRule="auto"/>
        <w:rPr>
          <w:rFonts w:ascii="Arial" w:hAnsi="Arial" w:cs="Arial"/>
          <w:sz w:val="22"/>
          <w:szCs w:val="22"/>
        </w:rPr>
      </w:pPr>
    </w:p>
    <w:p w:rsidR="006C7C8B" w:rsidRPr="003D1ABB" w:rsidRDefault="006C7C8B" w:rsidP="00A36F94">
      <w:pPr>
        <w:pStyle w:val="NormalWeb"/>
        <w:spacing w:before="0" w:beforeAutospacing="0" w:after="0" w:afterAutospacing="0" w:line="360" w:lineRule="auto"/>
        <w:rPr>
          <w:rFonts w:ascii="Arial" w:hAnsi="Arial" w:cs="Arial"/>
          <w:b/>
          <w:sz w:val="22"/>
          <w:szCs w:val="22"/>
        </w:rPr>
      </w:pPr>
      <w:r w:rsidRPr="003D1ABB">
        <w:rPr>
          <w:rFonts w:ascii="Arial" w:hAnsi="Arial" w:cs="Arial"/>
          <w:b/>
          <w:sz w:val="22"/>
          <w:szCs w:val="22"/>
        </w:rPr>
        <w:t>EMDR versus TFCBT</w:t>
      </w:r>
    </w:p>
    <w:p w:rsidR="006C7C8B" w:rsidRPr="003D1ABB" w:rsidRDefault="006C7C8B" w:rsidP="00A36F94">
      <w:pPr>
        <w:spacing w:line="360" w:lineRule="auto"/>
        <w:jc w:val="both"/>
        <w:rPr>
          <w:rFonts w:ascii="Arial" w:eastAsia="SimSun" w:hAnsi="Arial" w:cs="Arial"/>
          <w:sz w:val="22"/>
          <w:szCs w:val="22"/>
        </w:rPr>
      </w:pPr>
      <w:r w:rsidRPr="003D1ABB">
        <w:rPr>
          <w:rFonts w:ascii="Arial" w:eastAsia="SimSun" w:hAnsi="Arial" w:cs="Arial"/>
          <w:sz w:val="22"/>
          <w:szCs w:val="22"/>
        </w:rPr>
        <w:lastRenderedPageBreak/>
        <w:t xml:space="preserve">When comparing EMDR with TFCBT (n = 108), </w:t>
      </w:r>
      <w:r w:rsidR="005E4035" w:rsidRPr="003D1ABB">
        <w:rPr>
          <w:rFonts w:ascii="Arial" w:eastAsia="SimSun" w:hAnsi="Arial" w:cs="Arial"/>
          <w:sz w:val="22"/>
          <w:szCs w:val="22"/>
        </w:rPr>
        <w:t>participants in both groups derived comparable benefits in self-rated and clinician-administered PTSD outcome measures</w:t>
      </w:r>
      <w:r w:rsidRPr="003D1ABB">
        <w:rPr>
          <w:rFonts w:ascii="Arial" w:eastAsia="SimSun" w:hAnsi="Arial" w:cs="Arial"/>
          <w:sz w:val="22"/>
          <w:szCs w:val="22"/>
        </w:rPr>
        <w:t xml:space="preserve"> </w:t>
      </w:r>
      <w:r w:rsidR="005E4035" w:rsidRPr="003D1ABB">
        <w:rPr>
          <w:rFonts w:ascii="Arial" w:eastAsia="SimSun" w:hAnsi="Arial" w:cs="Arial"/>
          <w:sz w:val="22"/>
          <w:szCs w:val="22"/>
        </w:rPr>
        <w:t>(van den Berg et al., 2015)</w:t>
      </w:r>
      <w:r w:rsidRPr="003D1ABB">
        <w:rPr>
          <w:rFonts w:ascii="Arial" w:eastAsia="SimSun" w:hAnsi="Arial" w:cs="Arial"/>
          <w:sz w:val="22"/>
          <w:szCs w:val="22"/>
        </w:rPr>
        <w:t>.</w:t>
      </w:r>
    </w:p>
    <w:p w:rsidR="006C7C8B" w:rsidRPr="00EF6EEB" w:rsidRDefault="006C7C8B" w:rsidP="00A36F94">
      <w:pPr>
        <w:pStyle w:val="NormalWeb"/>
        <w:spacing w:before="0" w:beforeAutospacing="0" w:after="0" w:afterAutospacing="0" w:line="360" w:lineRule="auto"/>
        <w:rPr>
          <w:rFonts w:ascii="Arial" w:hAnsi="Arial" w:cs="Arial"/>
          <w:sz w:val="22"/>
          <w:szCs w:val="22"/>
        </w:rPr>
      </w:pPr>
    </w:p>
    <w:p w:rsidR="006C7C8B" w:rsidRPr="003D1ABB" w:rsidRDefault="006C7C8B" w:rsidP="00A36F94">
      <w:pPr>
        <w:pStyle w:val="NormalWeb"/>
        <w:spacing w:before="0" w:beforeAutospacing="0" w:after="0" w:afterAutospacing="0" w:line="360" w:lineRule="auto"/>
        <w:rPr>
          <w:rFonts w:ascii="Arial" w:hAnsi="Arial" w:cs="Arial"/>
          <w:b/>
          <w:sz w:val="22"/>
          <w:szCs w:val="22"/>
        </w:rPr>
      </w:pPr>
      <w:r w:rsidRPr="003D1ABB">
        <w:rPr>
          <w:rFonts w:ascii="Arial" w:hAnsi="Arial" w:cs="Arial"/>
          <w:b/>
          <w:sz w:val="22"/>
          <w:szCs w:val="22"/>
        </w:rPr>
        <w:t>PTSD psychoeducation versus TFCBT</w:t>
      </w:r>
    </w:p>
    <w:p w:rsidR="006C7C8B" w:rsidRPr="007E1217" w:rsidRDefault="006C7C8B" w:rsidP="00A36F94">
      <w:pPr>
        <w:pStyle w:val="NormalWeb"/>
        <w:spacing w:before="0" w:beforeAutospacing="0" w:after="0" w:afterAutospacing="0" w:line="360" w:lineRule="auto"/>
        <w:rPr>
          <w:rFonts w:ascii="Arial" w:hAnsi="Arial" w:cs="Arial"/>
          <w:color w:val="3333FF"/>
          <w:sz w:val="22"/>
          <w:szCs w:val="22"/>
        </w:rPr>
      </w:pPr>
      <w:r w:rsidRPr="003D1ABB">
        <w:rPr>
          <w:rFonts w:ascii="Arial" w:hAnsi="Arial" w:cs="Arial"/>
          <w:sz w:val="22"/>
          <w:szCs w:val="22"/>
        </w:rPr>
        <w:t>One trial (n = 67) compared TFCBT with PTSD psychoeducation (</w:t>
      </w:r>
      <w:r w:rsidRPr="003D1ABB">
        <w:rPr>
          <w:rFonts w:ascii="Arial" w:hAnsi="Arial" w:cs="Arial"/>
          <w:noProof/>
          <w:sz w:val="22"/>
          <w:szCs w:val="22"/>
        </w:rPr>
        <w:t>Mueser et al., 2015</w:t>
      </w:r>
      <w:r w:rsidRPr="003D1ABB">
        <w:rPr>
          <w:rFonts w:ascii="Arial" w:hAnsi="Arial" w:cs="Arial"/>
          <w:sz w:val="22"/>
          <w:szCs w:val="22"/>
        </w:rPr>
        <w:t>). Analyses of subgroup data did not provide evidence that this brief intervention gleaned greater improvem</w:t>
      </w:r>
      <w:r w:rsidR="004B63E1" w:rsidRPr="003D1ABB">
        <w:rPr>
          <w:rFonts w:ascii="Arial" w:hAnsi="Arial" w:cs="Arial"/>
          <w:sz w:val="22"/>
          <w:szCs w:val="22"/>
        </w:rPr>
        <w:t xml:space="preserve">ent, compared with TFCBT </w:t>
      </w:r>
      <w:r w:rsidR="007E1217" w:rsidRPr="003D1ABB">
        <w:rPr>
          <w:rFonts w:ascii="Arial" w:hAnsi="Arial" w:cs="Arial"/>
          <w:sz w:val="22"/>
          <w:szCs w:val="22"/>
        </w:rPr>
        <w:t>on</w:t>
      </w:r>
      <w:r w:rsidRPr="003D1ABB">
        <w:rPr>
          <w:rFonts w:ascii="Arial" w:hAnsi="Arial" w:cs="Arial"/>
          <w:sz w:val="22"/>
          <w:szCs w:val="22"/>
        </w:rPr>
        <w:t xml:space="preserve"> CAPS and PTCI. </w:t>
      </w:r>
      <w:r w:rsidR="007E1217" w:rsidRPr="003D1ABB">
        <w:rPr>
          <w:rFonts w:ascii="Arial" w:hAnsi="Arial" w:cs="Arial"/>
          <w:sz w:val="22"/>
          <w:szCs w:val="22"/>
        </w:rPr>
        <w:t xml:space="preserve">There were no significant differences between groups in measures of </w:t>
      </w:r>
      <w:r w:rsidRPr="003D1ABB">
        <w:rPr>
          <w:rFonts w:ascii="Arial" w:hAnsi="Arial" w:cs="Arial"/>
          <w:sz w:val="22"/>
          <w:szCs w:val="22"/>
        </w:rPr>
        <w:t>quality of life, psychotic</w:t>
      </w:r>
      <w:r w:rsidR="007E1217" w:rsidRPr="003D1ABB">
        <w:rPr>
          <w:rFonts w:ascii="Arial" w:hAnsi="Arial" w:cs="Arial"/>
          <w:sz w:val="22"/>
          <w:szCs w:val="22"/>
        </w:rPr>
        <w:t>,</w:t>
      </w:r>
      <w:r w:rsidRPr="003D1ABB">
        <w:rPr>
          <w:rFonts w:ascii="Arial" w:hAnsi="Arial" w:cs="Arial"/>
          <w:sz w:val="22"/>
          <w:szCs w:val="22"/>
        </w:rPr>
        <w:t xml:space="preserve"> and affective symptoms</w:t>
      </w:r>
      <w:r w:rsidRPr="007E1217">
        <w:rPr>
          <w:rFonts w:ascii="Arial" w:hAnsi="Arial" w:cs="Arial"/>
          <w:color w:val="3333FF"/>
          <w:sz w:val="22"/>
          <w:szCs w:val="22"/>
        </w:rPr>
        <w:t>.</w:t>
      </w:r>
    </w:p>
    <w:p w:rsidR="006C7C8B" w:rsidRPr="00EF6EEB" w:rsidRDefault="006C7C8B" w:rsidP="00A36F94">
      <w:pPr>
        <w:pStyle w:val="NormalWeb"/>
        <w:spacing w:before="0" w:beforeAutospacing="0" w:after="0" w:afterAutospacing="0" w:line="360" w:lineRule="auto"/>
        <w:rPr>
          <w:rFonts w:ascii="Arial" w:hAnsi="Arial" w:cs="Arial"/>
          <w:sz w:val="22"/>
          <w:szCs w:val="22"/>
        </w:rPr>
      </w:pPr>
    </w:p>
    <w:p w:rsidR="006C7C8B" w:rsidRPr="00EF6EEB" w:rsidRDefault="006C7C8B" w:rsidP="00A36F94">
      <w:pPr>
        <w:pStyle w:val="NormalWeb"/>
        <w:spacing w:before="0" w:beforeAutospacing="0" w:after="0" w:afterAutospacing="0" w:line="360" w:lineRule="auto"/>
        <w:rPr>
          <w:rFonts w:ascii="Arial" w:hAnsi="Arial" w:cs="Arial"/>
          <w:b/>
          <w:sz w:val="22"/>
          <w:szCs w:val="22"/>
        </w:rPr>
      </w:pPr>
      <w:r w:rsidRPr="00EF6EEB">
        <w:rPr>
          <w:rFonts w:ascii="Arial" w:hAnsi="Arial" w:cs="Arial"/>
          <w:b/>
          <w:sz w:val="22"/>
          <w:szCs w:val="22"/>
        </w:rPr>
        <w:t xml:space="preserve">CRI versus </w:t>
      </w:r>
      <w:r>
        <w:rPr>
          <w:rFonts w:ascii="Arial" w:hAnsi="Arial" w:cs="Arial"/>
          <w:b/>
          <w:sz w:val="22"/>
          <w:szCs w:val="22"/>
        </w:rPr>
        <w:t>usual care</w:t>
      </w:r>
    </w:p>
    <w:p w:rsidR="006C7C8B" w:rsidRPr="00EF6EEB" w:rsidRDefault="0028052E" w:rsidP="00A36F94">
      <w:pPr>
        <w:spacing w:line="360" w:lineRule="auto"/>
        <w:rPr>
          <w:rFonts w:ascii="Arial" w:hAnsi="Arial" w:cs="Arial"/>
          <w:sz w:val="22"/>
          <w:szCs w:val="22"/>
        </w:rPr>
      </w:pPr>
      <w:r>
        <w:rPr>
          <w:rFonts w:ascii="Arial" w:hAnsi="Arial" w:cs="Arial"/>
          <w:sz w:val="22"/>
          <w:szCs w:val="22"/>
        </w:rPr>
        <w:t>One study evaluated the effectiveness of CRI</w:t>
      </w:r>
      <w:r w:rsidR="006C7C8B" w:rsidRPr="00EF6EEB">
        <w:rPr>
          <w:rFonts w:ascii="Arial" w:hAnsi="Arial" w:cs="Arial"/>
          <w:sz w:val="22"/>
          <w:szCs w:val="22"/>
        </w:rPr>
        <w:t xml:space="preserve"> compared to </w:t>
      </w:r>
      <w:r w:rsidR="006C7C8B">
        <w:rPr>
          <w:rFonts w:ascii="Arial" w:hAnsi="Arial" w:cs="Arial"/>
          <w:sz w:val="22"/>
          <w:szCs w:val="22"/>
        </w:rPr>
        <w:t>usual care</w:t>
      </w:r>
      <w:r>
        <w:rPr>
          <w:rFonts w:ascii="Arial" w:hAnsi="Arial" w:cs="Arial"/>
          <w:sz w:val="22"/>
          <w:szCs w:val="22"/>
        </w:rPr>
        <w:t>, for</w:t>
      </w:r>
      <w:r w:rsidR="006C7C8B" w:rsidRPr="00EF6EEB">
        <w:rPr>
          <w:rFonts w:ascii="Arial" w:hAnsi="Arial" w:cs="Arial"/>
          <w:sz w:val="22"/>
          <w:szCs w:val="22"/>
        </w:rPr>
        <w:t xml:space="preserve"> reducing trauma, depression and low self</w:t>
      </w:r>
      <w:r w:rsidR="006C7C8B">
        <w:rPr>
          <w:rFonts w:ascii="Arial" w:hAnsi="Arial" w:cs="Arial"/>
          <w:sz w:val="22"/>
          <w:szCs w:val="22"/>
        </w:rPr>
        <w:t>-</w:t>
      </w:r>
      <w:r w:rsidR="006C7C8B" w:rsidRPr="00EF6EEB">
        <w:rPr>
          <w:rFonts w:ascii="Arial" w:hAnsi="Arial" w:cs="Arial"/>
          <w:sz w:val="22"/>
          <w:szCs w:val="22"/>
        </w:rPr>
        <w:t>esteem in young adults following a FEP (n = 66) (</w:t>
      </w:r>
      <w:r w:rsidR="006C7C8B" w:rsidRPr="00EF6EEB">
        <w:rPr>
          <w:rFonts w:ascii="Arial" w:hAnsi="Arial" w:cs="Arial"/>
          <w:noProof/>
          <w:sz w:val="22"/>
          <w:szCs w:val="22"/>
        </w:rPr>
        <w:t>Jackson et al., 2009</w:t>
      </w:r>
      <w:r w:rsidR="006C7C8B" w:rsidRPr="00EF6EEB">
        <w:rPr>
          <w:rFonts w:ascii="Arial" w:hAnsi="Arial" w:cs="Arial"/>
          <w:sz w:val="22"/>
          <w:szCs w:val="22"/>
        </w:rPr>
        <w:t xml:space="preserve">). </w:t>
      </w:r>
      <w:r w:rsidR="006C7C8B" w:rsidRPr="003D1ABB">
        <w:rPr>
          <w:rFonts w:ascii="Arial" w:hAnsi="Arial" w:cs="Arial"/>
          <w:sz w:val="22"/>
          <w:szCs w:val="22"/>
        </w:rPr>
        <w:t>Participants who received CRI tended to have lower levels of post-intervention trauma symptoms</w:t>
      </w:r>
      <w:r w:rsidR="001C1B75" w:rsidRPr="003D1ABB">
        <w:rPr>
          <w:rFonts w:ascii="Arial" w:hAnsi="Arial" w:cs="Arial"/>
          <w:sz w:val="22"/>
          <w:szCs w:val="22"/>
        </w:rPr>
        <w:t>, a finding which remain</w:t>
      </w:r>
      <w:r w:rsidR="000D3E17" w:rsidRPr="003D1ABB">
        <w:rPr>
          <w:rFonts w:ascii="Arial" w:hAnsi="Arial" w:cs="Arial"/>
          <w:sz w:val="22"/>
          <w:szCs w:val="22"/>
        </w:rPr>
        <w:t>ed</w:t>
      </w:r>
      <w:r w:rsidR="001C1B75" w:rsidRPr="003D1ABB">
        <w:rPr>
          <w:rFonts w:ascii="Arial" w:hAnsi="Arial" w:cs="Arial"/>
          <w:sz w:val="22"/>
          <w:szCs w:val="22"/>
        </w:rPr>
        <w:t xml:space="preserve"> at six month follow up, particularly for those </w:t>
      </w:r>
      <w:r w:rsidR="006C7C8B" w:rsidRPr="003D1ABB">
        <w:rPr>
          <w:rFonts w:ascii="Arial" w:hAnsi="Arial" w:cs="Arial"/>
          <w:sz w:val="22"/>
          <w:szCs w:val="22"/>
        </w:rPr>
        <w:t xml:space="preserve">individuals who </w:t>
      </w:r>
      <w:r w:rsidR="001C1B75" w:rsidRPr="003D1ABB">
        <w:rPr>
          <w:rFonts w:ascii="Arial" w:hAnsi="Arial" w:cs="Arial"/>
          <w:sz w:val="22"/>
          <w:szCs w:val="22"/>
        </w:rPr>
        <w:t>had</w:t>
      </w:r>
      <w:r w:rsidR="006C7C8B" w:rsidRPr="003D1ABB">
        <w:rPr>
          <w:rFonts w:ascii="Arial" w:hAnsi="Arial" w:cs="Arial"/>
          <w:sz w:val="22"/>
          <w:szCs w:val="22"/>
        </w:rPr>
        <w:t xml:space="preserve"> high pre-treatment levels of trauma. Depression and self-esteem scores, however, were not significantly improved following the active intervention.</w:t>
      </w:r>
    </w:p>
    <w:p w:rsidR="006C7C8B" w:rsidRDefault="006C7C8B" w:rsidP="00A36F94">
      <w:pPr>
        <w:autoSpaceDE w:val="0"/>
        <w:autoSpaceDN w:val="0"/>
        <w:adjustRightInd w:val="0"/>
        <w:spacing w:line="360" w:lineRule="auto"/>
        <w:rPr>
          <w:rFonts w:ascii="Arial" w:hAnsi="Arial" w:cs="Arial"/>
          <w:bCs/>
          <w:sz w:val="22"/>
          <w:szCs w:val="22"/>
        </w:rPr>
      </w:pPr>
    </w:p>
    <w:p w:rsidR="006C7C8B" w:rsidRPr="00EF6EEB" w:rsidRDefault="006C7C8B" w:rsidP="00A36F94">
      <w:pPr>
        <w:autoSpaceDE w:val="0"/>
        <w:autoSpaceDN w:val="0"/>
        <w:adjustRightInd w:val="0"/>
        <w:spacing w:line="360" w:lineRule="auto"/>
        <w:rPr>
          <w:rFonts w:ascii="Arial" w:hAnsi="Arial" w:cs="Arial"/>
          <w:bCs/>
          <w:sz w:val="22"/>
          <w:szCs w:val="22"/>
        </w:rPr>
      </w:pPr>
    </w:p>
    <w:p w:rsidR="006C7C8B" w:rsidRPr="00EF6EEB" w:rsidRDefault="006C7C8B" w:rsidP="00A36F94">
      <w:pPr>
        <w:autoSpaceDE w:val="0"/>
        <w:autoSpaceDN w:val="0"/>
        <w:adjustRightInd w:val="0"/>
        <w:spacing w:line="360" w:lineRule="auto"/>
        <w:rPr>
          <w:rFonts w:ascii="Arial" w:hAnsi="Arial" w:cs="Arial"/>
          <w:b/>
          <w:szCs w:val="22"/>
        </w:rPr>
      </w:pPr>
      <w:r w:rsidRPr="00EF6EEB">
        <w:rPr>
          <w:rFonts w:ascii="Arial" w:hAnsi="Arial" w:cs="Arial"/>
          <w:b/>
          <w:szCs w:val="22"/>
        </w:rPr>
        <w:t>Discussion</w:t>
      </w:r>
    </w:p>
    <w:p w:rsidR="006C7C8B" w:rsidRPr="007A2BA6" w:rsidRDefault="006C7C8B" w:rsidP="006C7C8B">
      <w:pPr>
        <w:keepNext/>
        <w:spacing w:line="360" w:lineRule="auto"/>
        <w:outlineLvl w:val="1"/>
        <w:rPr>
          <w:rFonts w:ascii="Arial" w:hAnsi="Arial" w:cs="Arial"/>
          <w:color w:val="000000"/>
          <w:sz w:val="22"/>
          <w:szCs w:val="22"/>
        </w:rPr>
      </w:pPr>
      <w:r w:rsidRPr="00EF6EEB">
        <w:rPr>
          <w:rFonts w:ascii="Arial" w:hAnsi="Arial" w:cs="Arial"/>
          <w:bCs/>
          <w:iCs/>
          <w:sz w:val="22"/>
          <w:szCs w:val="22"/>
        </w:rPr>
        <w:t xml:space="preserve">Individuals who have psychosis </w:t>
      </w:r>
      <w:r>
        <w:rPr>
          <w:rFonts w:ascii="Arial" w:hAnsi="Arial" w:cs="Arial"/>
          <w:bCs/>
          <w:iCs/>
          <w:sz w:val="22"/>
          <w:szCs w:val="22"/>
        </w:rPr>
        <w:t>often</w:t>
      </w:r>
      <w:r w:rsidRPr="00EF6EEB">
        <w:rPr>
          <w:rFonts w:ascii="Arial" w:hAnsi="Arial" w:cs="Arial"/>
          <w:bCs/>
          <w:iCs/>
          <w:sz w:val="22"/>
          <w:szCs w:val="22"/>
        </w:rPr>
        <w:t xml:space="preserve"> experience </w:t>
      </w:r>
      <w:r>
        <w:rPr>
          <w:rFonts w:ascii="Arial" w:hAnsi="Arial" w:cs="Arial"/>
          <w:bCs/>
          <w:iCs/>
          <w:sz w:val="22"/>
          <w:szCs w:val="22"/>
        </w:rPr>
        <w:t>trauma and</w:t>
      </w:r>
      <w:r w:rsidRPr="00EF6EEB">
        <w:rPr>
          <w:rFonts w:ascii="Arial" w:hAnsi="Arial" w:cs="Arial"/>
          <w:bCs/>
          <w:iCs/>
          <w:sz w:val="22"/>
          <w:szCs w:val="22"/>
        </w:rPr>
        <w:t xml:space="preserve"> PTSD. This review </w:t>
      </w:r>
      <w:r w:rsidR="0073404D">
        <w:rPr>
          <w:rFonts w:ascii="Arial" w:hAnsi="Arial" w:cs="Arial"/>
          <w:bCs/>
          <w:iCs/>
          <w:sz w:val="22"/>
          <w:szCs w:val="22"/>
        </w:rPr>
        <w:t xml:space="preserve">summarised </w:t>
      </w:r>
      <w:r w:rsidRPr="00EF6EEB">
        <w:rPr>
          <w:rFonts w:ascii="Arial" w:hAnsi="Arial" w:cs="Arial"/>
          <w:bCs/>
          <w:iCs/>
          <w:sz w:val="22"/>
          <w:szCs w:val="22"/>
        </w:rPr>
        <w:t xml:space="preserve">the effectiveness of </w:t>
      </w:r>
      <w:r w:rsidR="0073404D">
        <w:rPr>
          <w:rFonts w:ascii="Arial" w:hAnsi="Arial" w:cs="Arial"/>
          <w:bCs/>
          <w:iCs/>
          <w:sz w:val="22"/>
          <w:szCs w:val="22"/>
        </w:rPr>
        <w:t xml:space="preserve">TFPT </w:t>
      </w:r>
      <w:r>
        <w:rPr>
          <w:rFonts w:ascii="Arial" w:hAnsi="Arial" w:cs="Arial"/>
          <w:bCs/>
          <w:iCs/>
          <w:sz w:val="22"/>
          <w:szCs w:val="22"/>
        </w:rPr>
        <w:t>for this comorbid population.</w:t>
      </w:r>
      <w:r w:rsidRPr="00EF6EEB">
        <w:rPr>
          <w:rFonts w:ascii="Arial" w:hAnsi="Arial" w:cs="Arial"/>
          <w:bCs/>
          <w:iCs/>
          <w:sz w:val="22"/>
          <w:szCs w:val="22"/>
        </w:rPr>
        <w:t xml:space="preserve"> </w:t>
      </w:r>
      <w:r w:rsidR="0073404D" w:rsidRPr="003D1ABB">
        <w:rPr>
          <w:rFonts w:ascii="Arial" w:hAnsi="Arial" w:cs="Arial"/>
          <w:bCs/>
          <w:iCs/>
          <w:sz w:val="22"/>
          <w:szCs w:val="22"/>
        </w:rPr>
        <w:t>F</w:t>
      </w:r>
      <w:r w:rsidRPr="003D1ABB">
        <w:rPr>
          <w:rFonts w:ascii="Arial" w:hAnsi="Arial" w:cs="Arial"/>
          <w:bCs/>
          <w:iCs/>
          <w:sz w:val="22"/>
          <w:szCs w:val="22"/>
        </w:rPr>
        <w:t xml:space="preserve">ive </w:t>
      </w:r>
      <w:r w:rsidR="0073404D" w:rsidRPr="003D1ABB">
        <w:rPr>
          <w:rFonts w:ascii="Arial" w:hAnsi="Arial" w:cs="Arial"/>
          <w:bCs/>
          <w:iCs/>
          <w:sz w:val="22"/>
          <w:szCs w:val="22"/>
        </w:rPr>
        <w:t xml:space="preserve">studies </w:t>
      </w:r>
      <w:r w:rsidRPr="003D1ABB">
        <w:rPr>
          <w:rFonts w:ascii="Arial" w:hAnsi="Arial" w:cs="Arial"/>
          <w:bCs/>
          <w:iCs/>
          <w:sz w:val="22"/>
          <w:szCs w:val="22"/>
        </w:rPr>
        <w:t xml:space="preserve">met the pre-specified inclusion criteria. Overall, the review findings provide some good quality, albeit limited, evidence to support the use of </w:t>
      </w:r>
      <w:r w:rsidR="0073404D" w:rsidRPr="003D1ABB">
        <w:rPr>
          <w:rFonts w:ascii="Arial" w:hAnsi="Arial" w:cs="Arial"/>
          <w:bCs/>
          <w:iCs/>
          <w:sz w:val="22"/>
          <w:szCs w:val="22"/>
        </w:rPr>
        <w:t>TFPT</w:t>
      </w:r>
      <w:r w:rsidRPr="003D1ABB">
        <w:rPr>
          <w:rFonts w:ascii="Arial" w:hAnsi="Arial" w:cs="Arial"/>
          <w:bCs/>
          <w:iCs/>
          <w:sz w:val="22"/>
          <w:szCs w:val="22"/>
        </w:rPr>
        <w:t>, particularly those derived from cognitive-behavioural frameworks (TFCBT and CRI),</w:t>
      </w:r>
      <w:r w:rsidR="005F26A5" w:rsidRPr="003D1ABB">
        <w:rPr>
          <w:rFonts w:ascii="Arial" w:hAnsi="Arial" w:cs="Arial"/>
          <w:bCs/>
          <w:iCs/>
          <w:sz w:val="22"/>
          <w:szCs w:val="22"/>
        </w:rPr>
        <w:t xml:space="preserve"> and EMDR: active interventions were associated with improvement in clinician-rated and self-reported trauma symptoms. Benefits of interventions for </w:t>
      </w:r>
      <w:r w:rsidRPr="003D1ABB">
        <w:rPr>
          <w:rFonts w:ascii="Arial" w:hAnsi="Arial" w:cs="Arial"/>
          <w:bCs/>
          <w:iCs/>
          <w:sz w:val="22"/>
          <w:szCs w:val="22"/>
        </w:rPr>
        <w:t xml:space="preserve">low mood, anxiety and self-esteem, </w:t>
      </w:r>
      <w:r w:rsidR="005F26A5" w:rsidRPr="003D1ABB">
        <w:rPr>
          <w:rFonts w:ascii="Arial" w:hAnsi="Arial" w:cs="Arial"/>
          <w:bCs/>
          <w:iCs/>
          <w:sz w:val="22"/>
          <w:szCs w:val="22"/>
        </w:rPr>
        <w:t>were equivocal</w:t>
      </w:r>
      <w:r w:rsidRPr="003D1ABB">
        <w:rPr>
          <w:rFonts w:ascii="Arial" w:hAnsi="Arial" w:cs="Arial"/>
          <w:bCs/>
          <w:iCs/>
          <w:sz w:val="22"/>
          <w:szCs w:val="22"/>
        </w:rPr>
        <w:t xml:space="preserve">. These findings are consistent with </w:t>
      </w:r>
      <w:r w:rsidR="007343ED" w:rsidRPr="003D1ABB">
        <w:rPr>
          <w:rFonts w:ascii="Arial" w:hAnsi="Arial" w:cs="Arial"/>
          <w:bCs/>
          <w:iCs/>
          <w:sz w:val="22"/>
          <w:szCs w:val="22"/>
        </w:rPr>
        <w:t>existin</w:t>
      </w:r>
      <w:r w:rsidR="00D325B3" w:rsidRPr="003D1ABB">
        <w:rPr>
          <w:rFonts w:ascii="Arial" w:hAnsi="Arial" w:cs="Arial"/>
          <w:bCs/>
          <w:iCs/>
          <w:sz w:val="22"/>
          <w:szCs w:val="22"/>
        </w:rPr>
        <w:t>g</w:t>
      </w:r>
      <w:r w:rsidRPr="003D1ABB">
        <w:rPr>
          <w:rFonts w:ascii="Arial" w:hAnsi="Arial" w:cs="Arial"/>
          <w:bCs/>
          <w:iCs/>
          <w:sz w:val="22"/>
          <w:szCs w:val="22"/>
        </w:rPr>
        <w:t xml:space="preserve"> reviews about </w:t>
      </w:r>
      <w:r w:rsidR="007343ED" w:rsidRPr="003D1ABB">
        <w:rPr>
          <w:rFonts w:ascii="Arial" w:hAnsi="Arial" w:cs="Arial"/>
          <w:bCs/>
          <w:iCs/>
          <w:sz w:val="22"/>
          <w:szCs w:val="22"/>
        </w:rPr>
        <w:t>TFPT</w:t>
      </w:r>
      <w:r w:rsidRPr="003D1ABB">
        <w:rPr>
          <w:rFonts w:ascii="Arial" w:hAnsi="Arial" w:cs="Arial"/>
          <w:bCs/>
          <w:iCs/>
          <w:sz w:val="22"/>
          <w:szCs w:val="22"/>
        </w:rPr>
        <w:t xml:space="preserve"> </w:t>
      </w:r>
      <w:r w:rsidR="007343ED" w:rsidRPr="003D1ABB">
        <w:rPr>
          <w:rFonts w:ascii="Arial" w:hAnsi="Arial" w:cs="Arial"/>
          <w:bCs/>
          <w:iCs/>
          <w:sz w:val="22"/>
          <w:szCs w:val="22"/>
        </w:rPr>
        <w:t>for</w:t>
      </w:r>
      <w:r w:rsidRPr="003D1ABB">
        <w:rPr>
          <w:rFonts w:ascii="Arial" w:hAnsi="Arial" w:cs="Arial"/>
          <w:bCs/>
          <w:iCs/>
          <w:sz w:val="22"/>
          <w:szCs w:val="22"/>
        </w:rPr>
        <w:t xml:space="preserve"> non-psychosis population (e.g. Bisson et al., 2013; Bradley et al., 20</w:t>
      </w:r>
      <w:r w:rsidR="007343ED" w:rsidRPr="003D1ABB">
        <w:rPr>
          <w:rFonts w:ascii="Arial" w:hAnsi="Arial" w:cs="Arial"/>
          <w:bCs/>
          <w:iCs/>
          <w:sz w:val="22"/>
          <w:szCs w:val="22"/>
        </w:rPr>
        <w:t>05);</w:t>
      </w:r>
      <w:r w:rsidRPr="003D1ABB">
        <w:rPr>
          <w:rFonts w:ascii="Arial" w:hAnsi="Arial" w:cs="Arial"/>
          <w:bCs/>
          <w:iCs/>
          <w:sz w:val="22"/>
          <w:szCs w:val="22"/>
        </w:rPr>
        <w:t xml:space="preserve"> but additionally, provide preliminary support for interventions </w:t>
      </w:r>
      <w:r>
        <w:rPr>
          <w:rFonts w:ascii="Arial" w:hAnsi="Arial" w:cs="Arial"/>
          <w:bCs/>
          <w:iCs/>
          <w:sz w:val="22"/>
          <w:szCs w:val="22"/>
        </w:rPr>
        <w:t>designed to address the experience, distress and impact of having psychosis.</w:t>
      </w:r>
    </w:p>
    <w:p w:rsidR="006C7C8B" w:rsidRDefault="006C7C8B" w:rsidP="006C7C8B">
      <w:pPr>
        <w:pStyle w:val="NormalWeb"/>
        <w:spacing w:before="0" w:beforeAutospacing="0" w:after="0" w:afterAutospacing="0" w:line="360" w:lineRule="auto"/>
        <w:rPr>
          <w:rFonts w:ascii="Arial" w:hAnsi="Arial" w:cs="Arial"/>
          <w:color w:val="000000"/>
          <w:sz w:val="22"/>
          <w:szCs w:val="22"/>
        </w:rPr>
      </w:pPr>
    </w:p>
    <w:p w:rsidR="006C7C8B" w:rsidRPr="003D1ABB" w:rsidRDefault="007B210F" w:rsidP="00A36F94">
      <w:pPr>
        <w:pStyle w:val="NormalWeb"/>
        <w:spacing w:before="0" w:beforeAutospacing="0" w:after="0" w:afterAutospacing="0" w:line="360" w:lineRule="auto"/>
        <w:rPr>
          <w:rFonts w:ascii="Arial" w:hAnsi="Arial" w:cs="Arial"/>
          <w:strike/>
          <w:sz w:val="22"/>
          <w:szCs w:val="22"/>
        </w:rPr>
      </w:pPr>
      <w:r w:rsidRPr="003D1ABB">
        <w:rPr>
          <w:rFonts w:ascii="Arial" w:hAnsi="Arial" w:cs="Arial"/>
          <w:sz w:val="22"/>
          <w:szCs w:val="22"/>
        </w:rPr>
        <w:t>S</w:t>
      </w:r>
      <w:r w:rsidR="006C7C8B" w:rsidRPr="003D1ABB">
        <w:rPr>
          <w:rFonts w:ascii="Arial" w:hAnsi="Arial" w:cs="Arial"/>
          <w:sz w:val="22"/>
          <w:szCs w:val="22"/>
        </w:rPr>
        <w:t xml:space="preserve">everal factors potentially affect the generalisability of study findings. Although participants were recruited from clinical services, </w:t>
      </w:r>
      <w:r w:rsidR="00082F9D" w:rsidRPr="003D1ABB">
        <w:rPr>
          <w:rFonts w:ascii="Arial" w:hAnsi="Arial" w:cs="Arial"/>
          <w:sz w:val="22"/>
          <w:szCs w:val="22"/>
        </w:rPr>
        <w:t xml:space="preserve">fairly stringent </w:t>
      </w:r>
      <w:r w:rsidR="006C7C8B" w:rsidRPr="003D1ABB">
        <w:rPr>
          <w:rFonts w:ascii="Arial" w:hAnsi="Arial" w:cs="Arial"/>
          <w:sz w:val="22"/>
          <w:szCs w:val="22"/>
        </w:rPr>
        <w:t>exclusion criteria</w:t>
      </w:r>
      <w:r w:rsidR="00082F9D" w:rsidRPr="003D1ABB">
        <w:rPr>
          <w:rFonts w:ascii="Arial" w:hAnsi="Arial" w:cs="Arial"/>
          <w:sz w:val="22"/>
          <w:szCs w:val="22"/>
        </w:rPr>
        <w:t xml:space="preserve"> were in place,</w:t>
      </w:r>
      <w:r w:rsidR="006C7C8B" w:rsidRPr="003D1ABB">
        <w:rPr>
          <w:rFonts w:ascii="Arial" w:hAnsi="Arial" w:cs="Arial"/>
          <w:sz w:val="22"/>
          <w:szCs w:val="22"/>
        </w:rPr>
        <w:t xml:space="preserve"> including no recent inp</w:t>
      </w:r>
      <w:r w:rsidR="00082F9D" w:rsidRPr="003D1ABB">
        <w:rPr>
          <w:rFonts w:ascii="Arial" w:hAnsi="Arial" w:cs="Arial"/>
          <w:sz w:val="22"/>
          <w:szCs w:val="22"/>
        </w:rPr>
        <w:t xml:space="preserve">atient admissions, </w:t>
      </w:r>
      <w:r w:rsidR="006C7C8B" w:rsidRPr="003D1ABB">
        <w:rPr>
          <w:rFonts w:ascii="Arial" w:hAnsi="Arial" w:cs="Arial"/>
          <w:sz w:val="22"/>
          <w:szCs w:val="22"/>
        </w:rPr>
        <w:t xml:space="preserve">changes to </w:t>
      </w:r>
      <w:r w:rsidR="00082F9D" w:rsidRPr="003D1ABB">
        <w:rPr>
          <w:rFonts w:ascii="Arial" w:hAnsi="Arial" w:cs="Arial"/>
          <w:sz w:val="22"/>
          <w:szCs w:val="22"/>
        </w:rPr>
        <w:t>medication regime</w:t>
      </w:r>
      <w:r w:rsidR="006C7C8B" w:rsidRPr="003D1ABB">
        <w:rPr>
          <w:rFonts w:ascii="Arial" w:hAnsi="Arial" w:cs="Arial"/>
          <w:sz w:val="22"/>
          <w:szCs w:val="22"/>
        </w:rPr>
        <w:t>,</w:t>
      </w:r>
      <w:r w:rsidR="00082F9D" w:rsidRPr="003D1ABB">
        <w:rPr>
          <w:rFonts w:ascii="Arial" w:hAnsi="Arial" w:cs="Arial"/>
          <w:sz w:val="22"/>
          <w:szCs w:val="22"/>
        </w:rPr>
        <w:t xml:space="preserve"> and</w:t>
      </w:r>
      <w:r w:rsidR="006C7C8B" w:rsidRPr="003D1ABB">
        <w:rPr>
          <w:rFonts w:ascii="Arial" w:hAnsi="Arial" w:cs="Arial"/>
          <w:sz w:val="22"/>
          <w:szCs w:val="22"/>
        </w:rPr>
        <w:t xml:space="preserve"> no coexisting substance dependence. The </w:t>
      </w:r>
      <w:r w:rsidR="00082F9D" w:rsidRPr="003D1ABB">
        <w:rPr>
          <w:rFonts w:ascii="Arial" w:hAnsi="Arial" w:cs="Arial"/>
          <w:sz w:val="22"/>
          <w:szCs w:val="22"/>
        </w:rPr>
        <w:t>degree</w:t>
      </w:r>
      <w:r w:rsidR="006C7C8B" w:rsidRPr="003D1ABB">
        <w:rPr>
          <w:rFonts w:ascii="Arial" w:hAnsi="Arial" w:cs="Arial"/>
          <w:sz w:val="22"/>
          <w:szCs w:val="22"/>
        </w:rPr>
        <w:t xml:space="preserve"> to which these criteria render a significant proportion of service users ineligible, is questionable. </w:t>
      </w:r>
      <w:r w:rsidR="00527BD4" w:rsidRPr="003D1ABB">
        <w:rPr>
          <w:rFonts w:ascii="Arial" w:hAnsi="Arial" w:cs="Arial"/>
          <w:sz w:val="22"/>
          <w:szCs w:val="22"/>
        </w:rPr>
        <w:t>All bar one study</w:t>
      </w:r>
      <w:r w:rsidR="00041B61" w:rsidRPr="003D1ABB">
        <w:rPr>
          <w:rFonts w:ascii="Arial" w:hAnsi="Arial" w:cs="Arial"/>
          <w:sz w:val="22"/>
          <w:szCs w:val="22"/>
        </w:rPr>
        <w:t xml:space="preserve"> (van den Berg et al., 2015)</w:t>
      </w:r>
      <w:r w:rsidR="006C7C8B" w:rsidRPr="003D1ABB">
        <w:rPr>
          <w:rFonts w:ascii="Arial" w:hAnsi="Arial" w:cs="Arial"/>
          <w:sz w:val="22"/>
          <w:szCs w:val="22"/>
        </w:rPr>
        <w:t xml:space="preserve"> </w:t>
      </w:r>
      <w:r w:rsidR="00527BD4" w:rsidRPr="003D1ABB">
        <w:rPr>
          <w:rFonts w:ascii="Arial" w:hAnsi="Arial" w:cs="Arial"/>
          <w:sz w:val="22"/>
          <w:szCs w:val="22"/>
        </w:rPr>
        <w:t xml:space="preserve">modified </w:t>
      </w:r>
      <w:r w:rsidR="006C7C8B" w:rsidRPr="003D1ABB">
        <w:rPr>
          <w:rFonts w:ascii="Arial" w:hAnsi="Arial" w:cs="Arial"/>
          <w:sz w:val="22"/>
          <w:szCs w:val="22"/>
        </w:rPr>
        <w:t xml:space="preserve">standard </w:t>
      </w:r>
      <w:r w:rsidR="00527BD4" w:rsidRPr="003D1ABB">
        <w:rPr>
          <w:rFonts w:ascii="Arial" w:hAnsi="Arial" w:cs="Arial"/>
          <w:sz w:val="22"/>
          <w:szCs w:val="22"/>
        </w:rPr>
        <w:t>TFPT protocols so as</w:t>
      </w:r>
      <w:r w:rsidR="006C7C8B" w:rsidRPr="003D1ABB">
        <w:rPr>
          <w:rFonts w:ascii="Arial" w:hAnsi="Arial" w:cs="Arial"/>
          <w:sz w:val="22"/>
          <w:szCs w:val="22"/>
        </w:rPr>
        <w:t xml:space="preserve"> to accommodate psychotic symptoms and associated </w:t>
      </w:r>
      <w:r w:rsidR="006C7C8B" w:rsidRPr="003D1ABB">
        <w:rPr>
          <w:rFonts w:ascii="Arial" w:hAnsi="Arial" w:cs="Arial"/>
          <w:sz w:val="22"/>
          <w:szCs w:val="22"/>
        </w:rPr>
        <w:lastRenderedPageBreak/>
        <w:t>cognitive processing diff</w:t>
      </w:r>
      <w:r w:rsidR="00D63112" w:rsidRPr="003D1ABB">
        <w:rPr>
          <w:rFonts w:ascii="Arial" w:hAnsi="Arial" w:cs="Arial"/>
          <w:sz w:val="22"/>
          <w:szCs w:val="22"/>
        </w:rPr>
        <w:t>iculties (see Implications for p</w:t>
      </w:r>
      <w:r w:rsidR="006C7C8B" w:rsidRPr="003D1ABB">
        <w:rPr>
          <w:rFonts w:ascii="Arial" w:hAnsi="Arial" w:cs="Arial"/>
          <w:sz w:val="22"/>
          <w:szCs w:val="22"/>
        </w:rPr>
        <w:t>ractice below). Service constraints (for example, resources and staffing) and clinical complexity may imply that it is difficult to follow a protocol-derived treatment in routine care, as well as offering an extended course of sessions. Furthermore,</w:t>
      </w:r>
      <w:r w:rsidR="00041B61" w:rsidRPr="003D1ABB">
        <w:rPr>
          <w:rFonts w:ascii="Arial" w:hAnsi="Arial" w:cs="Arial"/>
          <w:sz w:val="22"/>
          <w:szCs w:val="22"/>
        </w:rPr>
        <w:t xml:space="preserve"> as study participants also received usual care </w:t>
      </w:r>
      <w:r w:rsidR="007D4B64" w:rsidRPr="003D1ABB">
        <w:rPr>
          <w:rFonts w:ascii="Arial" w:hAnsi="Arial" w:cs="Arial"/>
          <w:sz w:val="22"/>
          <w:szCs w:val="22"/>
        </w:rPr>
        <w:t>during</w:t>
      </w:r>
      <w:r w:rsidR="00041B61" w:rsidRPr="003D1ABB">
        <w:rPr>
          <w:rFonts w:ascii="Arial" w:hAnsi="Arial" w:cs="Arial"/>
          <w:sz w:val="22"/>
          <w:szCs w:val="22"/>
        </w:rPr>
        <w:t xml:space="preserve"> the trial,</w:t>
      </w:r>
      <w:r w:rsidR="006C7C8B" w:rsidRPr="003D1ABB">
        <w:rPr>
          <w:rFonts w:ascii="Arial" w:hAnsi="Arial" w:cs="Arial"/>
          <w:sz w:val="22"/>
          <w:szCs w:val="22"/>
        </w:rPr>
        <w:t xml:space="preserve"> </w:t>
      </w:r>
      <w:r w:rsidR="007D4B64" w:rsidRPr="003D1ABB">
        <w:rPr>
          <w:rStyle w:val="apple-converted-space"/>
          <w:rFonts w:ascii="Arial" w:hAnsi="Arial" w:cs="Arial"/>
          <w:sz w:val="22"/>
          <w:shd w:val="clear" w:color="auto" w:fill="FFFFFF"/>
        </w:rPr>
        <w:t>this highlights</w:t>
      </w:r>
      <w:r w:rsidR="00A86FBF" w:rsidRPr="003D1ABB">
        <w:rPr>
          <w:rStyle w:val="apple-converted-space"/>
          <w:rFonts w:ascii="Arial" w:hAnsi="Arial" w:cs="Arial"/>
          <w:sz w:val="22"/>
          <w:shd w:val="clear" w:color="auto" w:fill="FFFFFF"/>
        </w:rPr>
        <w:t xml:space="preserve"> </w:t>
      </w:r>
      <w:r w:rsidR="00041B61" w:rsidRPr="003D1ABB">
        <w:rPr>
          <w:rStyle w:val="apple-converted-space"/>
          <w:rFonts w:ascii="Arial" w:hAnsi="Arial" w:cs="Arial"/>
          <w:sz w:val="22"/>
          <w:shd w:val="clear" w:color="auto" w:fill="FFFFFF"/>
        </w:rPr>
        <w:t>the importance of continuous multi-di</w:t>
      </w:r>
      <w:r w:rsidR="00106CE5" w:rsidRPr="003D1ABB">
        <w:rPr>
          <w:rStyle w:val="apple-converted-space"/>
          <w:rFonts w:ascii="Arial" w:hAnsi="Arial" w:cs="Arial"/>
          <w:sz w:val="22"/>
          <w:shd w:val="clear" w:color="auto" w:fill="FFFFFF"/>
        </w:rPr>
        <w:t>sciplinary</w:t>
      </w:r>
      <w:r w:rsidR="007D4B64" w:rsidRPr="003D1ABB">
        <w:rPr>
          <w:rStyle w:val="apple-converted-space"/>
          <w:rFonts w:ascii="Arial" w:hAnsi="Arial" w:cs="Arial"/>
          <w:sz w:val="22"/>
          <w:shd w:val="clear" w:color="auto" w:fill="FFFFFF"/>
        </w:rPr>
        <w:t xml:space="preserve"> team input</w:t>
      </w:r>
      <w:r w:rsidR="00106CE5" w:rsidRPr="003D1ABB">
        <w:rPr>
          <w:rStyle w:val="apple-converted-space"/>
          <w:rFonts w:ascii="Arial" w:hAnsi="Arial" w:cs="Arial"/>
          <w:sz w:val="22"/>
          <w:shd w:val="clear" w:color="auto" w:fill="FFFFFF"/>
        </w:rPr>
        <w:t xml:space="preserve"> </w:t>
      </w:r>
      <w:r w:rsidR="00041B61" w:rsidRPr="003D1ABB">
        <w:rPr>
          <w:rStyle w:val="apple-converted-space"/>
          <w:rFonts w:ascii="Arial" w:hAnsi="Arial" w:cs="Arial"/>
          <w:sz w:val="22"/>
          <w:shd w:val="clear" w:color="auto" w:fill="FFFFFF"/>
        </w:rPr>
        <w:t xml:space="preserve">to address the often complex </w:t>
      </w:r>
      <w:r w:rsidR="005B5F25" w:rsidRPr="003D1ABB">
        <w:rPr>
          <w:rStyle w:val="apple-converted-space"/>
          <w:rFonts w:ascii="Arial" w:hAnsi="Arial" w:cs="Arial"/>
          <w:sz w:val="22"/>
          <w:shd w:val="clear" w:color="auto" w:fill="FFFFFF"/>
        </w:rPr>
        <w:t>clinical</w:t>
      </w:r>
      <w:r w:rsidR="00041B61" w:rsidRPr="003D1ABB">
        <w:rPr>
          <w:rStyle w:val="apple-converted-space"/>
          <w:rFonts w:ascii="Arial" w:hAnsi="Arial" w:cs="Arial"/>
          <w:sz w:val="22"/>
          <w:shd w:val="clear" w:color="auto" w:fill="FFFFFF"/>
        </w:rPr>
        <w:t xml:space="preserve"> needs </w:t>
      </w:r>
      <w:r w:rsidR="005B5F25" w:rsidRPr="003D1ABB">
        <w:rPr>
          <w:rStyle w:val="apple-converted-space"/>
          <w:rFonts w:ascii="Arial" w:hAnsi="Arial" w:cs="Arial"/>
          <w:sz w:val="22"/>
          <w:shd w:val="clear" w:color="auto" w:fill="FFFFFF"/>
        </w:rPr>
        <w:t>and presentation</w:t>
      </w:r>
      <w:r w:rsidR="00041B61" w:rsidRPr="003D1ABB">
        <w:rPr>
          <w:rStyle w:val="apple-converted-space"/>
          <w:rFonts w:ascii="Arial" w:hAnsi="Arial" w:cs="Arial"/>
          <w:sz w:val="22"/>
          <w:shd w:val="clear" w:color="auto" w:fill="FFFFFF"/>
        </w:rPr>
        <w:t xml:space="preserve">. </w:t>
      </w:r>
    </w:p>
    <w:p w:rsidR="006C7C8B" w:rsidRPr="00EF6EEB" w:rsidRDefault="006C7C8B" w:rsidP="00A36F94">
      <w:pPr>
        <w:autoSpaceDE w:val="0"/>
        <w:autoSpaceDN w:val="0"/>
        <w:adjustRightInd w:val="0"/>
        <w:spacing w:line="360" w:lineRule="auto"/>
        <w:rPr>
          <w:rFonts w:ascii="Arial" w:hAnsi="Arial" w:cs="Arial"/>
          <w:b/>
          <w:i/>
          <w:sz w:val="22"/>
          <w:szCs w:val="22"/>
        </w:rPr>
      </w:pPr>
    </w:p>
    <w:p w:rsidR="006C7C8B" w:rsidRPr="007A2BA6" w:rsidRDefault="006C7C8B" w:rsidP="00A36F94">
      <w:pPr>
        <w:autoSpaceDE w:val="0"/>
        <w:autoSpaceDN w:val="0"/>
        <w:adjustRightInd w:val="0"/>
        <w:spacing w:line="360" w:lineRule="auto"/>
        <w:rPr>
          <w:rFonts w:ascii="Arial" w:hAnsi="Arial" w:cs="Arial"/>
          <w:b/>
          <w:i/>
          <w:sz w:val="22"/>
          <w:szCs w:val="22"/>
        </w:rPr>
      </w:pPr>
      <w:r w:rsidRPr="007A2BA6">
        <w:rPr>
          <w:rFonts w:ascii="Arial" w:hAnsi="Arial" w:cs="Arial"/>
          <w:b/>
          <w:i/>
          <w:sz w:val="22"/>
          <w:szCs w:val="22"/>
        </w:rPr>
        <w:t>Limitations</w:t>
      </w:r>
    </w:p>
    <w:p w:rsidR="006C7C8B" w:rsidRPr="00EF6EEB" w:rsidRDefault="00AD6AC6" w:rsidP="00A36F94">
      <w:pPr>
        <w:pStyle w:val="NormalWeb"/>
        <w:spacing w:before="0" w:beforeAutospacing="0" w:after="0" w:afterAutospacing="0" w:line="360" w:lineRule="auto"/>
        <w:rPr>
          <w:rFonts w:ascii="Arial" w:hAnsi="Arial" w:cs="Arial"/>
          <w:sz w:val="22"/>
          <w:szCs w:val="22"/>
        </w:rPr>
      </w:pPr>
      <w:r>
        <w:rPr>
          <w:rFonts w:ascii="Arial" w:hAnsi="Arial" w:cs="Arial"/>
          <w:sz w:val="22"/>
          <w:szCs w:val="22"/>
        </w:rPr>
        <w:t>While</w:t>
      </w:r>
      <w:r w:rsidR="006C7C8B">
        <w:rPr>
          <w:rFonts w:ascii="Arial" w:hAnsi="Arial" w:cs="Arial"/>
          <w:sz w:val="22"/>
          <w:szCs w:val="22"/>
        </w:rPr>
        <w:t xml:space="preserve"> the search strategy was </w:t>
      </w:r>
      <w:r>
        <w:rPr>
          <w:rFonts w:ascii="Arial" w:hAnsi="Arial" w:cs="Arial"/>
          <w:sz w:val="22"/>
          <w:szCs w:val="22"/>
        </w:rPr>
        <w:t>rigorous</w:t>
      </w:r>
      <w:r w:rsidR="006C7C8B">
        <w:rPr>
          <w:rFonts w:ascii="Arial" w:hAnsi="Arial" w:cs="Arial"/>
          <w:sz w:val="22"/>
          <w:szCs w:val="22"/>
        </w:rPr>
        <w:t>, it is possible that studies which included a small proportion of individuals with psychos</w:t>
      </w:r>
      <w:r>
        <w:rPr>
          <w:rFonts w:ascii="Arial" w:hAnsi="Arial" w:cs="Arial"/>
          <w:sz w:val="22"/>
          <w:szCs w:val="22"/>
        </w:rPr>
        <w:t xml:space="preserve">is may not have been retrieved, </w:t>
      </w:r>
      <w:r w:rsidR="006C7C8B">
        <w:rPr>
          <w:rFonts w:ascii="Arial" w:hAnsi="Arial" w:cs="Arial"/>
          <w:sz w:val="22"/>
          <w:szCs w:val="22"/>
        </w:rPr>
        <w:t xml:space="preserve">e.g. because trial authors subsumed psychosis under the </w:t>
      </w:r>
      <w:r>
        <w:rPr>
          <w:rFonts w:ascii="Arial" w:hAnsi="Arial" w:cs="Arial"/>
          <w:sz w:val="22"/>
          <w:szCs w:val="22"/>
        </w:rPr>
        <w:t xml:space="preserve">umbrella term of </w:t>
      </w:r>
      <w:r w:rsidR="00AD76AD">
        <w:rPr>
          <w:rFonts w:ascii="Arial" w:hAnsi="Arial" w:cs="Arial"/>
          <w:sz w:val="22"/>
          <w:szCs w:val="22"/>
        </w:rPr>
        <w:t>severe mental illness (</w:t>
      </w:r>
      <w:r>
        <w:rPr>
          <w:rFonts w:ascii="Arial" w:hAnsi="Arial" w:cs="Arial"/>
          <w:sz w:val="22"/>
          <w:szCs w:val="22"/>
        </w:rPr>
        <w:t>SMI</w:t>
      </w:r>
      <w:r w:rsidR="00AD76AD">
        <w:rPr>
          <w:rFonts w:ascii="Arial" w:hAnsi="Arial" w:cs="Arial"/>
          <w:sz w:val="22"/>
          <w:szCs w:val="22"/>
        </w:rPr>
        <w:t>)</w:t>
      </w:r>
      <w:r w:rsidR="006C7C8B" w:rsidRPr="000D28E4">
        <w:rPr>
          <w:rFonts w:ascii="Arial" w:hAnsi="Arial" w:cs="Arial"/>
          <w:sz w:val="22"/>
          <w:szCs w:val="22"/>
        </w:rPr>
        <w:t>.</w:t>
      </w:r>
      <w:r w:rsidR="006C7C8B">
        <w:rPr>
          <w:rFonts w:ascii="Arial" w:hAnsi="Arial" w:cs="Arial"/>
          <w:sz w:val="22"/>
          <w:szCs w:val="22"/>
        </w:rPr>
        <w:t xml:space="preserve"> </w:t>
      </w:r>
      <w:r w:rsidR="00830B36">
        <w:rPr>
          <w:rFonts w:ascii="Arial" w:hAnsi="Arial" w:cs="Arial"/>
          <w:sz w:val="22"/>
          <w:szCs w:val="22"/>
        </w:rPr>
        <w:t>Also</w:t>
      </w:r>
      <w:r w:rsidR="006C7C8B">
        <w:rPr>
          <w:rFonts w:ascii="Arial" w:hAnsi="Arial" w:cs="Arial"/>
          <w:sz w:val="22"/>
          <w:szCs w:val="22"/>
        </w:rPr>
        <w:t xml:space="preserve">, despite delineating between different </w:t>
      </w:r>
      <w:r w:rsidR="00830B36">
        <w:rPr>
          <w:rFonts w:ascii="Arial" w:hAnsi="Arial" w:cs="Arial"/>
          <w:sz w:val="22"/>
          <w:szCs w:val="22"/>
        </w:rPr>
        <w:t>intervention modalities</w:t>
      </w:r>
      <w:r w:rsidR="006C7C8B">
        <w:rPr>
          <w:rFonts w:ascii="Arial" w:hAnsi="Arial" w:cs="Arial"/>
          <w:sz w:val="22"/>
          <w:szCs w:val="22"/>
        </w:rPr>
        <w:t xml:space="preserve">, and analysing the data </w:t>
      </w:r>
      <w:r w:rsidR="00830B36">
        <w:rPr>
          <w:rFonts w:ascii="Arial" w:hAnsi="Arial" w:cs="Arial"/>
          <w:sz w:val="22"/>
          <w:szCs w:val="22"/>
        </w:rPr>
        <w:t>separately</w:t>
      </w:r>
      <w:r w:rsidR="006C7C8B">
        <w:rPr>
          <w:rFonts w:ascii="Arial" w:hAnsi="Arial" w:cs="Arial"/>
          <w:sz w:val="22"/>
          <w:szCs w:val="22"/>
        </w:rPr>
        <w:t xml:space="preserve">, there was some unexplained heterogeneity evident when comparing TFCBT with usual care. Consequently, the quality of evidence in several analyses was downgraded. </w:t>
      </w:r>
    </w:p>
    <w:p w:rsidR="006C7C8B" w:rsidRPr="00EF6EEB" w:rsidRDefault="006C7C8B" w:rsidP="00A36F94">
      <w:pPr>
        <w:autoSpaceDE w:val="0"/>
        <w:autoSpaceDN w:val="0"/>
        <w:adjustRightInd w:val="0"/>
        <w:spacing w:line="360" w:lineRule="auto"/>
        <w:rPr>
          <w:rFonts w:ascii="Arial" w:hAnsi="Arial" w:cs="Arial"/>
          <w:sz w:val="22"/>
          <w:szCs w:val="22"/>
        </w:rPr>
      </w:pPr>
    </w:p>
    <w:p w:rsidR="006C7C8B" w:rsidRPr="00EF6EEB" w:rsidRDefault="004C4B4C" w:rsidP="00A36F94">
      <w:pPr>
        <w:pStyle w:val="Heading2"/>
        <w:spacing w:before="0" w:after="0" w:line="360" w:lineRule="auto"/>
        <w:rPr>
          <w:sz w:val="22"/>
          <w:szCs w:val="22"/>
        </w:rPr>
      </w:pPr>
      <w:r>
        <w:rPr>
          <w:sz w:val="22"/>
          <w:szCs w:val="22"/>
        </w:rPr>
        <w:t>Practice implications</w:t>
      </w:r>
    </w:p>
    <w:p w:rsidR="006C7C8B" w:rsidRDefault="006C7C8B" w:rsidP="00A36F94">
      <w:pPr>
        <w:pStyle w:val="NormalWeb"/>
        <w:spacing w:before="0" w:beforeAutospacing="0" w:after="0" w:afterAutospacing="0" w:line="360" w:lineRule="auto"/>
        <w:rPr>
          <w:rFonts w:ascii="Arial" w:eastAsia="SimSun" w:hAnsi="Arial" w:cs="Arial"/>
          <w:sz w:val="22"/>
          <w:szCs w:val="22"/>
        </w:rPr>
      </w:pPr>
      <w:r w:rsidRPr="00F2453F">
        <w:rPr>
          <w:rFonts w:ascii="Arial" w:eastAsia="SimSun" w:hAnsi="Arial" w:cs="Arial"/>
          <w:sz w:val="22"/>
          <w:szCs w:val="22"/>
        </w:rPr>
        <w:t xml:space="preserve">Although assessment and </w:t>
      </w:r>
      <w:r w:rsidR="000069B9" w:rsidRPr="00F2453F">
        <w:rPr>
          <w:rFonts w:ascii="Arial" w:eastAsia="SimSun" w:hAnsi="Arial" w:cs="Arial"/>
          <w:sz w:val="22"/>
          <w:szCs w:val="22"/>
        </w:rPr>
        <w:t>in</w:t>
      </w:r>
      <w:r w:rsidRPr="00F2453F">
        <w:rPr>
          <w:rFonts w:ascii="Arial" w:eastAsia="SimSun" w:hAnsi="Arial" w:cs="Arial"/>
          <w:sz w:val="22"/>
          <w:szCs w:val="22"/>
        </w:rPr>
        <w:t>t</w:t>
      </w:r>
      <w:r w:rsidR="000069B9" w:rsidRPr="00F2453F">
        <w:rPr>
          <w:rFonts w:ascii="Arial" w:eastAsia="SimSun" w:hAnsi="Arial" w:cs="Arial"/>
          <w:sz w:val="22"/>
          <w:szCs w:val="22"/>
        </w:rPr>
        <w:t>ervention</w:t>
      </w:r>
      <w:r w:rsidRPr="00F2453F">
        <w:rPr>
          <w:rFonts w:ascii="Arial" w:eastAsia="SimSun" w:hAnsi="Arial" w:cs="Arial"/>
          <w:sz w:val="22"/>
          <w:szCs w:val="22"/>
        </w:rPr>
        <w:t xml:space="preserve"> for psychotic symptoms</w:t>
      </w:r>
      <w:r w:rsidR="00D63112" w:rsidRPr="00F2453F">
        <w:rPr>
          <w:rFonts w:ascii="Arial" w:eastAsia="SimSun" w:hAnsi="Arial" w:cs="Arial"/>
          <w:sz w:val="22"/>
          <w:szCs w:val="22"/>
        </w:rPr>
        <w:t xml:space="preserve"> often</w:t>
      </w:r>
      <w:r w:rsidRPr="00F2453F">
        <w:rPr>
          <w:rFonts w:ascii="Arial" w:eastAsia="SimSun" w:hAnsi="Arial" w:cs="Arial"/>
          <w:sz w:val="22"/>
          <w:szCs w:val="22"/>
        </w:rPr>
        <w:t xml:space="preserve"> </w:t>
      </w:r>
      <w:r w:rsidR="000069B9" w:rsidRPr="00F2453F">
        <w:rPr>
          <w:rFonts w:ascii="Arial" w:eastAsia="SimSun" w:hAnsi="Arial" w:cs="Arial"/>
          <w:sz w:val="22"/>
          <w:szCs w:val="22"/>
        </w:rPr>
        <w:t>takes precedence</w:t>
      </w:r>
      <w:r w:rsidRPr="00F2453F">
        <w:rPr>
          <w:rFonts w:ascii="Arial" w:eastAsia="SimSun" w:hAnsi="Arial" w:cs="Arial"/>
          <w:sz w:val="22"/>
          <w:szCs w:val="22"/>
        </w:rPr>
        <w:t xml:space="preserve">, clinicians </w:t>
      </w:r>
      <w:r w:rsidR="000069B9" w:rsidRPr="00F2453F">
        <w:rPr>
          <w:rFonts w:ascii="Arial" w:eastAsia="SimSun" w:hAnsi="Arial" w:cs="Arial"/>
          <w:sz w:val="22"/>
          <w:szCs w:val="22"/>
        </w:rPr>
        <w:t>should be</w:t>
      </w:r>
      <w:r w:rsidRPr="00F2453F">
        <w:rPr>
          <w:rFonts w:ascii="Arial" w:eastAsia="SimSun" w:hAnsi="Arial" w:cs="Arial"/>
          <w:sz w:val="22"/>
          <w:szCs w:val="22"/>
        </w:rPr>
        <w:t xml:space="preserve"> aware of the possibility that service users may have concurrent PTSD, or may previously or currently be experiencing trauma. Hence, assessment of PTSD symptoms is pragmatic when working with this clinical population, but decisions about when and how to do so, relies on individual need</w:t>
      </w:r>
      <w:r w:rsidR="000069B9" w:rsidRPr="00F2453F">
        <w:rPr>
          <w:rFonts w:ascii="Arial" w:eastAsia="SimSun" w:hAnsi="Arial" w:cs="Arial"/>
          <w:sz w:val="22"/>
          <w:szCs w:val="22"/>
        </w:rPr>
        <w:t>.</w:t>
      </w:r>
      <w:r w:rsidRPr="00F2453F">
        <w:rPr>
          <w:rFonts w:ascii="Arial" w:eastAsia="SimSun" w:hAnsi="Arial" w:cs="Arial"/>
          <w:sz w:val="22"/>
          <w:szCs w:val="22"/>
        </w:rPr>
        <w:t xml:space="preserve"> This is particularly the case when working with people who have florid symptoms and high levels of</w:t>
      </w:r>
      <w:r w:rsidR="004C176A" w:rsidRPr="00F2453F">
        <w:rPr>
          <w:rFonts w:ascii="Arial" w:eastAsia="SimSun" w:hAnsi="Arial" w:cs="Arial"/>
          <w:sz w:val="22"/>
          <w:szCs w:val="22"/>
        </w:rPr>
        <w:t xml:space="preserve"> distress. A</w:t>
      </w:r>
      <w:r w:rsidRPr="00F2453F">
        <w:rPr>
          <w:rFonts w:ascii="Arial" w:eastAsia="SimSun" w:hAnsi="Arial" w:cs="Arial"/>
          <w:sz w:val="22"/>
          <w:szCs w:val="22"/>
        </w:rPr>
        <w:t>ssessment is like</w:t>
      </w:r>
      <w:r w:rsidR="00F03582" w:rsidRPr="00F2453F">
        <w:rPr>
          <w:rFonts w:ascii="Arial" w:eastAsia="SimSun" w:hAnsi="Arial" w:cs="Arial"/>
          <w:sz w:val="22"/>
          <w:szCs w:val="22"/>
        </w:rPr>
        <w:t>ly to be enhanced if there is a</w:t>
      </w:r>
      <w:r w:rsidRPr="00F2453F">
        <w:rPr>
          <w:rFonts w:ascii="Arial" w:eastAsia="SimSun" w:hAnsi="Arial" w:cs="Arial"/>
          <w:sz w:val="22"/>
          <w:szCs w:val="22"/>
        </w:rPr>
        <w:t xml:space="preserve"> </w:t>
      </w:r>
      <w:r w:rsidR="004C176A" w:rsidRPr="00F2453F">
        <w:rPr>
          <w:rFonts w:ascii="Arial" w:eastAsia="SimSun" w:hAnsi="Arial" w:cs="Arial"/>
          <w:sz w:val="22"/>
          <w:szCs w:val="22"/>
        </w:rPr>
        <w:t>strong</w:t>
      </w:r>
      <w:r w:rsidRPr="00F2453F">
        <w:rPr>
          <w:rFonts w:ascii="Arial" w:eastAsia="SimSun" w:hAnsi="Arial" w:cs="Arial"/>
          <w:sz w:val="22"/>
          <w:szCs w:val="22"/>
        </w:rPr>
        <w:t xml:space="preserve"> therapeutic relationship between the clinician and service user</w:t>
      </w:r>
      <w:r w:rsidR="00BB44C9">
        <w:rPr>
          <w:rFonts w:ascii="Arial" w:eastAsia="SimSun" w:hAnsi="Arial" w:cs="Arial"/>
          <w:sz w:val="22"/>
          <w:szCs w:val="22"/>
        </w:rPr>
        <w:t>.</w:t>
      </w:r>
    </w:p>
    <w:p w:rsidR="00BB44C9" w:rsidRPr="00F2453F" w:rsidRDefault="00BB44C9" w:rsidP="00A36F94">
      <w:pPr>
        <w:pStyle w:val="NormalWeb"/>
        <w:spacing w:before="0" w:beforeAutospacing="0" w:after="0" w:afterAutospacing="0" w:line="360" w:lineRule="auto"/>
        <w:rPr>
          <w:rFonts w:ascii="Arial" w:eastAsia="SimSun" w:hAnsi="Arial" w:cs="Arial"/>
          <w:sz w:val="22"/>
          <w:szCs w:val="22"/>
        </w:rPr>
      </w:pPr>
    </w:p>
    <w:p w:rsidR="006C7C8B" w:rsidRPr="00F2453F" w:rsidRDefault="006C7C8B" w:rsidP="00A36F94">
      <w:pPr>
        <w:pStyle w:val="NormalWeb"/>
        <w:spacing w:before="0" w:beforeAutospacing="0" w:after="0" w:afterAutospacing="0" w:line="360" w:lineRule="auto"/>
        <w:rPr>
          <w:rFonts w:ascii="Arial" w:eastAsia="SimSun" w:hAnsi="Arial" w:cs="Arial"/>
          <w:sz w:val="22"/>
          <w:szCs w:val="22"/>
        </w:rPr>
      </w:pPr>
      <w:r w:rsidRPr="00F2453F">
        <w:rPr>
          <w:rFonts w:ascii="Arial" w:eastAsia="SimSun" w:hAnsi="Arial" w:cs="Arial"/>
          <w:sz w:val="22"/>
          <w:szCs w:val="22"/>
        </w:rPr>
        <w:t xml:space="preserve">TFCBT and EMDR both </w:t>
      </w:r>
      <w:r w:rsidR="00177DA9" w:rsidRPr="00F2453F">
        <w:rPr>
          <w:rFonts w:ascii="Arial" w:eastAsia="SimSun" w:hAnsi="Arial" w:cs="Arial"/>
          <w:sz w:val="22"/>
          <w:szCs w:val="22"/>
        </w:rPr>
        <w:t xml:space="preserve">appear to </w:t>
      </w:r>
      <w:r w:rsidRPr="00F2453F">
        <w:rPr>
          <w:rFonts w:ascii="Arial" w:eastAsia="SimSun" w:hAnsi="Arial" w:cs="Arial"/>
          <w:sz w:val="22"/>
          <w:szCs w:val="22"/>
        </w:rPr>
        <w:t xml:space="preserve">have </w:t>
      </w:r>
      <w:r w:rsidR="00177DA9" w:rsidRPr="00F2453F">
        <w:rPr>
          <w:rFonts w:ascii="Arial" w:eastAsia="SimSun" w:hAnsi="Arial" w:cs="Arial"/>
          <w:sz w:val="22"/>
          <w:szCs w:val="22"/>
        </w:rPr>
        <w:t xml:space="preserve">clinical </w:t>
      </w:r>
      <w:r w:rsidRPr="00F2453F">
        <w:rPr>
          <w:rFonts w:ascii="Arial" w:eastAsia="SimSun" w:hAnsi="Arial" w:cs="Arial"/>
          <w:sz w:val="22"/>
          <w:szCs w:val="22"/>
        </w:rPr>
        <w:t xml:space="preserve">utility, </w:t>
      </w:r>
      <w:r w:rsidR="00177DA9" w:rsidRPr="00F2453F">
        <w:rPr>
          <w:rFonts w:ascii="Arial" w:eastAsia="SimSun" w:hAnsi="Arial" w:cs="Arial"/>
          <w:sz w:val="22"/>
          <w:szCs w:val="22"/>
        </w:rPr>
        <w:t>augmented by concurrent MDT input</w:t>
      </w:r>
      <w:r w:rsidRPr="00F2453F">
        <w:rPr>
          <w:rFonts w:ascii="Arial" w:eastAsia="SimSun" w:hAnsi="Arial" w:cs="Arial"/>
          <w:sz w:val="22"/>
          <w:szCs w:val="22"/>
        </w:rPr>
        <w:t>.</w:t>
      </w:r>
      <w:r w:rsidR="00E672BF" w:rsidRPr="00F2453F">
        <w:rPr>
          <w:rFonts w:ascii="Arial" w:eastAsia="SimSun" w:hAnsi="Arial" w:cs="Arial"/>
          <w:sz w:val="22"/>
          <w:szCs w:val="22"/>
        </w:rPr>
        <w:t xml:space="preserve"> Study findings indicate that</w:t>
      </w:r>
      <w:r w:rsidRPr="00F2453F">
        <w:rPr>
          <w:rFonts w:ascii="Arial" w:eastAsia="SimSun" w:hAnsi="Arial" w:cs="Arial"/>
          <w:sz w:val="22"/>
          <w:szCs w:val="22"/>
        </w:rPr>
        <w:t xml:space="preserve"> modifications </w:t>
      </w:r>
      <w:r w:rsidR="00E672BF" w:rsidRPr="00F2453F">
        <w:rPr>
          <w:rFonts w:ascii="Arial" w:eastAsia="SimSun" w:hAnsi="Arial" w:cs="Arial"/>
          <w:sz w:val="22"/>
          <w:szCs w:val="22"/>
        </w:rPr>
        <w:t>are needed</w:t>
      </w:r>
      <w:r w:rsidRPr="00F2453F">
        <w:rPr>
          <w:rFonts w:ascii="Arial" w:eastAsia="SimSun" w:hAnsi="Arial" w:cs="Arial"/>
          <w:sz w:val="22"/>
          <w:szCs w:val="22"/>
        </w:rPr>
        <w:t xml:space="preserve">, in order to accommodate the unique needs of </w:t>
      </w:r>
      <w:r w:rsidR="00326F4D">
        <w:rPr>
          <w:rFonts w:ascii="Arial" w:eastAsia="SimSun" w:hAnsi="Arial" w:cs="Arial"/>
          <w:sz w:val="22"/>
          <w:szCs w:val="22"/>
        </w:rPr>
        <w:t>this group</w:t>
      </w:r>
      <w:r w:rsidRPr="00F2453F">
        <w:rPr>
          <w:rFonts w:ascii="Arial" w:eastAsia="SimSun" w:hAnsi="Arial" w:cs="Arial"/>
          <w:sz w:val="22"/>
          <w:szCs w:val="22"/>
        </w:rPr>
        <w:t xml:space="preserve">. </w:t>
      </w:r>
      <w:r w:rsidR="00E672BF" w:rsidRPr="00F2453F">
        <w:rPr>
          <w:rFonts w:ascii="Arial" w:eastAsia="SimSun" w:hAnsi="Arial" w:cs="Arial"/>
          <w:sz w:val="22"/>
          <w:szCs w:val="22"/>
        </w:rPr>
        <w:t>S</w:t>
      </w:r>
      <w:r w:rsidRPr="00F2453F">
        <w:rPr>
          <w:rFonts w:ascii="Arial" w:eastAsia="SimSun" w:hAnsi="Arial" w:cs="Arial"/>
          <w:sz w:val="22"/>
          <w:szCs w:val="22"/>
        </w:rPr>
        <w:t xml:space="preserve">ervice users </w:t>
      </w:r>
      <w:r w:rsidR="00E672BF" w:rsidRPr="00F2453F">
        <w:rPr>
          <w:rFonts w:ascii="Arial" w:eastAsia="SimSun" w:hAnsi="Arial" w:cs="Arial"/>
          <w:sz w:val="22"/>
          <w:szCs w:val="22"/>
        </w:rPr>
        <w:t xml:space="preserve">likely </w:t>
      </w:r>
      <w:r w:rsidRPr="00F2453F">
        <w:rPr>
          <w:rFonts w:ascii="Arial" w:eastAsia="SimSun" w:hAnsi="Arial" w:cs="Arial"/>
          <w:sz w:val="22"/>
          <w:szCs w:val="22"/>
        </w:rPr>
        <w:t xml:space="preserve">benefit from </w:t>
      </w:r>
      <w:r w:rsidR="00E672BF" w:rsidRPr="00F2453F">
        <w:rPr>
          <w:rFonts w:ascii="Arial" w:eastAsia="SimSun" w:hAnsi="Arial" w:cs="Arial"/>
          <w:sz w:val="22"/>
          <w:szCs w:val="22"/>
        </w:rPr>
        <w:t>an extended course of treatment</w:t>
      </w:r>
      <w:r w:rsidR="00CC0BB4" w:rsidRPr="00F2453F">
        <w:rPr>
          <w:rFonts w:ascii="Arial" w:eastAsia="SimSun" w:hAnsi="Arial" w:cs="Arial"/>
          <w:sz w:val="22"/>
          <w:szCs w:val="22"/>
        </w:rPr>
        <w:t xml:space="preserve">, with emphasis on engagement, </w:t>
      </w:r>
      <w:r w:rsidR="00ED058C">
        <w:rPr>
          <w:rFonts w:ascii="Arial" w:eastAsia="SimSun" w:hAnsi="Arial" w:cs="Arial"/>
          <w:sz w:val="22"/>
          <w:szCs w:val="22"/>
        </w:rPr>
        <w:t xml:space="preserve">therapeutic trust, and a focus on relapse </w:t>
      </w:r>
      <w:r w:rsidR="00CC0BB4" w:rsidRPr="00F2453F">
        <w:rPr>
          <w:rFonts w:ascii="Arial" w:eastAsia="SimSun" w:hAnsi="Arial" w:cs="Arial"/>
          <w:sz w:val="22"/>
          <w:szCs w:val="22"/>
        </w:rPr>
        <w:t>prevention.</w:t>
      </w:r>
      <w:r w:rsidR="00E672BF" w:rsidRPr="00F2453F">
        <w:rPr>
          <w:rFonts w:ascii="Arial" w:eastAsia="SimSun" w:hAnsi="Arial" w:cs="Arial"/>
          <w:sz w:val="22"/>
          <w:szCs w:val="22"/>
        </w:rPr>
        <w:t xml:space="preserve"> The</w:t>
      </w:r>
      <w:r w:rsidRPr="00F2453F">
        <w:rPr>
          <w:rFonts w:ascii="Arial" w:eastAsia="SimSun" w:hAnsi="Arial" w:cs="Arial"/>
          <w:sz w:val="22"/>
          <w:szCs w:val="22"/>
        </w:rPr>
        <w:t xml:space="preserve"> duration</w:t>
      </w:r>
      <w:r w:rsidR="00E672BF" w:rsidRPr="00F2453F">
        <w:rPr>
          <w:rFonts w:ascii="Arial" w:eastAsia="SimSun" w:hAnsi="Arial" w:cs="Arial"/>
          <w:sz w:val="22"/>
          <w:szCs w:val="22"/>
        </w:rPr>
        <w:t xml:space="preserve"> of sessions</w:t>
      </w:r>
      <w:r w:rsidRPr="00F2453F">
        <w:rPr>
          <w:rFonts w:ascii="Arial" w:eastAsia="SimSun" w:hAnsi="Arial" w:cs="Arial"/>
          <w:sz w:val="22"/>
          <w:szCs w:val="22"/>
        </w:rPr>
        <w:t xml:space="preserve"> </w:t>
      </w:r>
      <w:r w:rsidR="00E672BF" w:rsidRPr="00F2453F">
        <w:rPr>
          <w:rFonts w:ascii="Arial" w:eastAsia="SimSun" w:hAnsi="Arial" w:cs="Arial"/>
          <w:sz w:val="22"/>
          <w:szCs w:val="22"/>
        </w:rPr>
        <w:t xml:space="preserve">should be </w:t>
      </w:r>
      <w:r w:rsidRPr="00F2453F">
        <w:rPr>
          <w:rFonts w:ascii="Arial" w:eastAsia="SimSun" w:hAnsi="Arial" w:cs="Arial"/>
          <w:sz w:val="22"/>
          <w:szCs w:val="22"/>
        </w:rPr>
        <w:t>based on individual need, i.e. depending on whether service users ar</w:t>
      </w:r>
      <w:r w:rsidR="00E672BF" w:rsidRPr="00F2453F">
        <w:rPr>
          <w:rFonts w:ascii="Arial" w:eastAsia="SimSun" w:hAnsi="Arial" w:cs="Arial"/>
          <w:sz w:val="22"/>
          <w:szCs w:val="22"/>
        </w:rPr>
        <w:t xml:space="preserve">e able to sustain attention </w:t>
      </w:r>
      <w:r w:rsidRPr="00F2453F">
        <w:rPr>
          <w:rFonts w:ascii="Arial" w:eastAsia="SimSun" w:hAnsi="Arial" w:cs="Arial"/>
          <w:sz w:val="22"/>
          <w:szCs w:val="22"/>
        </w:rPr>
        <w:t>for an hour, or whether shorter sessions are better tolerated. Use of written and visual materials, that are simply laid out, concise, and focused, may be important for accommodating cognitive processing difficulties (</w:t>
      </w:r>
      <w:r w:rsidRPr="00F2453F">
        <w:rPr>
          <w:rFonts w:ascii="Arial" w:eastAsia="SimSun" w:hAnsi="Arial" w:cs="Arial"/>
          <w:noProof/>
          <w:sz w:val="22"/>
          <w:szCs w:val="22"/>
        </w:rPr>
        <w:t>Mueser et al., 2015; Mueser et al., 2008</w:t>
      </w:r>
      <w:r w:rsidRPr="00F2453F">
        <w:rPr>
          <w:rFonts w:ascii="Arial" w:eastAsia="SimSun" w:hAnsi="Arial" w:cs="Arial"/>
          <w:sz w:val="22"/>
          <w:szCs w:val="22"/>
        </w:rPr>
        <w:t>)</w:t>
      </w:r>
      <w:r w:rsidR="00A53674" w:rsidRPr="00F2453F">
        <w:rPr>
          <w:rFonts w:ascii="Arial" w:eastAsia="SimSun" w:hAnsi="Arial" w:cs="Arial"/>
          <w:sz w:val="22"/>
          <w:szCs w:val="22"/>
        </w:rPr>
        <w:t xml:space="preserve">. To avoid overwhelming service </w:t>
      </w:r>
      <w:r w:rsidRPr="00F2453F">
        <w:rPr>
          <w:rFonts w:ascii="Arial" w:eastAsia="SimSun" w:hAnsi="Arial" w:cs="Arial"/>
          <w:sz w:val="22"/>
          <w:szCs w:val="22"/>
        </w:rPr>
        <w:t xml:space="preserve">users and to promote sequential hypothesis testing, it is important for clinicians to decide when to target PTSD symptoms, i.e. before or after other presenting difficulties. In general terms, clinicians should strive to integrate traumatic experiences and associated distress within the treatment formulation, in order to inform goals. This is crucial because firstly, traumatic experiences are likely to influence, and be </w:t>
      </w:r>
      <w:r w:rsidRPr="00F2453F">
        <w:rPr>
          <w:rFonts w:ascii="Arial" w:eastAsia="SimSun" w:hAnsi="Arial" w:cs="Arial"/>
          <w:sz w:val="22"/>
          <w:szCs w:val="22"/>
        </w:rPr>
        <w:lastRenderedPageBreak/>
        <w:t>influenced by, the individual’s symptom presentation, but also as this may indirectly encourage concern or ambivalence about engaging with clinicians (</w:t>
      </w:r>
      <w:r w:rsidRPr="00F2453F">
        <w:rPr>
          <w:rFonts w:ascii="Arial" w:eastAsia="SimSun" w:hAnsi="Arial" w:cs="Arial"/>
          <w:noProof/>
          <w:sz w:val="22"/>
          <w:szCs w:val="22"/>
        </w:rPr>
        <w:t>Mueser et al., 2009; Read</w:t>
      </w:r>
      <w:r w:rsidR="0057242A" w:rsidRPr="00F2453F">
        <w:rPr>
          <w:rFonts w:ascii="Arial" w:eastAsia="SimSun" w:hAnsi="Arial" w:cs="Arial"/>
          <w:noProof/>
          <w:sz w:val="22"/>
          <w:szCs w:val="22"/>
        </w:rPr>
        <w:t xml:space="preserve"> et al., 2008</w:t>
      </w:r>
      <w:r w:rsidRPr="00F2453F">
        <w:rPr>
          <w:rFonts w:ascii="Arial" w:eastAsia="SimSun" w:hAnsi="Arial" w:cs="Arial"/>
          <w:sz w:val="22"/>
          <w:szCs w:val="22"/>
        </w:rPr>
        <w:t>).</w:t>
      </w:r>
    </w:p>
    <w:p w:rsidR="004C4B4C" w:rsidRDefault="004C4B4C" w:rsidP="00A36F94">
      <w:pPr>
        <w:keepNext/>
        <w:spacing w:line="360" w:lineRule="auto"/>
        <w:jc w:val="both"/>
        <w:outlineLvl w:val="1"/>
        <w:rPr>
          <w:rFonts w:ascii="Arial" w:hAnsi="Arial" w:cs="Arial"/>
          <w:bCs/>
          <w:iCs/>
          <w:sz w:val="22"/>
          <w:szCs w:val="22"/>
        </w:rPr>
      </w:pPr>
    </w:p>
    <w:p w:rsidR="004C4B4C" w:rsidRPr="004C4B4C" w:rsidRDefault="004C4B4C" w:rsidP="00A36F94">
      <w:pPr>
        <w:keepNext/>
        <w:spacing w:line="360" w:lineRule="auto"/>
        <w:jc w:val="both"/>
        <w:outlineLvl w:val="1"/>
        <w:rPr>
          <w:rFonts w:ascii="Arial" w:hAnsi="Arial" w:cs="Arial"/>
          <w:b/>
          <w:bCs/>
          <w:iCs/>
          <w:sz w:val="22"/>
          <w:szCs w:val="22"/>
        </w:rPr>
      </w:pPr>
      <w:r w:rsidRPr="004C4B4C">
        <w:rPr>
          <w:rFonts w:ascii="Arial" w:hAnsi="Arial" w:cs="Arial"/>
          <w:b/>
          <w:bCs/>
          <w:iCs/>
          <w:sz w:val="22"/>
          <w:szCs w:val="22"/>
        </w:rPr>
        <w:t>Research Implications</w:t>
      </w:r>
    </w:p>
    <w:p w:rsidR="006C7C8B" w:rsidRDefault="0051516B" w:rsidP="00A36F94">
      <w:pPr>
        <w:keepNext/>
        <w:spacing w:line="360" w:lineRule="auto"/>
        <w:jc w:val="both"/>
        <w:outlineLvl w:val="1"/>
        <w:rPr>
          <w:rFonts w:ascii="Arial" w:hAnsi="Arial" w:cs="Arial"/>
          <w:sz w:val="22"/>
          <w:szCs w:val="22"/>
        </w:rPr>
      </w:pPr>
      <w:r>
        <w:rPr>
          <w:rFonts w:ascii="Arial" w:hAnsi="Arial" w:cs="Arial"/>
          <w:bCs/>
          <w:iCs/>
          <w:sz w:val="22"/>
          <w:szCs w:val="22"/>
        </w:rPr>
        <w:t>Building on the existing studies, we</w:t>
      </w:r>
      <w:r w:rsidR="006C7C8B" w:rsidRPr="00EF6EEB">
        <w:rPr>
          <w:rFonts w:ascii="Arial" w:hAnsi="Arial" w:cs="Arial"/>
          <w:bCs/>
          <w:iCs/>
          <w:sz w:val="22"/>
          <w:szCs w:val="22"/>
        </w:rPr>
        <w:t xml:space="preserve"> suggest further research endeavours </w:t>
      </w:r>
      <w:r w:rsidR="006C7C8B">
        <w:rPr>
          <w:rFonts w:ascii="Arial" w:hAnsi="Arial" w:cs="Arial"/>
          <w:bCs/>
          <w:iCs/>
          <w:sz w:val="22"/>
          <w:szCs w:val="22"/>
        </w:rPr>
        <w:t xml:space="preserve">are needed and </w:t>
      </w:r>
      <w:r w:rsidR="006C7C8B" w:rsidRPr="000D28E4">
        <w:rPr>
          <w:rFonts w:ascii="Arial" w:hAnsi="Arial" w:cs="Arial"/>
          <w:bCs/>
          <w:iCs/>
          <w:sz w:val="22"/>
          <w:szCs w:val="22"/>
        </w:rPr>
        <w:t xml:space="preserve">could </w:t>
      </w:r>
      <w:r w:rsidR="006C7C8B" w:rsidRPr="00EF6EEB">
        <w:rPr>
          <w:rFonts w:ascii="Arial" w:hAnsi="Arial" w:cs="Arial"/>
          <w:bCs/>
          <w:iCs/>
          <w:sz w:val="22"/>
          <w:szCs w:val="22"/>
        </w:rPr>
        <w:t>include: RCTs that compare different treatment modalities; consideration as to the optima</w:t>
      </w:r>
      <w:r w:rsidR="006C7C8B">
        <w:rPr>
          <w:rFonts w:ascii="Arial" w:hAnsi="Arial" w:cs="Arial"/>
          <w:bCs/>
          <w:iCs/>
          <w:sz w:val="22"/>
          <w:szCs w:val="22"/>
        </w:rPr>
        <w:t>l dose, i.e. number of sessions</w:t>
      </w:r>
      <w:r w:rsidR="006C7C8B" w:rsidRPr="00EF6EEB">
        <w:rPr>
          <w:rFonts w:ascii="Arial" w:hAnsi="Arial" w:cs="Arial"/>
          <w:bCs/>
          <w:iCs/>
          <w:sz w:val="22"/>
          <w:szCs w:val="22"/>
        </w:rPr>
        <w:t xml:space="preserve"> required to maximise treatment gains; assessment of acceptability and satisfaction with interventions; investigation into factors that mediate compliance</w:t>
      </w:r>
      <w:r>
        <w:rPr>
          <w:rFonts w:ascii="Arial" w:hAnsi="Arial" w:cs="Arial"/>
          <w:bCs/>
          <w:iCs/>
          <w:sz w:val="22"/>
          <w:szCs w:val="22"/>
        </w:rPr>
        <w:t xml:space="preserve">, </w:t>
      </w:r>
      <w:r w:rsidR="006C7C8B" w:rsidRPr="00EF6EEB">
        <w:rPr>
          <w:rFonts w:ascii="Arial" w:hAnsi="Arial" w:cs="Arial"/>
          <w:bCs/>
          <w:iCs/>
          <w:sz w:val="22"/>
          <w:szCs w:val="22"/>
        </w:rPr>
        <w:t xml:space="preserve">as well as treatment response (or </w:t>
      </w:r>
      <w:r w:rsidR="006C7C8B" w:rsidRPr="000D28E4">
        <w:rPr>
          <w:rFonts w:ascii="Arial" w:hAnsi="Arial" w:cs="Arial"/>
          <w:bCs/>
          <w:iCs/>
          <w:sz w:val="22"/>
          <w:szCs w:val="22"/>
        </w:rPr>
        <w:t>lack thereof</w:t>
      </w:r>
      <w:r w:rsidR="006C7C8B" w:rsidRPr="00EF6EEB">
        <w:rPr>
          <w:rFonts w:ascii="Arial" w:hAnsi="Arial" w:cs="Arial"/>
          <w:bCs/>
          <w:iCs/>
          <w:sz w:val="22"/>
          <w:szCs w:val="22"/>
        </w:rPr>
        <w:t>); and validation</w:t>
      </w:r>
      <w:r w:rsidR="00572489">
        <w:rPr>
          <w:rFonts w:ascii="Arial" w:hAnsi="Arial" w:cs="Arial"/>
          <w:bCs/>
          <w:iCs/>
          <w:sz w:val="22"/>
          <w:szCs w:val="22"/>
        </w:rPr>
        <w:t xml:space="preserve"> of PTSD self-report measures for</w:t>
      </w:r>
      <w:r w:rsidR="006C7C8B" w:rsidRPr="00EF6EEB">
        <w:rPr>
          <w:rFonts w:ascii="Arial" w:hAnsi="Arial" w:cs="Arial"/>
          <w:bCs/>
          <w:iCs/>
          <w:sz w:val="22"/>
          <w:szCs w:val="22"/>
        </w:rPr>
        <w:t xml:space="preserve"> individuals with psychosis </w:t>
      </w:r>
      <w:r w:rsidR="006C7C8B">
        <w:rPr>
          <w:rFonts w:ascii="Arial" w:hAnsi="Arial" w:cs="Arial"/>
          <w:bCs/>
          <w:iCs/>
          <w:sz w:val="22"/>
          <w:szCs w:val="22"/>
        </w:rPr>
        <w:t>(</w:t>
      </w:r>
      <w:r w:rsidR="006C7C8B">
        <w:rPr>
          <w:rFonts w:ascii="Arial" w:hAnsi="Arial" w:cs="Arial"/>
          <w:bCs/>
          <w:iCs/>
          <w:noProof/>
          <w:sz w:val="22"/>
          <w:szCs w:val="22"/>
        </w:rPr>
        <w:t>de Bont et al., 2015</w:t>
      </w:r>
      <w:r w:rsidR="006C7C8B">
        <w:rPr>
          <w:rFonts w:ascii="Arial" w:hAnsi="Arial" w:cs="Arial"/>
          <w:bCs/>
          <w:iCs/>
          <w:sz w:val="22"/>
          <w:szCs w:val="22"/>
        </w:rPr>
        <w:t xml:space="preserve">). </w:t>
      </w:r>
      <w:r w:rsidR="006C7C8B" w:rsidRPr="00EF6EEB">
        <w:rPr>
          <w:rFonts w:ascii="Arial" w:hAnsi="Arial" w:cs="Arial"/>
          <w:sz w:val="22"/>
          <w:szCs w:val="22"/>
        </w:rPr>
        <w:t>Future research should also focus on establishing</w:t>
      </w:r>
      <w:r w:rsidR="006C7C8B">
        <w:rPr>
          <w:rFonts w:ascii="Arial" w:hAnsi="Arial" w:cs="Arial"/>
          <w:sz w:val="22"/>
          <w:szCs w:val="22"/>
        </w:rPr>
        <w:t xml:space="preserve"> how best to provide therapists with</w:t>
      </w:r>
      <w:r w:rsidR="006C7C8B" w:rsidRPr="00EF6EEB">
        <w:rPr>
          <w:rFonts w:ascii="Arial" w:hAnsi="Arial" w:cs="Arial"/>
          <w:sz w:val="22"/>
          <w:szCs w:val="22"/>
        </w:rPr>
        <w:t xml:space="preserve"> training</w:t>
      </w:r>
      <w:r w:rsidR="006C7C8B">
        <w:rPr>
          <w:rFonts w:ascii="Arial" w:hAnsi="Arial" w:cs="Arial"/>
          <w:sz w:val="22"/>
          <w:szCs w:val="22"/>
        </w:rPr>
        <w:t>, so as to facilitate larger-scale i</w:t>
      </w:r>
      <w:r w:rsidR="006C7C8B" w:rsidRPr="00EF6EEB">
        <w:rPr>
          <w:rFonts w:ascii="Arial" w:hAnsi="Arial" w:cs="Arial"/>
          <w:sz w:val="22"/>
          <w:szCs w:val="22"/>
        </w:rPr>
        <w:t xml:space="preserve">mplementation of </w:t>
      </w:r>
      <w:r w:rsidR="004C4B4C">
        <w:rPr>
          <w:rFonts w:ascii="Arial" w:hAnsi="Arial" w:cs="Arial"/>
          <w:sz w:val="22"/>
          <w:szCs w:val="22"/>
        </w:rPr>
        <w:t>TFPT</w:t>
      </w:r>
      <w:r w:rsidR="006C7C8B">
        <w:rPr>
          <w:rFonts w:ascii="Arial" w:hAnsi="Arial" w:cs="Arial"/>
          <w:sz w:val="22"/>
          <w:szCs w:val="22"/>
        </w:rPr>
        <w:t xml:space="preserve">.  </w:t>
      </w:r>
    </w:p>
    <w:p w:rsidR="006C7C8B" w:rsidRDefault="006C7C8B" w:rsidP="00A36F94">
      <w:pPr>
        <w:pStyle w:val="NormalWeb"/>
        <w:spacing w:before="0" w:beforeAutospacing="0" w:after="0" w:afterAutospacing="0" w:line="360" w:lineRule="auto"/>
        <w:rPr>
          <w:rFonts w:ascii="Arial" w:hAnsi="Arial" w:cs="Arial"/>
          <w:sz w:val="22"/>
          <w:szCs w:val="22"/>
        </w:rPr>
      </w:pPr>
    </w:p>
    <w:p w:rsidR="006C7C8B" w:rsidRPr="00EF6EEB" w:rsidRDefault="006C7C8B" w:rsidP="00A36F94">
      <w:pPr>
        <w:pStyle w:val="NormalWeb"/>
        <w:spacing w:before="0" w:beforeAutospacing="0" w:after="0" w:afterAutospacing="0" w:line="360" w:lineRule="auto"/>
        <w:rPr>
          <w:rFonts w:ascii="Arial" w:hAnsi="Arial" w:cs="Arial"/>
          <w:sz w:val="22"/>
          <w:szCs w:val="22"/>
        </w:rPr>
      </w:pPr>
    </w:p>
    <w:p w:rsidR="006C7C8B" w:rsidRPr="00EF6EEB" w:rsidRDefault="006C7C8B" w:rsidP="00A36F94">
      <w:pPr>
        <w:pStyle w:val="NormalWeb"/>
        <w:spacing w:before="0" w:beforeAutospacing="0" w:after="0" w:afterAutospacing="0" w:line="360" w:lineRule="auto"/>
        <w:rPr>
          <w:rFonts w:ascii="Arial" w:hAnsi="Arial" w:cs="Arial"/>
          <w:b/>
          <w:szCs w:val="22"/>
        </w:rPr>
      </w:pPr>
      <w:r w:rsidRPr="00EF6EEB">
        <w:rPr>
          <w:rFonts w:ascii="Arial" w:hAnsi="Arial" w:cs="Arial"/>
          <w:b/>
          <w:szCs w:val="22"/>
        </w:rPr>
        <w:t>Conclusion</w:t>
      </w:r>
    </w:p>
    <w:p w:rsidR="006C7C8B" w:rsidRPr="00BB44C9" w:rsidRDefault="00DB4B46" w:rsidP="00A36F94">
      <w:pPr>
        <w:spacing w:line="360" w:lineRule="auto"/>
        <w:rPr>
          <w:rFonts w:ascii="Arial" w:hAnsi="Arial" w:cs="Arial"/>
        </w:rPr>
        <w:sectPr w:rsidR="006C7C8B" w:rsidRPr="00BB44C9" w:rsidSect="00A36F94">
          <w:headerReference w:type="default" r:id="rId13"/>
          <w:footerReference w:type="default" r:id="rId14"/>
          <w:pgSz w:w="11906" w:h="16838"/>
          <w:pgMar w:top="1440" w:right="1440" w:bottom="1440" w:left="1440" w:header="708" w:footer="708" w:gutter="0"/>
          <w:cols w:space="708"/>
          <w:docGrid w:linePitch="360"/>
        </w:sectPr>
      </w:pPr>
      <w:r w:rsidRPr="00BB44C9">
        <w:rPr>
          <w:rFonts w:ascii="Arial" w:hAnsi="Arial" w:cs="Arial"/>
          <w:sz w:val="22"/>
          <w:szCs w:val="22"/>
        </w:rPr>
        <w:t>Th</w:t>
      </w:r>
      <w:r w:rsidR="000C3C96" w:rsidRPr="00BB44C9">
        <w:rPr>
          <w:rFonts w:ascii="Arial" w:hAnsi="Arial" w:cs="Arial"/>
          <w:sz w:val="22"/>
          <w:szCs w:val="22"/>
        </w:rPr>
        <w:t>e findings of thi</w:t>
      </w:r>
      <w:r w:rsidRPr="00BB44C9">
        <w:rPr>
          <w:rFonts w:ascii="Arial" w:hAnsi="Arial" w:cs="Arial"/>
          <w:sz w:val="22"/>
          <w:szCs w:val="22"/>
        </w:rPr>
        <w:t xml:space="preserve">s review </w:t>
      </w:r>
      <w:r w:rsidR="006C7C8B" w:rsidRPr="00BB44C9">
        <w:rPr>
          <w:rFonts w:ascii="Arial" w:hAnsi="Arial" w:cs="Arial"/>
          <w:sz w:val="22"/>
          <w:szCs w:val="22"/>
        </w:rPr>
        <w:t>provide</w:t>
      </w:r>
      <w:r w:rsidRPr="00BB44C9">
        <w:rPr>
          <w:rFonts w:ascii="Arial" w:hAnsi="Arial" w:cs="Arial"/>
          <w:sz w:val="22"/>
          <w:szCs w:val="22"/>
        </w:rPr>
        <w:t>s</w:t>
      </w:r>
      <w:r w:rsidR="006C7C8B" w:rsidRPr="00BB44C9">
        <w:rPr>
          <w:rFonts w:ascii="Arial" w:hAnsi="Arial" w:cs="Arial"/>
          <w:sz w:val="22"/>
          <w:szCs w:val="22"/>
        </w:rPr>
        <w:t xml:space="preserve"> preliminary support for the use of </w:t>
      </w:r>
      <w:r w:rsidR="000C3C96" w:rsidRPr="00BB44C9">
        <w:rPr>
          <w:rFonts w:ascii="Arial" w:hAnsi="Arial" w:cs="Arial"/>
          <w:sz w:val="22"/>
          <w:szCs w:val="22"/>
        </w:rPr>
        <w:t>TFPT,</w:t>
      </w:r>
      <w:r w:rsidR="006C7C8B" w:rsidRPr="00BB44C9">
        <w:rPr>
          <w:rFonts w:ascii="Arial" w:hAnsi="Arial" w:cs="Arial"/>
          <w:sz w:val="22"/>
          <w:szCs w:val="22"/>
        </w:rPr>
        <w:t xml:space="preserve"> </w:t>
      </w:r>
      <w:r w:rsidR="000C3C96" w:rsidRPr="00BB44C9">
        <w:rPr>
          <w:rFonts w:ascii="Arial" w:hAnsi="Arial" w:cs="Arial"/>
          <w:sz w:val="22"/>
          <w:szCs w:val="22"/>
        </w:rPr>
        <w:t xml:space="preserve">specifically </w:t>
      </w:r>
      <w:r w:rsidR="006C7C8B" w:rsidRPr="00BB44C9">
        <w:rPr>
          <w:rFonts w:ascii="Arial" w:hAnsi="Arial" w:cs="Arial"/>
          <w:sz w:val="22"/>
          <w:szCs w:val="22"/>
        </w:rPr>
        <w:t xml:space="preserve">TFCBT and EMDR </w:t>
      </w:r>
      <w:r w:rsidR="000C3C96" w:rsidRPr="00BB44C9">
        <w:rPr>
          <w:rFonts w:ascii="Arial" w:hAnsi="Arial" w:cs="Arial"/>
          <w:sz w:val="22"/>
          <w:szCs w:val="22"/>
        </w:rPr>
        <w:t>for adults who have psychosis</w:t>
      </w:r>
      <w:r w:rsidR="006C7C8B" w:rsidRPr="00BB44C9">
        <w:rPr>
          <w:rFonts w:ascii="Arial" w:hAnsi="Arial" w:cs="Arial"/>
          <w:sz w:val="22"/>
          <w:szCs w:val="22"/>
        </w:rPr>
        <w:t xml:space="preserve">. </w:t>
      </w:r>
      <w:r w:rsidR="000C3C96" w:rsidRPr="00BB44C9">
        <w:rPr>
          <w:rFonts w:ascii="Arial" w:hAnsi="Arial" w:cs="Arial"/>
          <w:sz w:val="22"/>
          <w:szCs w:val="22"/>
        </w:rPr>
        <w:t>Study results are com</w:t>
      </w:r>
      <w:r w:rsidR="007F0562" w:rsidRPr="00BB44C9">
        <w:rPr>
          <w:rFonts w:ascii="Arial" w:hAnsi="Arial" w:cs="Arial"/>
          <w:sz w:val="22"/>
          <w:szCs w:val="22"/>
        </w:rPr>
        <w:t xml:space="preserve">parable to non-psychosis samples. </w:t>
      </w:r>
      <w:r w:rsidR="006C7C8B" w:rsidRPr="00BB44C9">
        <w:rPr>
          <w:rFonts w:ascii="Arial" w:hAnsi="Arial" w:cs="Arial"/>
          <w:sz w:val="22"/>
          <w:szCs w:val="22"/>
        </w:rPr>
        <w:t xml:space="preserve">The </w:t>
      </w:r>
      <w:r w:rsidR="007F0562" w:rsidRPr="00BB44C9">
        <w:rPr>
          <w:rFonts w:ascii="Arial" w:hAnsi="Arial" w:cs="Arial"/>
          <w:sz w:val="22"/>
          <w:szCs w:val="22"/>
        </w:rPr>
        <w:t xml:space="preserve">clinical </w:t>
      </w:r>
      <w:r w:rsidR="006C7C8B" w:rsidRPr="00BB44C9">
        <w:rPr>
          <w:rFonts w:ascii="Arial" w:hAnsi="Arial" w:cs="Arial"/>
          <w:sz w:val="22"/>
          <w:szCs w:val="22"/>
        </w:rPr>
        <w:t>implication is clear: assessment and treatment for</w:t>
      </w:r>
      <w:r w:rsidR="007F0562" w:rsidRPr="00BB44C9">
        <w:rPr>
          <w:rFonts w:ascii="Arial" w:hAnsi="Arial" w:cs="Arial"/>
          <w:sz w:val="22"/>
          <w:szCs w:val="22"/>
        </w:rPr>
        <w:t xml:space="preserve"> PTSD and trauma</w:t>
      </w:r>
      <w:r w:rsidR="006C7C8B" w:rsidRPr="00BB44C9">
        <w:rPr>
          <w:rFonts w:ascii="Arial" w:hAnsi="Arial" w:cs="Arial"/>
          <w:sz w:val="22"/>
          <w:szCs w:val="22"/>
        </w:rPr>
        <w:t xml:space="preserve"> symptoms are necessary in routine practice. </w:t>
      </w:r>
      <w:r w:rsidR="006C7C8B" w:rsidRPr="00BB44C9">
        <w:rPr>
          <w:rFonts w:ascii="Arial" w:hAnsi="Arial" w:cs="Arial"/>
          <w:sz w:val="22"/>
        </w:rPr>
        <w:t xml:space="preserve">Further </w:t>
      </w:r>
      <w:r w:rsidR="007F0562" w:rsidRPr="00BB44C9">
        <w:rPr>
          <w:rFonts w:ascii="Arial" w:hAnsi="Arial" w:cs="Arial"/>
          <w:sz w:val="22"/>
        </w:rPr>
        <w:t>research is</w:t>
      </w:r>
      <w:r w:rsidR="006C7C8B" w:rsidRPr="00BB44C9">
        <w:rPr>
          <w:rFonts w:ascii="Arial" w:hAnsi="Arial" w:cs="Arial"/>
          <w:sz w:val="22"/>
        </w:rPr>
        <w:t xml:space="preserve"> needed to establish 1) which intervention modalities glean more favourable outcomes; 2) the optimum number of sessions required; and 3) how best to ensure that interventions are acceptable for service users. </w:t>
      </w:r>
    </w:p>
    <w:p w:rsidR="006C7C8B" w:rsidRPr="00EF6EEB" w:rsidRDefault="006C7C8B" w:rsidP="006C7C8B">
      <w:pPr>
        <w:autoSpaceDE w:val="0"/>
        <w:autoSpaceDN w:val="0"/>
        <w:adjustRightInd w:val="0"/>
        <w:spacing w:line="360" w:lineRule="auto"/>
        <w:ind w:left="-284"/>
        <w:rPr>
          <w:rFonts w:ascii="Arial" w:hAnsi="Arial" w:cs="Arial"/>
          <w:b/>
          <w:sz w:val="22"/>
          <w:szCs w:val="22"/>
        </w:rPr>
      </w:pPr>
      <w:r w:rsidRPr="00EF6EEB">
        <w:rPr>
          <w:rFonts w:ascii="Arial" w:hAnsi="Arial" w:cs="Arial"/>
          <w:b/>
          <w:sz w:val="22"/>
          <w:szCs w:val="22"/>
        </w:rPr>
        <w:lastRenderedPageBreak/>
        <w:t>References</w:t>
      </w:r>
    </w:p>
    <w:p w:rsidR="006C7C8B" w:rsidRPr="00811318" w:rsidRDefault="006C7C8B" w:rsidP="006C7C8B">
      <w:pPr>
        <w:pStyle w:val="EndNoteBibliography"/>
        <w:ind w:left="-284"/>
        <w:rPr>
          <w:rFonts w:ascii="Arial" w:hAnsi="Arial" w:cs="Arial"/>
          <w:sz w:val="22"/>
          <w:szCs w:val="22"/>
        </w:rPr>
      </w:pPr>
      <w:r w:rsidRPr="00811318">
        <w:rPr>
          <w:rFonts w:ascii="Arial" w:hAnsi="Arial" w:cs="Arial"/>
          <w:sz w:val="22"/>
          <w:szCs w:val="22"/>
        </w:rPr>
        <w:t xml:space="preserve">ACPMH. (2013). </w:t>
      </w:r>
      <w:r w:rsidRPr="00811318">
        <w:rPr>
          <w:rFonts w:ascii="Arial" w:hAnsi="Arial" w:cs="Arial"/>
          <w:i/>
          <w:sz w:val="22"/>
          <w:szCs w:val="22"/>
        </w:rPr>
        <w:t>The Australian Guidelines for the Treatment for Adults with Acute</w:t>
      </w:r>
      <w:bookmarkStart w:id="1" w:name="_ENREF_1"/>
      <w:r w:rsidRPr="00811318">
        <w:rPr>
          <w:rFonts w:ascii="Arial" w:hAnsi="Arial" w:cs="Arial"/>
          <w:i/>
          <w:sz w:val="22"/>
          <w:szCs w:val="22"/>
        </w:rPr>
        <w:t xml:space="preserve"> Stress Disorder and Posttraumatic Stress Disorder</w:t>
      </w:r>
      <w:r w:rsidRPr="00811318">
        <w:rPr>
          <w:rFonts w:ascii="Arial" w:hAnsi="Arial" w:cs="Arial"/>
          <w:sz w:val="22"/>
          <w:szCs w:val="22"/>
        </w:rPr>
        <w:t>. Melbourne: Australian Centre for Posttraumatic Mental Health.</w:t>
      </w:r>
      <w:bookmarkEnd w:id="1"/>
    </w:p>
    <w:p w:rsidR="006C7C8B" w:rsidRPr="00811318" w:rsidRDefault="006C7C8B" w:rsidP="006C7C8B">
      <w:pPr>
        <w:pStyle w:val="EndNoteBibliography"/>
        <w:ind w:left="-284"/>
        <w:rPr>
          <w:rFonts w:ascii="Arial" w:hAnsi="Arial" w:cs="Arial"/>
          <w:sz w:val="22"/>
          <w:szCs w:val="22"/>
        </w:rPr>
      </w:pPr>
      <w:bookmarkStart w:id="2" w:name="_ENREF_2"/>
      <w:r w:rsidRPr="00811318">
        <w:rPr>
          <w:rFonts w:ascii="Arial" w:hAnsi="Arial" w:cs="Arial"/>
          <w:sz w:val="22"/>
          <w:szCs w:val="22"/>
        </w:rPr>
        <w:t xml:space="preserve">APA. (2013). </w:t>
      </w:r>
      <w:r w:rsidRPr="00811318">
        <w:rPr>
          <w:rFonts w:ascii="Arial" w:hAnsi="Arial" w:cs="Arial"/>
          <w:i/>
          <w:sz w:val="22"/>
          <w:szCs w:val="22"/>
        </w:rPr>
        <w:t>Diagnostic and Statistical Manual of Mental Disorders</w:t>
      </w:r>
      <w:r w:rsidRPr="00811318">
        <w:rPr>
          <w:rFonts w:ascii="Arial" w:hAnsi="Arial" w:cs="Arial"/>
          <w:sz w:val="22"/>
          <w:szCs w:val="22"/>
        </w:rPr>
        <w:t>. Arlington, VA: American Psychiatric Association.</w:t>
      </w:r>
      <w:bookmarkEnd w:id="2"/>
    </w:p>
    <w:p w:rsidR="006C7C8B" w:rsidRPr="00811318" w:rsidRDefault="006C7C8B" w:rsidP="006C7C8B">
      <w:pPr>
        <w:pStyle w:val="EndNoteBibliography"/>
        <w:ind w:left="-284"/>
        <w:rPr>
          <w:rFonts w:ascii="Arial" w:hAnsi="Arial" w:cs="Arial"/>
          <w:sz w:val="22"/>
          <w:szCs w:val="22"/>
        </w:rPr>
      </w:pPr>
      <w:bookmarkStart w:id="3" w:name="_ENREF_3"/>
      <w:r w:rsidRPr="00811318">
        <w:rPr>
          <w:rFonts w:ascii="Arial" w:hAnsi="Arial" w:cs="Arial"/>
          <w:sz w:val="22"/>
          <w:szCs w:val="22"/>
        </w:rPr>
        <w:t xml:space="preserve">Bebbington, P., Jonas, S., Kuipers, E., King, M., Cooper, C., Brugha, T., . . . Jenkins, R. (2011). Childhood sexual abuse and psychosis: data from a cross-sectional national psychiatric survey in England. </w:t>
      </w:r>
      <w:r w:rsidRPr="00811318">
        <w:rPr>
          <w:rFonts w:ascii="Arial" w:hAnsi="Arial" w:cs="Arial"/>
          <w:i/>
          <w:sz w:val="22"/>
          <w:szCs w:val="22"/>
        </w:rPr>
        <w:t>British Journal of Psychiatry, 199</w:t>
      </w:r>
      <w:r w:rsidRPr="00811318">
        <w:rPr>
          <w:rFonts w:ascii="Arial" w:hAnsi="Arial" w:cs="Arial"/>
          <w:sz w:val="22"/>
          <w:szCs w:val="22"/>
        </w:rPr>
        <w:t xml:space="preserve">, 19-37. </w:t>
      </w:r>
      <w:bookmarkEnd w:id="3"/>
    </w:p>
    <w:p w:rsidR="006C7C8B" w:rsidRPr="00811318" w:rsidRDefault="006C7C8B" w:rsidP="006C7C8B">
      <w:pPr>
        <w:pStyle w:val="EndNoteBibliography"/>
        <w:ind w:left="-284"/>
        <w:rPr>
          <w:rFonts w:ascii="Arial" w:hAnsi="Arial" w:cs="Arial"/>
          <w:sz w:val="22"/>
          <w:szCs w:val="22"/>
        </w:rPr>
      </w:pPr>
      <w:bookmarkStart w:id="4" w:name="_ENREF_6"/>
      <w:r w:rsidRPr="00811318">
        <w:rPr>
          <w:rFonts w:ascii="Arial" w:hAnsi="Arial" w:cs="Arial"/>
          <w:sz w:val="22"/>
          <w:szCs w:val="22"/>
        </w:rPr>
        <w:t xml:space="preserve">Bisson, J. I., Roberts, N. P., Andrew, M., Cooper, R., &amp; Lewis, C. (2013). Psychological therapies for chronic post-traumatic stress disorder (PTSD) in adults. </w:t>
      </w:r>
      <w:r w:rsidRPr="00811318">
        <w:rPr>
          <w:rFonts w:ascii="Arial" w:hAnsi="Arial" w:cs="Arial"/>
          <w:i/>
          <w:sz w:val="22"/>
          <w:szCs w:val="22"/>
        </w:rPr>
        <w:t>Cochrane Database of Systematic Reviews</w:t>
      </w:r>
      <w:r>
        <w:rPr>
          <w:rFonts w:ascii="Arial" w:hAnsi="Arial" w:cs="Arial"/>
          <w:sz w:val="22"/>
          <w:szCs w:val="22"/>
        </w:rPr>
        <w:t xml:space="preserve"> </w:t>
      </w:r>
      <w:bookmarkEnd w:id="4"/>
      <w:r w:rsidR="000A766A">
        <w:rPr>
          <w:rFonts w:ascii="Arial" w:hAnsi="Arial" w:cs="Arial"/>
          <w:sz w:val="22"/>
          <w:szCs w:val="22"/>
        </w:rPr>
        <w:t>2013, Issue 12. Art. No.: CD003388. DOI: 10/1002/14651858.CD003388.pub.4.</w:t>
      </w:r>
    </w:p>
    <w:p w:rsidR="006C7C8B" w:rsidRPr="00811318" w:rsidRDefault="006C7C8B" w:rsidP="006C7C8B">
      <w:pPr>
        <w:pStyle w:val="EndNoteBibliography"/>
        <w:ind w:left="-284"/>
        <w:rPr>
          <w:rFonts w:ascii="Arial" w:hAnsi="Arial" w:cs="Arial"/>
          <w:sz w:val="22"/>
          <w:szCs w:val="22"/>
        </w:rPr>
      </w:pPr>
      <w:bookmarkStart w:id="5" w:name="_ENREF_7"/>
      <w:r w:rsidRPr="00811318">
        <w:rPr>
          <w:rFonts w:ascii="Arial" w:hAnsi="Arial" w:cs="Arial"/>
          <w:sz w:val="22"/>
          <w:szCs w:val="22"/>
        </w:rPr>
        <w:t xml:space="preserve">Blake, D. D., Weathers, F. W., Nagy, L. M., Kaloupek, D. G., Gusman, F. D., Charney, D. S., &amp; Keane, T. M. (1995). The development of a clinician administered PTSD scale. </w:t>
      </w:r>
      <w:r w:rsidRPr="00811318">
        <w:rPr>
          <w:rFonts w:ascii="Arial" w:hAnsi="Arial" w:cs="Arial"/>
          <w:i/>
          <w:sz w:val="22"/>
          <w:szCs w:val="22"/>
        </w:rPr>
        <w:t>Journal of Traumatic Stress, 8</w:t>
      </w:r>
      <w:r w:rsidRPr="00811318">
        <w:rPr>
          <w:rFonts w:ascii="Arial" w:hAnsi="Arial" w:cs="Arial"/>
          <w:sz w:val="22"/>
          <w:szCs w:val="22"/>
        </w:rPr>
        <w:t xml:space="preserve">(1), 75-90. </w:t>
      </w:r>
      <w:bookmarkEnd w:id="5"/>
    </w:p>
    <w:p w:rsidR="006C7C8B" w:rsidRPr="00811318" w:rsidRDefault="006C7C8B" w:rsidP="006C7C8B">
      <w:pPr>
        <w:pStyle w:val="EndNoteBibliography"/>
        <w:ind w:left="-284"/>
        <w:rPr>
          <w:rFonts w:ascii="Arial" w:hAnsi="Arial" w:cs="Arial"/>
          <w:sz w:val="22"/>
          <w:szCs w:val="22"/>
        </w:rPr>
      </w:pPr>
      <w:bookmarkStart w:id="6" w:name="_ENREF_8"/>
      <w:r w:rsidRPr="00811318">
        <w:rPr>
          <w:rFonts w:ascii="Arial" w:hAnsi="Arial" w:cs="Arial"/>
          <w:sz w:val="22"/>
          <w:szCs w:val="22"/>
        </w:rPr>
        <w:t xml:space="preserve">Bradley, R., Greene, J., Russ, E., Dutra, L., &amp; Westen, D. (2005). A multidimensional meta-analysis of psychotherapy for PTSD. </w:t>
      </w:r>
      <w:r w:rsidRPr="00811318">
        <w:rPr>
          <w:rFonts w:ascii="Arial" w:hAnsi="Arial" w:cs="Arial"/>
          <w:i/>
          <w:sz w:val="22"/>
          <w:szCs w:val="22"/>
        </w:rPr>
        <w:t>The American Journal of Psychiatry, 162</w:t>
      </w:r>
      <w:r w:rsidRPr="00811318">
        <w:rPr>
          <w:rFonts w:ascii="Arial" w:hAnsi="Arial" w:cs="Arial"/>
          <w:sz w:val="22"/>
          <w:szCs w:val="22"/>
        </w:rPr>
        <w:t xml:space="preserve">(2), 214-227. </w:t>
      </w:r>
      <w:bookmarkEnd w:id="6"/>
    </w:p>
    <w:p w:rsidR="006C7C8B" w:rsidRPr="00811318" w:rsidRDefault="006C7C8B" w:rsidP="006C7C8B">
      <w:pPr>
        <w:pStyle w:val="EndNoteBibliography"/>
        <w:ind w:left="-284"/>
        <w:rPr>
          <w:rFonts w:ascii="Arial" w:hAnsi="Arial" w:cs="Arial"/>
          <w:sz w:val="22"/>
          <w:szCs w:val="22"/>
        </w:rPr>
      </w:pPr>
      <w:bookmarkStart w:id="7" w:name="_ENREF_10"/>
      <w:r w:rsidRPr="00811318">
        <w:rPr>
          <w:rFonts w:ascii="Arial" w:hAnsi="Arial" w:cs="Arial"/>
          <w:sz w:val="22"/>
          <w:szCs w:val="22"/>
        </w:rPr>
        <w:t xml:space="preserve">Callcott, P., Standart, S., &amp; Turkington, D. (2004). Trauma within psychosis: using a CBT model for PTSD in psychosis. </w:t>
      </w:r>
      <w:r w:rsidRPr="00811318">
        <w:rPr>
          <w:rFonts w:ascii="Arial" w:hAnsi="Arial" w:cs="Arial"/>
          <w:i/>
          <w:sz w:val="22"/>
          <w:szCs w:val="22"/>
        </w:rPr>
        <w:t>Behavioural and Cognitive Psychotherapy, 32</w:t>
      </w:r>
      <w:r w:rsidRPr="00811318">
        <w:rPr>
          <w:rFonts w:ascii="Arial" w:hAnsi="Arial" w:cs="Arial"/>
          <w:sz w:val="22"/>
          <w:szCs w:val="22"/>
        </w:rPr>
        <w:t xml:space="preserve">(2), 239-244. </w:t>
      </w:r>
      <w:bookmarkEnd w:id="7"/>
    </w:p>
    <w:p w:rsidR="006C7C8B" w:rsidRPr="00811318" w:rsidRDefault="006C7C8B" w:rsidP="006C7C8B">
      <w:pPr>
        <w:pStyle w:val="EndNoteBibliography"/>
        <w:ind w:left="-284"/>
        <w:rPr>
          <w:rFonts w:ascii="Arial" w:hAnsi="Arial" w:cs="Arial"/>
          <w:sz w:val="22"/>
          <w:szCs w:val="22"/>
        </w:rPr>
      </w:pPr>
      <w:bookmarkStart w:id="8" w:name="_ENREF_11"/>
      <w:r w:rsidRPr="00811318">
        <w:rPr>
          <w:rFonts w:ascii="Arial" w:hAnsi="Arial" w:cs="Arial"/>
          <w:sz w:val="22"/>
          <w:szCs w:val="22"/>
        </w:rPr>
        <w:t xml:space="preserve">Calvert, C., Larkin, W., &amp; Jellicoe-Jones, L. (2008). An exploration of the links between trauma and delusional ideation in secure services. </w:t>
      </w:r>
      <w:r w:rsidRPr="00811318">
        <w:rPr>
          <w:rFonts w:ascii="Arial" w:hAnsi="Arial" w:cs="Arial"/>
          <w:i/>
          <w:sz w:val="22"/>
          <w:szCs w:val="22"/>
        </w:rPr>
        <w:t>Behavioural and Cognitive Psychotherapy, 36</w:t>
      </w:r>
      <w:r w:rsidRPr="00811318">
        <w:rPr>
          <w:rFonts w:ascii="Arial" w:hAnsi="Arial" w:cs="Arial"/>
          <w:sz w:val="22"/>
          <w:szCs w:val="22"/>
        </w:rPr>
        <w:t xml:space="preserve">(5), 589-604. </w:t>
      </w:r>
      <w:bookmarkEnd w:id="8"/>
    </w:p>
    <w:p w:rsidR="006C7C8B" w:rsidRPr="00811318" w:rsidRDefault="006C7C8B" w:rsidP="006C7C8B">
      <w:pPr>
        <w:pStyle w:val="EndNoteBibliography"/>
        <w:ind w:left="-284"/>
        <w:rPr>
          <w:rFonts w:ascii="Arial" w:hAnsi="Arial" w:cs="Arial"/>
          <w:sz w:val="22"/>
          <w:szCs w:val="22"/>
        </w:rPr>
      </w:pPr>
      <w:bookmarkStart w:id="9" w:name="_ENREF_12"/>
      <w:r w:rsidRPr="00811318">
        <w:rPr>
          <w:rFonts w:ascii="Arial" w:hAnsi="Arial" w:cs="Arial"/>
          <w:sz w:val="22"/>
          <w:szCs w:val="22"/>
        </w:rPr>
        <w:t xml:space="preserve">Cunningham, T., Hoy, K., &amp; Shannon, C. (2015). Does childhood bullying lead to the development of psychotic symptoms? A meta-analysis and review of prospective studies. </w:t>
      </w:r>
      <w:r w:rsidRPr="00811318">
        <w:rPr>
          <w:rFonts w:ascii="Arial" w:hAnsi="Arial" w:cs="Arial"/>
          <w:i/>
          <w:sz w:val="22"/>
          <w:szCs w:val="22"/>
        </w:rPr>
        <w:t>Psychosis</w:t>
      </w:r>
      <w:r w:rsidRPr="00811318">
        <w:rPr>
          <w:rFonts w:ascii="Arial" w:hAnsi="Arial" w:cs="Arial"/>
          <w:sz w:val="22"/>
          <w:szCs w:val="22"/>
        </w:rPr>
        <w:t>. doi: 10.1080/17522439.2015.1053969</w:t>
      </w:r>
      <w:bookmarkEnd w:id="9"/>
    </w:p>
    <w:p w:rsidR="006C7C8B" w:rsidRPr="00811318" w:rsidRDefault="006C7C8B" w:rsidP="006C7C8B">
      <w:pPr>
        <w:pStyle w:val="EndNoteBibliography"/>
        <w:ind w:left="-284"/>
        <w:rPr>
          <w:rFonts w:ascii="Arial" w:hAnsi="Arial" w:cs="Arial"/>
          <w:sz w:val="22"/>
          <w:szCs w:val="22"/>
        </w:rPr>
      </w:pPr>
      <w:bookmarkStart w:id="10" w:name="_ENREF_14"/>
      <w:r w:rsidRPr="00811318">
        <w:rPr>
          <w:rFonts w:ascii="Arial" w:hAnsi="Arial" w:cs="Arial"/>
          <w:sz w:val="22"/>
          <w:szCs w:val="22"/>
        </w:rPr>
        <w:t xml:space="preserve">de Bont, P. A., van Minnen, A., &amp; de Jongh, A. (2013). Treating PTSD in patients with psychosis: a within-group controlled feasibility study examining the efficacy and safety of evidence-based PE and EMDR protocols </w:t>
      </w:r>
      <w:r w:rsidRPr="00811318">
        <w:rPr>
          <w:rFonts w:ascii="Arial" w:hAnsi="Arial" w:cs="Arial"/>
          <w:i/>
          <w:sz w:val="22"/>
          <w:szCs w:val="22"/>
        </w:rPr>
        <w:t>Behavior Therapy</w:t>
      </w:r>
      <w:r>
        <w:rPr>
          <w:rFonts w:ascii="Arial" w:hAnsi="Arial" w:cs="Arial"/>
          <w:sz w:val="22"/>
          <w:szCs w:val="22"/>
        </w:rPr>
        <w:t>, 44, 717-730</w:t>
      </w:r>
      <w:r w:rsidRPr="00811318">
        <w:rPr>
          <w:rFonts w:ascii="Arial" w:hAnsi="Arial" w:cs="Arial"/>
          <w:sz w:val="22"/>
          <w:szCs w:val="22"/>
        </w:rPr>
        <w:t>.</w:t>
      </w:r>
      <w:bookmarkEnd w:id="10"/>
    </w:p>
    <w:p w:rsidR="006C7C8B" w:rsidRPr="00811318" w:rsidRDefault="006C7C8B" w:rsidP="006C7C8B">
      <w:pPr>
        <w:pStyle w:val="EndNoteBibliography"/>
        <w:ind w:left="-284"/>
        <w:rPr>
          <w:rFonts w:ascii="Arial" w:hAnsi="Arial" w:cs="Arial"/>
          <w:sz w:val="22"/>
          <w:szCs w:val="22"/>
        </w:rPr>
      </w:pPr>
      <w:bookmarkStart w:id="11" w:name="_ENREF_15"/>
      <w:r w:rsidRPr="00811318">
        <w:rPr>
          <w:rFonts w:ascii="Arial" w:hAnsi="Arial" w:cs="Arial"/>
          <w:sz w:val="22"/>
          <w:szCs w:val="22"/>
        </w:rPr>
        <w:t xml:space="preserve">de Bont, P. A. J. M., van den Berg, D. P. G., van der Vleugel, B. M., de Roos, C., de Jongh, A., van der Gaag, M., &amp; van Minnen, A. (2015). Predictive validity of the Trauma Screening Questionnaire in detecting post-traumatic stress disorder in patients with psychotic disorders. </w:t>
      </w:r>
      <w:r w:rsidRPr="00811318">
        <w:rPr>
          <w:rFonts w:ascii="Arial" w:hAnsi="Arial" w:cs="Arial"/>
          <w:i/>
          <w:sz w:val="22"/>
          <w:szCs w:val="22"/>
        </w:rPr>
        <w:t>British Journal of Psychiatry, 206</w:t>
      </w:r>
      <w:r w:rsidRPr="00811318">
        <w:rPr>
          <w:rFonts w:ascii="Arial" w:hAnsi="Arial" w:cs="Arial"/>
          <w:sz w:val="22"/>
          <w:szCs w:val="22"/>
        </w:rPr>
        <w:t xml:space="preserve">, 408-416. </w:t>
      </w:r>
      <w:bookmarkEnd w:id="11"/>
    </w:p>
    <w:p w:rsidR="006C7C8B" w:rsidRPr="00811318" w:rsidRDefault="006C7C8B" w:rsidP="006C7C8B">
      <w:pPr>
        <w:pStyle w:val="EndNoteBibliography"/>
        <w:ind w:left="-284"/>
        <w:rPr>
          <w:rFonts w:ascii="Arial" w:hAnsi="Arial" w:cs="Arial"/>
          <w:sz w:val="22"/>
          <w:szCs w:val="22"/>
        </w:rPr>
      </w:pPr>
      <w:bookmarkStart w:id="12" w:name="_ENREF_16"/>
      <w:r w:rsidRPr="00811318">
        <w:rPr>
          <w:rFonts w:ascii="Arial" w:hAnsi="Arial" w:cs="Arial"/>
          <w:sz w:val="22"/>
          <w:szCs w:val="22"/>
        </w:rPr>
        <w:t xml:space="preserve">de Jongh, A., &amp; ten Broeke, E. (2003). </w:t>
      </w:r>
      <w:r w:rsidRPr="00811318">
        <w:rPr>
          <w:rFonts w:ascii="Arial" w:hAnsi="Arial" w:cs="Arial"/>
          <w:i/>
          <w:sz w:val="22"/>
          <w:szCs w:val="22"/>
        </w:rPr>
        <w:t>Handbook of EMDR: A Standardised Treatent for the Consequences of Psychotrauma</w:t>
      </w:r>
      <w:r w:rsidRPr="00811318">
        <w:rPr>
          <w:rFonts w:ascii="Arial" w:hAnsi="Arial" w:cs="Arial"/>
          <w:sz w:val="22"/>
          <w:szCs w:val="22"/>
        </w:rPr>
        <w:t>. Amsterdam, the Netherlands: Harcourt.</w:t>
      </w:r>
      <w:bookmarkEnd w:id="12"/>
    </w:p>
    <w:p w:rsidR="006C7C8B" w:rsidRPr="00811318" w:rsidRDefault="006C7C8B" w:rsidP="006C7C8B">
      <w:pPr>
        <w:pStyle w:val="EndNoteBibliography"/>
        <w:ind w:left="-284"/>
        <w:rPr>
          <w:rFonts w:ascii="Arial" w:hAnsi="Arial" w:cs="Arial"/>
          <w:sz w:val="22"/>
          <w:szCs w:val="22"/>
        </w:rPr>
      </w:pPr>
      <w:bookmarkStart w:id="13" w:name="_ENREF_17"/>
      <w:r w:rsidRPr="00811318">
        <w:rPr>
          <w:rFonts w:ascii="Arial" w:hAnsi="Arial" w:cs="Arial"/>
          <w:sz w:val="22"/>
          <w:szCs w:val="22"/>
        </w:rPr>
        <w:t xml:space="preserve">Ehlers, A., Clark, D. M., Hackmann, A., McManus, F., &amp; Fennell, M. (2005). Cognitive therapy for post-traumatic stress disorder: development and evaluation. </w:t>
      </w:r>
      <w:r w:rsidRPr="00811318">
        <w:rPr>
          <w:rFonts w:ascii="Arial" w:hAnsi="Arial" w:cs="Arial"/>
          <w:i/>
          <w:sz w:val="22"/>
          <w:szCs w:val="22"/>
        </w:rPr>
        <w:t>Behaviour Research andTherapy, 43</w:t>
      </w:r>
      <w:r w:rsidRPr="00811318">
        <w:rPr>
          <w:rFonts w:ascii="Arial" w:hAnsi="Arial" w:cs="Arial"/>
          <w:sz w:val="22"/>
          <w:szCs w:val="22"/>
        </w:rPr>
        <w:t xml:space="preserve">(4), 413-431. </w:t>
      </w:r>
      <w:bookmarkEnd w:id="13"/>
    </w:p>
    <w:p w:rsidR="006C7C8B" w:rsidRPr="00811318" w:rsidRDefault="006C7C8B" w:rsidP="006C7C8B">
      <w:pPr>
        <w:pStyle w:val="EndNoteBibliography"/>
        <w:ind w:left="-284"/>
        <w:rPr>
          <w:rFonts w:ascii="Arial" w:hAnsi="Arial" w:cs="Arial"/>
          <w:sz w:val="22"/>
          <w:szCs w:val="22"/>
        </w:rPr>
      </w:pPr>
      <w:bookmarkStart w:id="14" w:name="_ENREF_18"/>
      <w:r w:rsidRPr="00811318">
        <w:rPr>
          <w:rFonts w:ascii="Arial" w:hAnsi="Arial" w:cs="Arial"/>
          <w:sz w:val="22"/>
          <w:szCs w:val="22"/>
        </w:rPr>
        <w:t xml:space="preserve">Fisher, H. L., Schreier, A., Zammit, S., Maughan, B., Munafo, M. R., Lewis, G., &amp; Wolke, D. (2013). Pathways between childhood victimisation and psychosis-like symptoms in the ALSPAC birth cohort. </w:t>
      </w:r>
      <w:r w:rsidRPr="00811318">
        <w:rPr>
          <w:rFonts w:ascii="Arial" w:hAnsi="Arial" w:cs="Arial"/>
          <w:i/>
          <w:sz w:val="22"/>
          <w:szCs w:val="22"/>
        </w:rPr>
        <w:t>Schizophrenia Bulletin, 39</w:t>
      </w:r>
      <w:r w:rsidRPr="00811318">
        <w:rPr>
          <w:rFonts w:ascii="Arial" w:hAnsi="Arial" w:cs="Arial"/>
          <w:sz w:val="22"/>
          <w:szCs w:val="22"/>
        </w:rPr>
        <w:t xml:space="preserve">(5), 1045-1055. </w:t>
      </w:r>
      <w:bookmarkEnd w:id="14"/>
    </w:p>
    <w:p w:rsidR="006C7C8B" w:rsidRPr="00811318" w:rsidRDefault="006C7C8B" w:rsidP="006C7C8B">
      <w:pPr>
        <w:pStyle w:val="EndNoteBibliography"/>
        <w:ind w:left="-284"/>
        <w:rPr>
          <w:rFonts w:ascii="Arial" w:hAnsi="Arial" w:cs="Arial"/>
          <w:sz w:val="22"/>
          <w:szCs w:val="22"/>
        </w:rPr>
      </w:pPr>
      <w:bookmarkStart w:id="15" w:name="_ENREF_19"/>
      <w:r w:rsidRPr="00811318">
        <w:rPr>
          <w:rFonts w:ascii="Arial" w:hAnsi="Arial" w:cs="Arial"/>
          <w:sz w:val="22"/>
          <w:szCs w:val="22"/>
        </w:rPr>
        <w:t xml:space="preserve">Foa, E. B., Ehlers, A., Clark, D. M., Tolin, D. F., &amp; Orsillo, S. M. (1999). The Posttraumatic Cognitions Inventory (PTCI): Development and validation. </w:t>
      </w:r>
      <w:r w:rsidRPr="00811318">
        <w:rPr>
          <w:rFonts w:ascii="Arial" w:hAnsi="Arial" w:cs="Arial"/>
          <w:i/>
          <w:sz w:val="22"/>
          <w:szCs w:val="22"/>
        </w:rPr>
        <w:t>Psychological Assessment, 11</w:t>
      </w:r>
      <w:r w:rsidRPr="00811318">
        <w:rPr>
          <w:rFonts w:ascii="Arial" w:hAnsi="Arial" w:cs="Arial"/>
          <w:sz w:val="22"/>
          <w:szCs w:val="22"/>
        </w:rPr>
        <w:t xml:space="preserve">, 303-314. </w:t>
      </w:r>
      <w:bookmarkEnd w:id="15"/>
    </w:p>
    <w:p w:rsidR="006C7C8B" w:rsidRPr="00811318" w:rsidRDefault="006C7C8B" w:rsidP="006C7C8B">
      <w:pPr>
        <w:pStyle w:val="EndNoteBibliography"/>
        <w:ind w:left="-284"/>
        <w:rPr>
          <w:rFonts w:ascii="Arial" w:hAnsi="Arial" w:cs="Arial"/>
          <w:sz w:val="22"/>
          <w:szCs w:val="22"/>
        </w:rPr>
      </w:pPr>
      <w:bookmarkStart w:id="16" w:name="_ENREF_20"/>
      <w:r w:rsidRPr="00811318">
        <w:rPr>
          <w:rFonts w:ascii="Arial" w:hAnsi="Arial" w:cs="Arial"/>
          <w:sz w:val="22"/>
          <w:szCs w:val="22"/>
        </w:rPr>
        <w:t xml:space="preserve">Foa, E. B., Hembree, E. A., &amp; Rothbaum, B. O. (2007). </w:t>
      </w:r>
      <w:r w:rsidRPr="00811318">
        <w:rPr>
          <w:rFonts w:ascii="Arial" w:hAnsi="Arial" w:cs="Arial"/>
          <w:i/>
          <w:sz w:val="22"/>
          <w:szCs w:val="22"/>
        </w:rPr>
        <w:t>Prolonged Exposure Therapy for PTSD: Emotional Processing of Traumatic Experiences - Therapist Guide</w:t>
      </w:r>
      <w:r w:rsidRPr="00811318">
        <w:rPr>
          <w:rFonts w:ascii="Arial" w:hAnsi="Arial" w:cs="Arial"/>
          <w:sz w:val="22"/>
          <w:szCs w:val="22"/>
        </w:rPr>
        <w:t>. Oxford, England: Oxford University Press.</w:t>
      </w:r>
      <w:bookmarkEnd w:id="16"/>
    </w:p>
    <w:p w:rsidR="006C7C8B" w:rsidRPr="00811318" w:rsidRDefault="006C7C8B" w:rsidP="006C7C8B">
      <w:pPr>
        <w:pStyle w:val="EndNoteBibliography"/>
        <w:ind w:left="-284"/>
        <w:rPr>
          <w:rFonts w:ascii="Arial" w:hAnsi="Arial" w:cs="Arial"/>
          <w:sz w:val="22"/>
          <w:szCs w:val="22"/>
        </w:rPr>
      </w:pPr>
      <w:bookmarkStart w:id="17" w:name="_ENREF_21"/>
      <w:r w:rsidRPr="00811318">
        <w:rPr>
          <w:rFonts w:ascii="Arial" w:hAnsi="Arial" w:cs="Arial"/>
          <w:sz w:val="22"/>
          <w:szCs w:val="22"/>
        </w:rPr>
        <w:t xml:space="preserve">Foa, E. B., Riggs, D. S., Dancu, C. V., &amp; Rothbaum, B. O. (1993). Reliability and validity of a brief instrument for assessing post-traumatic stress disorder. </w:t>
      </w:r>
      <w:r w:rsidRPr="00811318">
        <w:rPr>
          <w:rFonts w:ascii="Arial" w:hAnsi="Arial" w:cs="Arial"/>
          <w:i/>
          <w:sz w:val="22"/>
          <w:szCs w:val="22"/>
        </w:rPr>
        <w:t>Journal of Traumatic Stress, 6</w:t>
      </w:r>
      <w:r w:rsidRPr="00811318">
        <w:rPr>
          <w:rFonts w:ascii="Arial" w:hAnsi="Arial" w:cs="Arial"/>
          <w:sz w:val="22"/>
          <w:szCs w:val="22"/>
        </w:rPr>
        <w:t xml:space="preserve">, 459-473. </w:t>
      </w:r>
      <w:bookmarkEnd w:id="17"/>
    </w:p>
    <w:p w:rsidR="006C7C8B" w:rsidRPr="00811318" w:rsidRDefault="006C7C8B" w:rsidP="006C7C8B">
      <w:pPr>
        <w:pStyle w:val="EndNoteBibliography"/>
        <w:ind w:left="-284"/>
        <w:rPr>
          <w:rFonts w:ascii="Arial" w:hAnsi="Arial" w:cs="Arial"/>
          <w:sz w:val="22"/>
          <w:szCs w:val="22"/>
        </w:rPr>
      </w:pPr>
      <w:bookmarkStart w:id="18" w:name="_ENREF_22"/>
      <w:r w:rsidRPr="00811318">
        <w:rPr>
          <w:rFonts w:ascii="Arial" w:hAnsi="Arial" w:cs="Arial"/>
          <w:sz w:val="22"/>
          <w:szCs w:val="22"/>
        </w:rPr>
        <w:lastRenderedPageBreak/>
        <w:t xml:space="preserve">Gairns, S., Alvarez-Jimenez, M., Hulbert, C., McGorry, P., &amp; Bendall, S. (2015). Perceptions of clinicians treating young people with first-episode psychosis for post-traumatic stress disorder. </w:t>
      </w:r>
      <w:r w:rsidRPr="00811318">
        <w:rPr>
          <w:rFonts w:ascii="Arial" w:hAnsi="Arial" w:cs="Arial"/>
          <w:i/>
          <w:sz w:val="22"/>
          <w:szCs w:val="22"/>
        </w:rPr>
        <w:t>Early Intervention in Psychiatry, 9</w:t>
      </w:r>
      <w:r w:rsidRPr="00811318">
        <w:rPr>
          <w:rFonts w:ascii="Arial" w:hAnsi="Arial" w:cs="Arial"/>
          <w:sz w:val="22"/>
          <w:szCs w:val="22"/>
        </w:rPr>
        <w:t xml:space="preserve">, 12-20. </w:t>
      </w:r>
      <w:bookmarkEnd w:id="18"/>
    </w:p>
    <w:p w:rsidR="006C7C8B" w:rsidRPr="00811318" w:rsidRDefault="006C7C8B" w:rsidP="006C7C8B">
      <w:pPr>
        <w:pStyle w:val="EndNoteBibliography"/>
        <w:ind w:left="-284"/>
        <w:rPr>
          <w:rFonts w:ascii="Arial" w:hAnsi="Arial" w:cs="Arial"/>
          <w:sz w:val="22"/>
          <w:szCs w:val="22"/>
        </w:rPr>
      </w:pPr>
      <w:bookmarkStart w:id="19" w:name="_ENREF_24"/>
      <w:r w:rsidRPr="00811318">
        <w:rPr>
          <w:rFonts w:ascii="Arial" w:hAnsi="Arial" w:cs="Arial"/>
          <w:sz w:val="22"/>
          <w:szCs w:val="22"/>
        </w:rPr>
        <w:t xml:space="preserve">Higgins, J. P. T., &amp; Green, S. (2011). Cochrane Handbook for Systematic Reviews of Interventions Version 5.0.2 [updated March 2011]. The Cochrane Collaboration, 2011 </w:t>
      </w:r>
      <w:r w:rsidRPr="00811318">
        <w:rPr>
          <w:rFonts w:ascii="Arial" w:hAnsi="Arial" w:cs="Arial"/>
          <w:i/>
          <w:sz w:val="22"/>
          <w:szCs w:val="22"/>
        </w:rPr>
        <w:t xml:space="preserve">Available from </w:t>
      </w:r>
      <w:r w:rsidRPr="006C7C8B">
        <w:rPr>
          <w:rFonts w:ascii="Arial" w:hAnsi="Arial" w:cs="Arial"/>
          <w:i/>
          <w:sz w:val="22"/>
          <w:szCs w:val="22"/>
        </w:rPr>
        <w:t>www.cochrane-handbook.org</w:t>
      </w:r>
      <w:r w:rsidRPr="00811318">
        <w:rPr>
          <w:rFonts w:ascii="Arial" w:hAnsi="Arial" w:cs="Arial"/>
          <w:sz w:val="22"/>
          <w:szCs w:val="22"/>
        </w:rPr>
        <w:t>.</w:t>
      </w:r>
      <w:bookmarkEnd w:id="19"/>
    </w:p>
    <w:p w:rsidR="006C7C8B" w:rsidRPr="00811318" w:rsidRDefault="006C7C8B" w:rsidP="006C7C8B">
      <w:pPr>
        <w:pStyle w:val="EndNoteBibliography"/>
        <w:ind w:left="-284"/>
        <w:rPr>
          <w:rFonts w:ascii="Arial" w:hAnsi="Arial" w:cs="Arial"/>
          <w:sz w:val="22"/>
          <w:szCs w:val="22"/>
        </w:rPr>
      </w:pPr>
      <w:bookmarkStart w:id="20" w:name="_ENREF_25"/>
      <w:r w:rsidRPr="00811318">
        <w:rPr>
          <w:rFonts w:ascii="Arial" w:hAnsi="Arial" w:cs="Arial"/>
          <w:sz w:val="22"/>
          <w:szCs w:val="22"/>
        </w:rPr>
        <w:t xml:space="preserve">Horowitz, M. J., Wilner, N. R., &amp; Alvarez, W. (1979). Impact of event scale - a measure of subjective stress. </w:t>
      </w:r>
      <w:r w:rsidRPr="00811318">
        <w:rPr>
          <w:rFonts w:ascii="Arial" w:hAnsi="Arial" w:cs="Arial"/>
          <w:i/>
          <w:sz w:val="22"/>
          <w:szCs w:val="22"/>
        </w:rPr>
        <w:t>Psychosomatic Medicine, 41</w:t>
      </w:r>
      <w:r w:rsidRPr="00811318">
        <w:rPr>
          <w:rFonts w:ascii="Arial" w:hAnsi="Arial" w:cs="Arial"/>
          <w:sz w:val="22"/>
          <w:szCs w:val="22"/>
        </w:rPr>
        <w:t xml:space="preserve">, 209-218. </w:t>
      </w:r>
      <w:bookmarkEnd w:id="20"/>
    </w:p>
    <w:p w:rsidR="006C7C8B" w:rsidRPr="00811318" w:rsidRDefault="006C7C8B" w:rsidP="006C7C8B">
      <w:pPr>
        <w:pStyle w:val="EndNoteBibliography"/>
        <w:ind w:left="-284"/>
        <w:rPr>
          <w:rFonts w:ascii="Arial" w:hAnsi="Arial" w:cs="Arial"/>
          <w:sz w:val="22"/>
          <w:szCs w:val="22"/>
        </w:rPr>
      </w:pPr>
      <w:bookmarkStart w:id="21" w:name="_ENREF_26"/>
      <w:r w:rsidRPr="00811318">
        <w:rPr>
          <w:rFonts w:ascii="Arial" w:hAnsi="Arial" w:cs="Arial"/>
          <w:sz w:val="22"/>
          <w:szCs w:val="22"/>
        </w:rPr>
        <w:t>Jackson, C., Trower, P., Reid, I., Smith, J., Hall, M., Townend, M., . . . Birchwood, M. (2009). Improving psychological adjustment following a first episode of psychosis: a randomised controlled trial of cognitive therapy to reduce post psychotic trauma symptoms</w:t>
      </w:r>
      <w:r>
        <w:rPr>
          <w:rFonts w:ascii="Arial" w:hAnsi="Arial" w:cs="Arial"/>
          <w:sz w:val="22"/>
          <w:szCs w:val="22"/>
        </w:rPr>
        <w:t>.</w:t>
      </w:r>
      <w:r w:rsidRPr="00811318">
        <w:rPr>
          <w:rFonts w:ascii="Arial" w:hAnsi="Arial" w:cs="Arial"/>
          <w:sz w:val="22"/>
          <w:szCs w:val="22"/>
        </w:rPr>
        <w:t xml:space="preserve"> </w:t>
      </w:r>
      <w:r w:rsidRPr="00811318">
        <w:rPr>
          <w:rFonts w:ascii="Arial" w:hAnsi="Arial" w:cs="Arial"/>
          <w:i/>
          <w:sz w:val="22"/>
          <w:szCs w:val="22"/>
        </w:rPr>
        <w:t>Behaviour Research and Therapy</w:t>
      </w:r>
      <w:r>
        <w:rPr>
          <w:rFonts w:ascii="Arial" w:hAnsi="Arial" w:cs="Arial"/>
          <w:sz w:val="22"/>
          <w:szCs w:val="22"/>
        </w:rPr>
        <w:t>, 47, 454-462</w:t>
      </w:r>
      <w:r w:rsidRPr="00811318">
        <w:rPr>
          <w:rFonts w:ascii="Arial" w:hAnsi="Arial" w:cs="Arial"/>
          <w:sz w:val="22"/>
          <w:szCs w:val="22"/>
        </w:rPr>
        <w:t>.</w:t>
      </w:r>
      <w:bookmarkEnd w:id="21"/>
    </w:p>
    <w:p w:rsidR="006C7C8B" w:rsidRPr="00811318" w:rsidRDefault="006C7C8B" w:rsidP="006C7C8B">
      <w:pPr>
        <w:pStyle w:val="EndNoteBibliography"/>
        <w:ind w:left="-284"/>
        <w:rPr>
          <w:rFonts w:ascii="Arial" w:hAnsi="Arial" w:cs="Arial"/>
          <w:sz w:val="22"/>
          <w:szCs w:val="22"/>
        </w:rPr>
      </w:pPr>
      <w:bookmarkStart w:id="22" w:name="_ENREF_28"/>
      <w:r w:rsidRPr="00811318">
        <w:rPr>
          <w:rFonts w:ascii="Arial" w:hAnsi="Arial" w:cs="Arial"/>
          <w:sz w:val="22"/>
          <w:szCs w:val="22"/>
        </w:rPr>
        <w:t xml:space="preserve">Kessler, R. C., Sonnega, A., Bromet, E., Hughes, M., &amp; Nelson, C. B. (1995). Posttraumatic stress disorder in the National Comorbidity Survey. </w:t>
      </w:r>
      <w:r w:rsidRPr="00811318">
        <w:rPr>
          <w:rFonts w:ascii="Arial" w:hAnsi="Arial" w:cs="Arial"/>
          <w:i/>
          <w:sz w:val="22"/>
          <w:szCs w:val="22"/>
        </w:rPr>
        <w:t>Archives of General Psychiatry, 52</w:t>
      </w:r>
      <w:r w:rsidRPr="00811318">
        <w:rPr>
          <w:rFonts w:ascii="Arial" w:hAnsi="Arial" w:cs="Arial"/>
          <w:sz w:val="22"/>
          <w:szCs w:val="22"/>
        </w:rPr>
        <w:t xml:space="preserve">(12), 1048-1060. </w:t>
      </w:r>
      <w:bookmarkEnd w:id="22"/>
    </w:p>
    <w:p w:rsidR="006C7C8B" w:rsidRPr="00811318" w:rsidRDefault="006C7C8B" w:rsidP="006C7C8B">
      <w:pPr>
        <w:pStyle w:val="EndNoteBibliography"/>
        <w:ind w:left="-284"/>
        <w:rPr>
          <w:rFonts w:ascii="Arial" w:hAnsi="Arial" w:cs="Arial"/>
          <w:sz w:val="22"/>
          <w:szCs w:val="22"/>
        </w:rPr>
      </w:pPr>
      <w:bookmarkStart w:id="23" w:name="_ENREF_29"/>
      <w:r w:rsidRPr="00811318">
        <w:rPr>
          <w:rFonts w:ascii="Arial" w:hAnsi="Arial" w:cs="Arial"/>
          <w:sz w:val="22"/>
          <w:szCs w:val="22"/>
        </w:rPr>
        <w:t xml:space="preserve">Kilcommons, A. M., &amp; Morrison, A. P. (2005). Relationships between trauma and psychosis: an exploration of cognitive and dissociative factors. </w:t>
      </w:r>
      <w:r w:rsidRPr="00811318">
        <w:rPr>
          <w:rFonts w:ascii="Arial" w:hAnsi="Arial" w:cs="Arial"/>
          <w:i/>
          <w:sz w:val="22"/>
          <w:szCs w:val="22"/>
        </w:rPr>
        <w:t>Acta Psychiatrica Scandinavica, 112</w:t>
      </w:r>
      <w:r w:rsidRPr="00811318">
        <w:rPr>
          <w:rFonts w:ascii="Arial" w:hAnsi="Arial" w:cs="Arial"/>
          <w:sz w:val="22"/>
          <w:szCs w:val="22"/>
        </w:rPr>
        <w:t xml:space="preserve">, 351-359. </w:t>
      </w:r>
      <w:bookmarkEnd w:id="23"/>
    </w:p>
    <w:p w:rsidR="006C7C8B" w:rsidRPr="00811318" w:rsidRDefault="006C7C8B" w:rsidP="006C7C8B">
      <w:pPr>
        <w:pStyle w:val="EndNoteBibliography"/>
        <w:ind w:left="-284"/>
        <w:rPr>
          <w:rFonts w:ascii="Arial" w:hAnsi="Arial" w:cs="Arial"/>
          <w:sz w:val="22"/>
          <w:szCs w:val="22"/>
        </w:rPr>
      </w:pPr>
      <w:bookmarkStart w:id="24" w:name="_ENREF_30"/>
      <w:r w:rsidRPr="00811318">
        <w:rPr>
          <w:rFonts w:ascii="Arial" w:hAnsi="Arial" w:cs="Arial"/>
          <w:sz w:val="22"/>
          <w:szCs w:val="22"/>
        </w:rPr>
        <w:t xml:space="preserve">Kontopantelis, E., Springate, D. A., &amp; Reeves, D. (2013). A re-analysis of the Cochrane Library data: The dangers of unobserved heterogeneity in meta-analyses. </w:t>
      </w:r>
      <w:r w:rsidRPr="00811318">
        <w:rPr>
          <w:rFonts w:ascii="Arial" w:hAnsi="Arial" w:cs="Arial"/>
          <w:i/>
          <w:sz w:val="22"/>
          <w:szCs w:val="22"/>
        </w:rPr>
        <w:t>PLoS ONE, 8</w:t>
      </w:r>
      <w:r w:rsidRPr="00811318">
        <w:rPr>
          <w:rFonts w:ascii="Arial" w:hAnsi="Arial" w:cs="Arial"/>
          <w:sz w:val="22"/>
          <w:szCs w:val="22"/>
        </w:rPr>
        <w:t xml:space="preserve">(7), e69930-e69930. </w:t>
      </w:r>
      <w:bookmarkEnd w:id="24"/>
    </w:p>
    <w:p w:rsidR="008C6CCB" w:rsidRPr="00355AF5" w:rsidRDefault="008C6CCB" w:rsidP="006C7C8B">
      <w:pPr>
        <w:pStyle w:val="EndNoteBibliography"/>
        <w:ind w:left="-284"/>
        <w:rPr>
          <w:rFonts w:ascii="Arial" w:hAnsi="Arial" w:cs="Arial"/>
          <w:sz w:val="22"/>
          <w:szCs w:val="22"/>
        </w:rPr>
      </w:pPr>
      <w:r w:rsidRPr="00355AF5">
        <w:rPr>
          <w:rFonts w:ascii="Arial" w:hAnsi="Arial" w:cs="Arial"/>
          <w:sz w:val="22"/>
          <w:szCs w:val="22"/>
        </w:rPr>
        <w:t xml:space="preserve">Moher, D., Liberati, A., Tetzlaff, J., &amp; Altman, D. G. (2009). Preferred Reporting Items for Systematic Reviews and Meta-Analysis: The PRISMA statement. </w:t>
      </w:r>
      <w:r w:rsidRPr="00355AF5">
        <w:rPr>
          <w:rFonts w:ascii="Arial" w:hAnsi="Arial" w:cs="Arial"/>
          <w:i/>
          <w:sz w:val="22"/>
          <w:szCs w:val="22"/>
        </w:rPr>
        <w:t>BMJ</w:t>
      </w:r>
      <w:r w:rsidRPr="00355AF5">
        <w:rPr>
          <w:rFonts w:ascii="Arial" w:hAnsi="Arial" w:cs="Arial"/>
          <w:sz w:val="22"/>
          <w:szCs w:val="22"/>
        </w:rPr>
        <w:t>, 339, b2535.</w:t>
      </w:r>
    </w:p>
    <w:p w:rsidR="008C6CCB" w:rsidRPr="00811318" w:rsidRDefault="006C7C8B" w:rsidP="008C6CCB">
      <w:pPr>
        <w:pStyle w:val="EndNoteBibliography"/>
        <w:ind w:left="-284"/>
        <w:rPr>
          <w:rFonts w:ascii="Arial" w:hAnsi="Arial" w:cs="Arial"/>
          <w:sz w:val="22"/>
          <w:szCs w:val="22"/>
        </w:rPr>
      </w:pPr>
      <w:bookmarkStart w:id="25" w:name="_ENREF_32"/>
      <w:r w:rsidRPr="00811318">
        <w:rPr>
          <w:rFonts w:ascii="Arial" w:hAnsi="Arial" w:cs="Arial"/>
          <w:sz w:val="22"/>
          <w:szCs w:val="22"/>
        </w:rPr>
        <w:t xml:space="preserve">Morrison, A. P., Frame, L., &amp; Larkin, W. (2003). Relationships between trauma and psychosis: a review and integration. </w:t>
      </w:r>
      <w:r w:rsidRPr="00811318">
        <w:rPr>
          <w:rFonts w:ascii="Arial" w:hAnsi="Arial" w:cs="Arial"/>
          <w:i/>
          <w:sz w:val="22"/>
          <w:szCs w:val="22"/>
        </w:rPr>
        <w:t>British Journal of Clinical Psychology, 42</w:t>
      </w:r>
      <w:r w:rsidRPr="00811318">
        <w:rPr>
          <w:rFonts w:ascii="Arial" w:hAnsi="Arial" w:cs="Arial"/>
          <w:sz w:val="22"/>
          <w:szCs w:val="22"/>
        </w:rPr>
        <w:t xml:space="preserve">, 331-353. </w:t>
      </w:r>
      <w:bookmarkEnd w:id="25"/>
    </w:p>
    <w:p w:rsidR="006C7C8B" w:rsidRPr="00811318" w:rsidRDefault="006C7C8B" w:rsidP="006C7C8B">
      <w:pPr>
        <w:pStyle w:val="EndNoteBibliography"/>
        <w:ind w:left="-284"/>
        <w:rPr>
          <w:rFonts w:ascii="Arial" w:hAnsi="Arial" w:cs="Arial"/>
          <w:sz w:val="22"/>
          <w:szCs w:val="22"/>
        </w:rPr>
      </w:pPr>
      <w:bookmarkStart w:id="26" w:name="_ENREF_33"/>
      <w:r w:rsidRPr="00811318">
        <w:rPr>
          <w:rFonts w:ascii="Arial" w:hAnsi="Arial" w:cs="Arial"/>
          <w:sz w:val="22"/>
          <w:szCs w:val="22"/>
        </w:rPr>
        <w:t xml:space="preserve">Mueser, K. M., Rosenberg, S. D., &amp; Rosenberg, H. J. (2009). </w:t>
      </w:r>
      <w:r w:rsidRPr="00811318">
        <w:rPr>
          <w:rFonts w:ascii="Arial" w:hAnsi="Arial" w:cs="Arial"/>
          <w:i/>
          <w:sz w:val="22"/>
          <w:szCs w:val="22"/>
        </w:rPr>
        <w:t>Treatment of Posttraumatic Stress Disorder in Special Populations: A Cognitive Restructuring Program</w:t>
      </w:r>
      <w:r w:rsidRPr="00811318">
        <w:rPr>
          <w:rFonts w:ascii="Arial" w:hAnsi="Arial" w:cs="Arial"/>
          <w:sz w:val="22"/>
          <w:szCs w:val="22"/>
        </w:rPr>
        <w:t>. New York: American Psychological Association.</w:t>
      </w:r>
      <w:bookmarkEnd w:id="26"/>
    </w:p>
    <w:p w:rsidR="006C7C8B" w:rsidRPr="00811318" w:rsidRDefault="006C7C8B" w:rsidP="006C7C8B">
      <w:pPr>
        <w:pStyle w:val="EndNoteBibliography"/>
        <w:ind w:left="-284"/>
        <w:rPr>
          <w:rFonts w:ascii="Arial" w:hAnsi="Arial" w:cs="Arial"/>
          <w:sz w:val="22"/>
          <w:szCs w:val="22"/>
        </w:rPr>
      </w:pPr>
      <w:bookmarkStart w:id="27" w:name="_ENREF_34"/>
      <w:r w:rsidRPr="00811318">
        <w:rPr>
          <w:rFonts w:ascii="Arial" w:hAnsi="Arial" w:cs="Arial"/>
          <w:sz w:val="22"/>
          <w:szCs w:val="22"/>
        </w:rPr>
        <w:t xml:space="preserve">Mueser, K. T., Gottlieb, J. D., Xie, H., Lu, W., Yanos, P. T., Rosenberg, S. D., . . . Wolfe, R. S. (2015). Evaluation of cognitive restructuring for post-traumatic stress disorder in people with severe mental illness. </w:t>
      </w:r>
      <w:r w:rsidRPr="00811318">
        <w:rPr>
          <w:rFonts w:ascii="Arial" w:hAnsi="Arial" w:cs="Arial"/>
          <w:i/>
          <w:sz w:val="22"/>
          <w:szCs w:val="22"/>
        </w:rPr>
        <w:t>British Journal of Psychiatry, 206</w:t>
      </w:r>
      <w:r w:rsidRPr="00811318">
        <w:rPr>
          <w:rFonts w:ascii="Arial" w:hAnsi="Arial" w:cs="Arial"/>
          <w:sz w:val="22"/>
          <w:szCs w:val="22"/>
        </w:rPr>
        <w:t xml:space="preserve">, 501-508. </w:t>
      </w:r>
      <w:bookmarkEnd w:id="27"/>
    </w:p>
    <w:p w:rsidR="006C7C8B" w:rsidRPr="00811318" w:rsidRDefault="006C7C8B" w:rsidP="006C7C8B">
      <w:pPr>
        <w:pStyle w:val="EndNoteBibliography"/>
        <w:ind w:left="-284"/>
        <w:rPr>
          <w:rFonts w:ascii="Arial" w:hAnsi="Arial" w:cs="Arial"/>
          <w:sz w:val="22"/>
          <w:szCs w:val="22"/>
        </w:rPr>
      </w:pPr>
      <w:bookmarkStart w:id="28" w:name="_ENREF_35"/>
      <w:r w:rsidRPr="00811318">
        <w:rPr>
          <w:rFonts w:ascii="Arial" w:hAnsi="Arial" w:cs="Arial"/>
          <w:sz w:val="22"/>
          <w:szCs w:val="22"/>
        </w:rPr>
        <w:t xml:space="preserve">Mueser, K. T., Lu, W., Rosenberg, S. D., &amp; Wolfe, R. (2010). The trauma of psychosis: posttraumatic stress disorder and recent onset psychosis. </w:t>
      </w:r>
      <w:r w:rsidRPr="00811318">
        <w:rPr>
          <w:rFonts w:ascii="Arial" w:hAnsi="Arial" w:cs="Arial"/>
          <w:i/>
          <w:sz w:val="22"/>
          <w:szCs w:val="22"/>
        </w:rPr>
        <w:t>Schizophrenia Research, 116</w:t>
      </w:r>
      <w:r w:rsidRPr="00811318">
        <w:rPr>
          <w:rFonts w:ascii="Arial" w:hAnsi="Arial" w:cs="Arial"/>
          <w:sz w:val="22"/>
          <w:szCs w:val="22"/>
        </w:rPr>
        <w:t xml:space="preserve">, 217-227. </w:t>
      </w:r>
      <w:bookmarkEnd w:id="28"/>
    </w:p>
    <w:p w:rsidR="006C7C8B" w:rsidRPr="00811318" w:rsidRDefault="006C7C8B" w:rsidP="006C7C8B">
      <w:pPr>
        <w:pStyle w:val="EndNoteBibliography"/>
        <w:ind w:left="-284"/>
        <w:rPr>
          <w:rFonts w:ascii="Arial" w:hAnsi="Arial" w:cs="Arial"/>
          <w:sz w:val="22"/>
          <w:szCs w:val="22"/>
        </w:rPr>
      </w:pPr>
      <w:bookmarkStart w:id="29" w:name="_ENREF_36"/>
      <w:r w:rsidRPr="00811318">
        <w:rPr>
          <w:rFonts w:ascii="Arial" w:hAnsi="Arial" w:cs="Arial"/>
          <w:sz w:val="22"/>
          <w:szCs w:val="22"/>
        </w:rPr>
        <w:t xml:space="preserve">Mueser, K. T., Rosenberg, S. D., Xie, H., Jankowski, M. K., Bolton, E. E., Lu, W., . . . Wolfe, R. (2008). A randomized controlled trial of cognitive-behavioral treatment for posttraumatic stress disorder in severe mental illness </w:t>
      </w:r>
      <w:r w:rsidRPr="00811318">
        <w:rPr>
          <w:rFonts w:ascii="Arial" w:hAnsi="Arial" w:cs="Arial"/>
          <w:i/>
          <w:sz w:val="22"/>
          <w:szCs w:val="22"/>
        </w:rPr>
        <w:t>Journal of Consulting and Clinical Psychology</w:t>
      </w:r>
      <w:r>
        <w:rPr>
          <w:rFonts w:ascii="Arial" w:hAnsi="Arial" w:cs="Arial"/>
          <w:sz w:val="22"/>
          <w:szCs w:val="22"/>
        </w:rPr>
        <w:t>, 76, 259-271</w:t>
      </w:r>
      <w:r w:rsidRPr="00811318">
        <w:rPr>
          <w:rFonts w:ascii="Arial" w:hAnsi="Arial" w:cs="Arial"/>
          <w:sz w:val="22"/>
          <w:szCs w:val="22"/>
        </w:rPr>
        <w:t>.</w:t>
      </w:r>
      <w:bookmarkEnd w:id="29"/>
    </w:p>
    <w:p w:rsidR="006C7C8B" w:rsidRPr="00811318" w:rsidRDefault="006C7C8B" w:rsidP="006C7C8B">
      <w:pPr>
        <w:pStyle w:val="EndNoteBibliography"/>
        <w:ind w:left="-284"/>
        <w:rPr>
          <w:rFonts w:ascii="Arial" w:hAnsi="Arial" w:cs="Arial"/>
          <w:sz w:val="22"/>
          <w:szCs w:val="22"/>
        </w:rPr>
      </w:pPr>
      <w:bookmarkStart w:id="30" w:name="_ENREF_37"/>
      <w:r w:rsidRPr="00811318">
        <w:rPr>
          <w:rFonts w:ascii="Arial" w:hAnsi="Arial" w:cs="Arial"/>
          <w:sz w:val="22"/>
          <w:szCs w:val="22"/>
        </w:rPr>
        <w:t xml:space="preserve">NICE. (2005). </w:t>
      </w:r>
      <w:r w:rsidRPr="00811318">
        <w:rPr>
          <w:rFonts w:ascii="Arial" w:hAnsi="Arial" w:cs="Arial"/>
          <w:i/>
          <w:sz w:val="22"/>
          <w:szCs w:val="22"/>
        </w:rPr>
        <w:t>Post-traumatic stress disorder (PTSD) - The management of PTSD in adults and children in primary and secondary care</w:t>
      </w:r>
      <w:r w:rsidRPr="00811318">
        <w:rPr>
          <w:rFonts w:ascii="Arial" w:hAnsi="Arial" w:cs="Arial"/>
          <w:sz w:val="22"/>
          <w:szCs w:val="22"/>
        </w:rPr>
        <w:t>. London: National Institute of Clinical Excellence.</w:t>
      </w:r>
      <w:bookmarkEnd w:id="30"/>
    </w:p>
    <w:p w:rsidR="006C7C8B" w:rsidRPr="00811318" w:rsidRDefault="006C7C8B" w:rsidP="006C7C8B">
      <w:pPr>
        <w:pStyle w:val="EndNoteBibliography"/>
        <w:ind w:left="-284"/>
        <w:rPr>
          <w:rFonts w:ascii="Arial" w:hAnsi="Arial" w:cs="Arial"/>
          <w:sz w:val="22"/>
          <w:szCs w:val="22"/>
        </w:rPr>
      </w:pPr>
      <w:bookmarkStart w:id="31" w:name="_ENREF_38"/>
      <w:r w:rsidRPr="00811318">
        <w:rPr>
          <w:rFonts w:ascii="Arial" w:hAnsi="Arial" w:cs="Arial"/>
          <w:sz w:val="22"/>
          <w:szCs w:val="22"/>
        </w:rPr>
        <w:t xml:space="preserve">NICE. (2013). </w:t>
      </w:r>
      <w:r w:rsidRPr="00811318">
        <w:rPr>
          <w:rFonts w:ascii="Arial" w:hAnsi="Arial" w:cs="Arial"/>
          <w:i/>
          <w:sz w:val="22"/>
          <w:szCs w:val="22"/>
        </w:rPr>
        <w:t>Post-traumatic stress disorder (PTSD) - Evidence Update December 2013 (Evidence Update 49)</w:t>
      </w:r>
      <w:r w:rsidRPr="00811318">
        <w:rPr>
          <w:rFonts w:ascii="Arial" w:hAnsi="Arial" w:cs="Arial"/>
          <w:sz w:val="22"/>
          <w:szCs w:val="22"/>
        </w:rPr>
        <w:t>. London: NICE.</w:t>
      </w:r>
      <w:bookmarkEnd w:id="31"/>
    </w:p>
    <w:p w:rsidR="006C7C8B" w:rsidRPr="00811318" w:rsidRDefault="006C7C8B" w:rsidP="006C7C8B">
      <w:pPr>
        <w:pStyle w:val="EndNoteBibliography"/>
        <w:ind w:left="-284"/>
        <w:rPr>
          <w:rFonts w:ascii="Arial" w:hAnsi="Arial" w:cs="Arial"/>
          <w:sz w:val="22"/>
          <w:szCs w:val="22"/>
        </w:rPr>
      </w:pPr>
      <w:bookmarkStart w:id="32" w:name="_ENREF_39"/>
      <w:r w:rsidRPr="00811318">
        <w:rPr>
          <w:rFonts w:ascii="Arial" w:hAnsi="Arial" w:cs="Arial"/>
          <w:sz w:val="22"/>
          <w:szCs w:val="22"/>
        </w:rPr>
        <w:t xml:space="preserve">NICE. (2014). </w:t>
      </w:r>
      <w:r w:rsidRPr="00811318">
        <w:rPr>
          <w:rFonts w:ascii="Arial" w:hAnsi="Arial" w:cs="Arial"/>
          <w:i/>
          <w:sz w:val="22"/>
          <w:szCs w:val="22"/>
        </w:rPr>
        <w:t>Psychosis and Schizophrenia in Adults - Treatment and Mnagament (Clinical Guideline 136)</w:t>
      </w:r>
      <w:r w:rsidRPr="00811318">
        <w:rPr>
          <w:rFonts w:ascii="Arial" w:hAnsi="Arial" w:cs="Arial"/>
          <w:sz w:val="22"/>
          <w:szCs w:val="22"/>
        </w:rPr>
        <w:t>. London: National Collaborating Centre for Mental Health.</w:t>
      </w:r>
      <w:bookmarkEnd w:id="32"/>
    </w:p>
    <w:p w:rsidR="006C7C8B" w:rsidRPr="00811318" w:rsidRDefault="006C7C8B" w:rsidP="006C7C8B">
      <w:pPr>
        <w:pStyle w:val="EndNoteBibliography"/>
        <w:ind w:left="-284"/>
        <w:rPr>
          <w:rFonts w:ascii="Arial" w:hAnsi="Arial" w:cs="Arial"/>
          <w:sz w:val="22"/>
          <w:szCs w:val="22"/>
        </w:rPr>
      </w:pPr>
      <w:bookmarkStart w:id="33" w:name="_ENREF_40"/>
      <w:r w:rsidRPr="00811318">
        <w:rPr>
          <w:rFonts w:ascii="Arial" w:hAnsi="Arial" w:cs="Arial"/>
          <w:sz w:val="22"/>
          <w:szCs w:val="22"/>
        </w:rPr>
        <w:t xml:space="preserve">Penn, D., Uzeroff, S. R., Perkins, D., Mueser, K. T., R., H., Waldheter, E., . . . Cook, L. (2011). A pilot investigation of the Graduated Recovery Intervention Program (GRIP) for First Episode Psychosis. </w:t>
      </w:r>
      <w:r w:rsidRPr="00811318">
        <w:rPr>
          <w:rFonts w:ascii="Arial" w:hAnsi="Arial" w:cs="Arial"/>
          <w:i/>
          <w:sz w:val="22"/>
          <w:szCs w:val="22"/>
        </w:rPr>
        <w:t>Schizophrenia Research, 125</w:t>
      </w:r>
      <w:r w:rsidRPr="00811318">
        <w:rPr>
          <w:rFonts w:ascii="Arial" w:hAnsi="Arial" w:cs="Arial"/>
          <w:sz w:val="22"/>
          <w:szCs w:val="22"/>
        </w:rPr>
        <w:t xml:space="preserve">(2-3), 247-256. </w:t>
      </w:r>
      <w:bookmarkEnd w:id="33"/>
    </w:p>
    <w:p w:rsidR="006C7C8B" w:rsidRPr="00811318" w:rsidRDefault="006C7C8B" w:rsidP="006C7C8B">
      <w:pPr>
        <w:pStyle w:val="EndNoteBibliography"/>
        <w:ind w:left="-284"/>
        <w:rPr>
          <w:rFonts w:ascii="Arial" w:hAnsi="Arial" w:cs="Arial"/>
          <w:sz w:val="22"/>
          <w:szCs w:val="22"/>
        </w:rPr>
      </w:pPr>
      <w:bookmarkStart w:id="34" w:name="_ENREF_41"/>
      <w:r w:rsidRPr="00811318">
        <w:rPr>
          <w:rFonts w:ascii="Arial" w:hAnsi="Arial" w:cs="Arial"/>
          <w:sz w:val="22"/>
          <w:szCs w:val="22"/>
        </w:rPr>
        <w:t xml:space="preserve">Pratt, S. I., Rosenberg, S. D., Mueser, K. T., Brancato, J., Salyers, M. P., Jankowski, M. K., &amp; Descamp, S. M. (2005). Evaluation of a PTSD psychoeducational program for psychiatric inpatients. </w:t>
      </w:r>
      <w:r w:rsidRPr="00811318">
        <w:rPr>
          <w:rFonts w:ascii="Arial" w:hAnsi="Arial" w:cs="Arial"/>
          <w:i/>
          <w:sz w:val="22"/>
          <w:szCs w:val="22"/>
        </w:rPr>
        <w:t>Journal of Mental Health, 14</w:t>
      </w:r>
      <w:r w:rsidRPr="00811318">
        <w:rPr>
          <w:rFonts w:ascii="Arial" w:hAnsi="Arial" w:cs="Arial"/>
          <w:sz w:val="22"/>
          <w:szCs w:val="22"/>
        </w:rPr>
        <w:t xml:space="preserve">, 121-127. </w:t>
      </w:r>
      <w:bookmarkEnd w:id="34"/>
    </w:p>
    <w:p w:rsidR="006C7C8B" w:rsidRPr="00811318" w:rsidRDefault="006C7C8B" w:rsidP="006C7C8B">
      <w:pPr>
        <w:pStyle w:val="EndNoteBibliography"/>
        <w:ind w:left="-284"/>
        <w:rPr>
          <w:rFonts w:ascii="Arial" w:hAnsi="Arial" w:cs="Arial"/>
          <w:sz w:val="22"/>
          <w:szCs w:val="22"/>
        </w:rPr>
      </w:pPr>
      <w:bookmarkStart w:id="35" w:name="_ENREF_42"/>
      <w:r w:rsidRPr="00811318">
        <w:rPr>
          <w:rFonts w:ascii="Arial" w:hAnsi="Arial" w:cs="Arial"/>
          <w:sz w:val="22"/>
          <w:szCs w:val="22"/>
        </w:rPr>
        <w:t xml:space="preserve">Read, J., Fink, P. J., Rudegeair, T., Felitti, V., &amp; Whitfield, C. L. (2008). Child maltreatment and psychosis: a return to a genuinely integrated bio-psycho-social model. </w:t>
      </w:r>
      <w:r w:rsidRPr="00811318">
        <w:rPr>
          <w:rFonts w:ascii="Arial" w:hAnsi="Arial" w:cs="Arial"/>
          <w:i/>
          <w:sz w:val="22"/>
          <w:szCs w:val="22"/>
        </w:rPr>
        <w:t>Clinical Schizophrenia &amp; Related Psychoses, 2</w:t>
      </w:r>
      <w:r w:rsidRPr="00811318">
        <w:rPr>
          <w:rFonts w:ascii="Arial" w:hAnsi="Arial" w:cs="Arial"/>
          <w:sz w:val="22"/>
          <w:szCs w:val="22"/>
        </w:rPr>
        <w:t xml:space="preserve">(3), 235-254. </w:t>
      </w:r>
      <w:bookmarkEnd w:id="35"/>
    </w:p>
    <w:p w:rsidR="006C7C8B" w:rsidRPr="00811318" w:rsidRDefault="006C7C8B" w:rsidP="006C7C8B">
      <w:pPr>
        <w:pStyle w:val="EndNoteBibliography"/>
        <w:ind w:left="-284"/>
        <w:rPr>
          <w:rFonts w:ascii="Arial" w:hAnsi="Arial" w:cs="Arial"/>
          <w:sz w:val="22"/>
          <w:szCs w:val="22"/>
        </w:rPr>
      </w:pPr>
      <w:bookmarkStart w:id="36" w:name="_ENREF_44"/>
      <w:r w:rsidRPr="00811318">
        <w:rPr>
          <w:rFonts w:ascii="Arial" w:hAnsi="Arial" w:cs="Arial"/>
          <w:sz w:val="22"/>
          <w:szCs w:val="22"/>
        </w:rPr>
        <w:lastRenderedPageBreak/>
        <w:t xml:space="preserve">Schnyder, U., Ehlers, A., Elbert, T., Foa, E. B., Gersons, B. P. R., Resick, P. A., . . . Cloitre, M. (2015). Psychotherapies fpr PTSD: what do they have in common? </w:t>
      </w:r>
      <w:r w:rsidRPr="00811318">
        <w:rPr>
          <w:rFonts w:ascii="Arial" w:hAnsi="Arial" w:cs="Arial"/>
          <w:i/>
          <w:sz w:val="22"/>
          <w:szCs w:val="22"/>
        </w:rPr>
        <w:t>European Journal of Psychotraumatology, 6</w:t>
      </w:r>
      <w:r w:rsidRPr="00811318">
        <w:rPr>
          <w:rFonts w:ascii="Arial" w:hAnsi="Arial" w:cs="Arial"/>
          <w:sz w:val="22"/>
          <w:szCs w:val="22"/>
        </w:rPr>
        <w:t xml:space="preserve">, 28186. </w:t>
      </w:r>
      <w:bookmarkEnd w:id="36"/>
    </w:p>
    <w:p w:rsidR="006C7C8B" w:rsidRPr="00811318" w:rsidRDefault="006C7C8B" w:rsidP="006C7C8B">
      <w:pPr>
        <w:pStyle w:val="EndNoteBibliography"/>
        <w:ind w:left="-284"/>
        <w:rPr>
          <w:rFonts w:ascii="Arial" w:hAnsi="Arial" w:cs="Arial"/>
          <w:sz w:val="22"/>
          <w:szCs w:val="22"/>
        </w:rPr>
      </w:pPr>
      <w:bookmarkStart w:id="37" w:name="_ENREF_46"/>
      <w:r w:rsidRPr="00811318">
        <w:rPr>
          <w:rFonts w:ascii="Arial" w:hAnsi="Arial" w:cs="Arial"/>
          <w:sz w:val="22"/>
          <w:szCs w:val="22"/>
        </w:rPr>
        <w:t xml:space="preserve">Shapiro, F. (2001). </w:t>
      </w:r>
      <w:r w:rsidRPr="00811318">
        <w:rPr>
          <w:rFonts w:ascii="Arial" w:hAnsi="Arial" w:cs="Arial"/>
          <w:i/>
          <w:sz w:val="22"/>
          <w:szCs w:val="22"/>
        </w:rPr>
        <w:t>Eye Movement Desensitization and Reprocessing, Basic Principles, Protocols and Procesures (2nd Edition)</w:t>
      </w:r>
      <w:r w:rsidRPr="00811318">
        <w:rPr>
          <w:rFonts w:ascii="Arial" w:hAnsi="Arial" w:cs="Arial"/>
          <w:sz w:val="22"/>
          <w:szCs w:val="22"/>
        </w:rPr>
        <w:t>. New York: The Guilford Press.</w:t>
      </w:r>
      <w:bookmarkEnd w:id="37"/>
    </w:p>
    <w:p w:rsidR="006C7C8B" w:rsidRPr="00811318" w:rsidRDefault="006C7C8B" w:rsidP="006C7C8B">
      <w:pPr>
        <w:pStyle w:val="EndNoteBibliography"/>
        <w:ind w:left="-284"/>
        <w:rPr>
          <w:rFonts w:ascii="Arial" w:hAnsi="Arial" w:cs="Arial"/>
          <w:sz w:val="22"/>
          <w:szCs w:val="22"/>
        </w:rPr>
      </w:pPr>
      <w:bookmarkStart w:id="38" w:name="_ENREF_47"/>
      <w:r w:rsidRPr="00811318">
        <w:rPr>
          <w:rFonts w:ascii="Arial" w:hAnsi="Arial" w:cs="Arial"/>
          <w:sz w:val="22"/>
          <w:szCs w:val="22"/>
        </w:rPr>
        <w:t xml:space="preserve">Sin, J., Spain, D., Furuta, M., Murrells, T., &amp; Norman, I. (2015). Psychological interventons for post-traumatic stress disorder (PTSD) in people with severe mental illness. </w:t>
      </w:r>
      <w:r w:rsidRPr="00811318">
        <w:rPr>
          <w:rFonts w:ascii="Arial" w:hAnsi="Arial" w:cs="Arial"/>
          <w:i/>
          <w:sz w:val="22"/>
          <w:szCs w:val="22"/>
        </w:rPr>
        <w:t>Cochrane D</w:t>
      </w:r>
      <w:r w:rsidR="000A766A">
        <w:rPr>
          <w:rFonts w:ascii="Arial" w:hAnsi="Arial" w:cs="Arial"/>
          <w:i/>
          <w:sz w:val="22"/>
          <w:szCs w:val="22"/>
        </w:rPr>
        <w:t xml:space="preserve">atabase of Systematic Reviews 2013, Issue 1. </w:t>
      </w:r>
      <w:r w:rsidRPr="00811318">
        <w:rPr>
          <w:rFonts w:ascii="Arial" w:hAnsi="Arial" w:cs="Arial"/>
          <w:sz w:val="22"/>
          <w:szCs w:val="22"/>
        </w:rPr>
        <w:t>Art. No.: CD011464. DOI: 10.1002/14651858. CD011464</w:t>
      </w:r>
      <w:bookmarkEnd w:id="38"/>
      <w:r w:rsidR="000A766A">
        <w:rPr>
          <w:rFonts w:ascii="Arial" w:hAnsi="Arial" w:cs="Arial"/>
          <w:sz w:val="22"/>
          <w:szCs w:val="22"/>
        </w:rPr>
        <w:t>.</w:t>
      </w:r>
    </w:p>
    <w:p w:rsidR="006C7C8B" w:rsidRPr="00811318" w:rsidRDefault="006C7C8B" w:rsidP="006C7C8B">
      <w:pPr>
        <w:pStyle w:val="EndNoteBibliography"/>
        <w:ind w:left="-284"/>
        <w:rPr>
          <w:rFonts w:ascii="Arial" w:hAnsi="Arial" w:cs="Arial"/>
          <w:sz w:val="22"/>
          <w:szCs w:val="22"/>
        </w:rPr>
      </w:pPr>
      <w:bookmarkStart w:id="39" w:name="_ENREF_48"/>
      <w:r w:rsidRPr="00811318">
        <w:rPr>
          <w:rFonts w:ascii="Arial" w:hAnsi="Arial" w:cs="Arial"/>
          <w:sz w:val="22"/>
          <w:szCs w:val="22"/>
        </w:rPr>
        <w:t xml:space="preserve">Steel, C. (2010). The acceptability and effectiveness of cognitive behavioural therapy for the treatment of post-traumatic stress disorder within schizophrenia </w:t>
      </w:r>
      <w:r w:rsidRPr="006C7C8B">
        <w:rPr>
          <w:rFonts w:ascii="Arial" w:hAnsi="Arial" w:cs="Arial"/>
          <w:i/>
          <w:sz w:val="22"/>
          <w:szCs w:val="22"/>
        </w:rPr>
        <w:t>http://www.controlled-trials.com</w:t>
      </w:r>
      <w:r w:rsidRPr="00811318">
        <w:rPr>
          <w:rFonts w:ascii="Arial" w:hAnsi="Arial" w:cs="Arial"/>
          <w:sz w:val="22"/>
          <w:szCs w:val="22"/>
        </w:rPr>
        <w:t>.</w:t>
      </w:r>
      <w:bookmarkEnd w:id="39"/>
    </w:p>
    <w:p w:rsidR="006C7C8B" w:rsidRPr="00811318" w:rsidRDefault="006C7C8B" w:rsidP="006C7C8B">
      <w:pPr>
        <w:pStyle w:val="EndNoteBibliography"/>
        <w:ind w:left="-284"/>
        <w:rPr>
          <w:rFonts w:ascii="Arial" w:hAnsi="Arial" w:cs="Arial"/>
          <w:sz w:val="22"/>
          <w:szCs w:val="22"/>
        </w:rPr>
      </w:pPr>
      <w:bookmarkStart w:id="40" w:name="_ENREF_49"/>
      <w:r w:rsidRPr="00811318">
        <w:rPr>
          <w:rFonts w:ascii="Arial" w:hAnsi="Arial" w:cs="Arial"/>
          <w:sz w:val="22"/>
          <w:szCs w:val="22"/>
        </w:rPr>
        <w:t xml:space="preserve">Sundin, E. C., &amp; Horowitz, M. J. (2002). Impact of Event Scale: psychometric properties. </w:t>
      </w:r>
      <w:r w:rsidRPr="00811318">
        <w:rPr>
          <w:rFonts w:ascii="Arial" w:hAnsi="Arial" w:cs="Arial"/>
          <w:i/>
          <w:sz w:val="22"/>
          <w:szCs w:val="22"/>
        </w:rPr>
        <w:t>British Journal of Psychiatry, 180</w:t>
      </w:r>
      <w:r w:rsidRPr="00811318">
        <w:rPr>
          <w:rFonts w:ascii="Arial" w:hAnsi="Arial" w:cs="Arial"/>
          <w:sz w:val="22"/>
          <w:szCs w:val="22"/>
        </w:rPr>
        <w:t xml:space="preserve">, 2205-2209. </w:t>
      </w:r>
      <w:bookmarkEnd w:id="40"/>
    </w:p>
    <w:p w:rsidR="006C7C8B" w:rsidRPr="00811318" w:rsidRDefault="006C7C8B" w:rsidP="006C7C8B">
      <w:pPr>
        <w:pStyle w:val="EndNoteBibliography"/>
        <w:ind w:left="-284"/>
        <w:rPr>
          <w:rFonts w:ascii="Arial" w:hAnsi="Arial" w:cs="Arial"/>
          <w:sz w:val="22"/>
          <w:szCs w:val="22"/>
        </w:rPr>
      </w:pPr>
      <w:bookmarkStart w:id="41" w:name="_ENREF_51"/>
      <w:r w:rsidRPr="00811318">
        <w:rPr>
          <w:rFonts w:ascii="Arial" w:hAnsi="Arial" w:cs="Arial"/>
          <w:sz w:val="22"/>
          <w:szCs w:val="22"/>
        </w:rPr>
        <w:t xml:space="preserve">Turkington, D., Kingdon, D., &amp; Turner, T. (2002). Effectiveness of a brief cognitive behavioural therapy intervention in the treatment of schizophrenia. </w:t>
      </w:r>
      <w:r w:rsidRPr="00811318">
        <w:rPr>
          <w:rFonts w:ascii="Arial" w:hAnsi="Arial" w:cs="Arial"/>
          <w:i/>
          <w:sz w:val="22"/>
          <w:szCs w:val="22"/>
        </w:rPr>
        <w:t>British Journal of Psychiatry, 180</w:t>
      </w:r>
      <w:r w:rsidRPr="00811318">
        <w:rPr>
          <w:rFonts w:ascii="Arial" w:hAnsi="Arial" w:cs="Arial"/>
          <w:sz w:val="22"/>
          <w:szCs w:val="22"/>
        </w:rPr>
        <w:t xml:space="preserve">, 523-527. </w:t>
      </w:r>
      <w:bookmarkEnd w:id="41"/>
    </w:p>
    <w:p w:rsidR="006C7C8B" w:rsidRPr="00811318" w:rsidRDefault="006C7C8B" w:rsidP="006C7C8B">
      <w:pPr>
        <w:pStyle w:val="EndNoteBibliography"/>
        <w:ind w:left="-284"/>
        <w:rPr>
          <w:rFonts w:ascii="Arial" w:hAnsi="Arial" w:cs="Arial"/>
          <w:sz w:val="22"/>
          <w:szCs w:val="22"/>
        </w:rPr>
      </w:pPr>
      <w:bookmarkStart w:id="42" w:name="_ENREF_52"/>
      <w:r w:rsidRPr="00811318">
        <w:rPr>
          <w:rFonts w:ascii="Arial" w:hAnsi="Arial" w:cs="Arial"/>
          <w:sz w:val="22"/>
          <w:szCs w:val="22"/>
        </w:rPr>
        <w:t xml:space="preserve">van den Berg, D. P. G., de Bont, P. A. J. M., van der Vieugel, B. M., de Roos, C., de Jongh, A., Van Minnen, A., &amp; van der Gaag, M. (2015). Prolonged exposure vs Eye Movement Desensitization and Reprocessing vs waiting list for posttraumatic stress disorder in patients with a psychotic disorder - A randomised clinical trial. </w:t>
      </w:r>
      <w:r w:rsidRPr="00811318">
        <w:rPr>
          <w:rFonts w:ascii="Arial" w:hAnsi="Arial" w:cs="Arial"/>
          <w:i/>
          <w:sz w:val="22"/>
          <w:szCs w:val="22"/>
        </w:rPr>
        <w:t>JAMA Psychiatry</w:t>
      </w:r>
      <w:r w:rsidR="000A766A">
        <w:rPr>
          <w:rFonts w:ascii="Arial" w:hAnsi="Arial" w:cs="Arial"/>
          <w:sz w:val="22"/>
          <w:szCs w:val="22"/>
        </w:rPr>
        <w:t>. DOI</w:t>
      </w:r>
      <w:r w:rsidRPr="00811318">
        <w:rPr>
          <w:rFonts w:ascii="Arial" w:hAnsi="Arial" w:cs="Arial"/>
          <w:sz w:val="22"/>
          <w:szCs w:val="22"/>
        </w:rPr>
        <w:t>: 10.1001/j</w:t>
      </w:r>
      <w:r w:rsidR="000A766A">
        <w:rPr>
          <w:rFonts w:ascii="Arial" w:hAnsi="Arial" w:cs="Arial"/>
          <w:sz w:val="22"/>
          <w:szCs w:val="22"/>
        </w:rPr>
        <w:t>amapsychiatry.2014.2637.</w:t>
      </w:r>
      <w:r w:rsidRPr="00811318">
        <w:rPr>
          <w:rFonts w:ascii="Arial" w:hAnsi="Arial" w:cs="Arial"/>
          <w:sz w:val="22"/>
          <w:szCs w:val="22"/>
        </w:rPr>
        <w:t xml:space="preserve"> </w:t>
      </w:r>
      <w:bookmarkEnd w:id="42"/>
    </w:p>
    <w:p w:rsidR="006C7C8B" w:rsidRPr="00811318" w:rsidRDefault="006C7C8B" w:rsidP="006C7C8B">
      <w:pPr>
        <w:pStyle w:val="EndNoteBibliography"/>
        <w:ind w:left="-284"/>
        <w:rPr>
          <w:rFonts w:ascii="Arial" w:hAnsi="Arial" w:cs="Arial"/>
          <w:sz w:val="22"/>
          <w:szCs w:val="22"/>
        </w:rPr>
      </w:pPr>
      <w:bookmarkStart w:id="43" w:name="_ENREF_54"/>
      <w:r w:rsidRPr="00811318">
        <w:rPr>
          <w:rFonts w:ascii="Arial" w:hAnsi="Arial" w:cs="Arial"/>
          <w:sz w:val="22"/>
          <w:szCs w:val="22"/>
        </w:rPr>
        <w:t xml:space="preserve">Weathers, F. W., Keane, T. M., &amp; Davidson, J. R. (2001). Clinician-Administered PTSD Scale: a review of the first ten years of research. </w:t>
      </w:r>
      <w:r w:rsidRPr="00811318">
        <w:rPr>
          <w:rFonts w:ascii="Arial" w:hAnsi="Arial" w:cs="Arial"/>
          <w:i/>
          <w:sz w:val="22"/>
          <w:szCs w:val="22"/>
        </w:rPr>
        <w:t>Depression and Anxiety, 13</w:t>
      </w:r>
      <w:r w:rsidRPr="00811318">
        <w:rPr>
          <w:rFonts w:ascii="Arial" w:hAnsi="Arial" w:cs="Arial"/>
          <w:sz w:val="22"/>
          <w:szCs w:val="22"/>
        </w:rPr>
        <w:t xml:space="preserve">(3), 132-156. </w:t>
      </w:r>
      <w:bookmarkEnd w:id="43"/>
    </w:p>
    <w:p w:rsidR="006C7C8B" w:rsidRDefault="006C7C8B" w:rsidP="006C7C8B">
      <w:pPr>
        <w:ind w:left="-284"/>
        <w:rPr>
          <w:rFonts w:ascii="Arial" w:hAnsi="Arial" w:cs="Arial"/>
          <w:sz w:val="22"/>
          <w:szCs w:val="22"/>
        </w:rPr>
      </w:pPr>
    </w:p>
    <w:p w:rsidR="00D127E2" w:rsidRDefault="00D127E2">
      <w:pPr>
        <w:spacing w:after="200" w:line="276" w:lineRule="auto"/>
        <w:rPr>
          <w:rFonts w:ascii="Arial" w:hAnsi="Arial" w:cs="Arial"/>
          <w:sz w:val="22"/>
          <w:szCs w:val="22"/>
        </w:rPr>
      </w:pPr>
      <w:r>
        <w:rPr>
          <w:rFonts w:ascii="Arial" w:hAnsi="Arial" w:cs="Arial"/>
          <w:sz w:val="22"/>
          <w:szCs w:val="22"/>
        </w:rPr>
        <w:br w:type="page"/>
      </w:r>
    </w:p>
    <w:p w:rsidR="009C5CE3" w:rsidRDefault="009C5CE3" w:rsidP="00D127E2">
      <w:pPr>
        <w:spacing w:line="360" w:lineRule="auto"/>
        <w:jc w:val="both"/>
        <w:rPr>
          <w:rFonts w:ascii="Arial" w:hAnsi="Arial" w:cs="Arial"/>
          <w:b/>
          <w:sz w:val="22"/>
          <w:szCs w:val="22"/>
        </w:rPr>
        <w:sectPr w:rsidR="009C5CE3" w:rsidSect="00A36F94">
          <w:pgSz w:w="11906" w:h="16838"/>
          <w:pgMar w:top="1440" w:right="1797" w:bottom="1440" w:left="1797" w:header="709" w:footer="709" w:gutter="0"/>
          <w:cols w:space="708"/>
          <w:docGrid w:linePitch="360"/>
        </w:sectPr>
      </w:pPr>
    </w:p>
    <w:p w:rsidR="00D127E2" w:rsidRPr="00EF6EEB" w:rsidRDefault="00D127E2" w:rsidP="00D127E2">
      <w:pPr>
        <w:spacing w:line="360" w:lineRule="auto"/>
        <w:jc w:val="both"/>
        <w:rPr>
          <w:rFonts w:ascii="Arial" w:hAnsi="Arial" w:cs="Arial"/>
          <w:b/>
          <w:sz w:val="22"/>
          <w:szCs w:val="22"/>
        </w:rPr>
      </w:pPr>
      <w:r w:rsidRPr="00EF6EEB">
        <w:rPr>
          <w:rFonts w:ascii="Arial" w:hAnsi="Arial" w:cs="Arial"/>
          <w:b/>
          <w:sz w:val="22"/>
          <w:szCs w:val="22"/>
        </w:rPr>
        <w:lastRenderedPageBreak/>
        <w:t>Table 1</w:t>
      </w:r>
      <w:r>
        <w:rPr>
          <w:rFonts w:ascii="Arial" w:hAnsi="Arial" w:cs="Arial"/>
          <w:b/>
          <w:sz w:val="22"/>
          <w:szCs w:val="22"/>
        </w:rPr>
        <w:t>:</w:t>
      </w:r>
      <w:r w:rsidRPr="00EF6EEB">
        <w:rPr>
          <w:rFonts w:ascii="Arial" w:hAnsi="Arial" w:cs="Arial"/>
          <w:b/>
          <w:sz w:val="22"/>
          <w:szCs w:val="22"/>
        </w:rPr>
        <w:t xml:space="preserve"> Summary of included studies </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2410"/>
        <w:gridCol w:w="3827"/>
        <w:gridCol w:w="2977"/>
        <w:gridCol w:w="425"/>
        <w:gridCol w:w="2835"/>
        <w:gridCol w:w="284"/>
      </w:tblGrid>
      <w:tr w:rsidR="00D127E2" w:rsidRPr="00EF6EEB" w:rsidTr="00A32819">
        <w:trPr>
          <w:trHeight w:val="421"/>
          <w:tblHeader/>
        </w:trPr>
        <w:tc>
          <w:tcPr>
            <w:tcW w:w="1809" w:type="dxa"/>
            <w:tcBorders>
              <w:top w:val="single" w:sz="18" w:space="0" w:color="auto"/>
              <w:left w:val="nil"/>
              <w:bottom w:val="single" w:sz="18" w:space="0" w:color="auto"/>
              <w:right w:val="nil"/>
            </w:tcBorders>
          </w:tcPr>
          <w:p w:rsidR="00D127E2" w:rsidRPr="00EF6EEB" w:rsidRDefault="00D127E2" w:rsidP="00A32819">
            <w:pPr>
              <w:rPr>
                <w:rFonts w:ascii="Arial" w:hAnsi="Arial" w:cs="Arial"/>
                <w:b/>
                <w:sz w:val="20"/>
                <w:szCs w:val="20"/>
              </w:rPr>
            </w:pPr>
            <w:r w:rsidRPr="00EF6EEB">
              <w:rPr>
                <w:rFonts w:ascii="Arial" w:hAnsi="Arial" w:cs="Arial"/>
                <w:b/>
                <w:sz w:val="20"/>
                <w:szCs w:val="20"/>
              </w:rPr>
              <w:t>Study</w:t>
            </w:r>
          </w:p>
        </w:tc>
        <w:tc>
          <w:tcPr>
            <w:tcW w:w="2410" w:type="dxa"/>
            <w:tcBorders>
              <w:top w:val="single" w:sz="18" w:space="0" w:color="auto"/>
              <w:left w:val="nil"/>
              <w:bottom w:val="single" w:sz="18" w:space="0" w:color="auto"/>
              <w:right w:val="nil"/>
            </w:tcBorders>
          </w:tcPr>
          <w:p w:rsidR="00D127E2" w:rsidRPr="00EF6EEB" w:rsidRDefault="00D127E2" w:rsidP="00A32819">
            <w:pPr>
              <w:tabs>
                <w:tab w:val="left" w:pos="34"/>
              </w:tabs>
              <w:rPr>
                <w:rFonts w:ascii="Arial" w:hAnsi="Arial" w:cs="Arial"/>
                <w:b/>
                <w:sz w:val="20"/>
                <w:szCs w:val="20"/>
              </w:rPr>
            </w:pPr>
            <w:r>
              <w:rPr>
                <w:rFonts w:ascii="Arial" w:hAnsi="Arial" w:cs="Arial"/>
                <w:b/>
                <w:sz w:val="20"/>
                <w:szCs w:val="20"/>
              </w:rPr>
              <w:t>Participants</w:t>
            </w:r>
          </w:p>
        </w:tc>
        <w:tc>
          <w:tcPr>
            <w:tcW w:w="3827" w:type="dxa"/>
            <w:tcBorders>
              <w:top w:val="single" w:sz="18" w:space="0" w:color="auto"/>
              <w:left w:val="nil"/>
              <w:bottom w:val="single" w:sz="18" w:space="0" w:color="auto"/>
              <w:right w:val="nil"/>
            </w:tcBorders>
          </w:tcPr>
          <w:p w:rsidR="00D127E2" w:rsidRPr="00EF6EEB" w:rsidRDefault="00D127E2" w:rsidP="00A32819">
            <w:pPr>
              <w:rPr>
                <w:rFonts w:ascii="Arial" w:hAnsi="Arial" w:cs="Arial"/>
                <w:b/>
                <w:sz w:val="20"/>
                <w:szCs w:val="20"/>
              </w:rPr>
            </w:pPr>
            <w:r w:rsidRPr="00EF6EEB">
              <w:rPr>
                <w:rFonts w:ascii="Arial" w:hAnsi="Arial" w:cs="Arial"/>
                <w:b/>
                <w:sz w:val="20"/>
                <w:szCs w:val="20"/>
              </w:rPr>
              <w:t>Intervention</w:t>
            </w:r>
            <w:r>
              <w:rPr>
                <w:rFonts w:ascii="Arial" w:hAnsi="Arial" w:cs="Arial"/>
                <w:b/>
                <w:sz w:val="20"/>
                <w:szCs w:val="20"/>
              </w:rPr>
              <w:t>s</w:t>
            </w:r>
          </w:p>
        </w:tc>
        <w:tc>
          <w:tcPr>
            <w:tcW w:w="3402" w:type="dxa"/>
            <w:gridSpan w:val="2"/>
            <w:tcBorders>
              <w:top w:val="single" w:sz="18" w:space="0" w:color="auto"/>
              <w:left w:val="nil"/>
              <w:bottom w:val="single" w:sz="18" w:space="0" w:color="auto"/>
              <w:right w:val="nil"/>
            </w:tcBorders>
          </w:tcPr>
          <w:p w:rsidR="00D127E2" w:rsidRPr="00EF6EEB" w:rsidRDefault="00D127E2" w:rsidP="00A32819">
            <w:pPr>
              <w:ind w:left="176" w:right="-108"/>
              <w:rPr>
                <w:rFonts w:ascii="Arial" w:hAnsi="Arial" w:cs="Arial"/>
                <w:b/>
                <w:sz w:val="20"/>
                <w:szCs w:val="20"/>
              </w:rPr>
            </w:pPr>
            <w:r w:rsidRPr="00EF6EEB">
              <w:rPr>
                <w:rFonts w:ascii="Arial" w:hAnsi="Arial" w:cs="Arial"/>
                <w:b/>
                <w:sz w:val="20"/>
                <w:szCs w:val="20"/>
              </w:rPr>
              <w:t>Outcomes</w:t>
            </w:r>
          </w:p>
        </w:tc>
        <w:tc>
          <w:tcPr>
            <w:tcW w:w="3119" w:type="dxa"/>
            <w:gridSpan w:val="2"/>
            <w:tcBorders>
              <w:top w:val="single" w:sz="18" w:space="0" w:color="auto"/>
              <w:left w:val="nil"/>
              <w:bottom w:val="single" w:sz="18" w:space="0" w:color="auto"/>
              <w:right w:val="nil"/>
            </w:tcBorders>
          </w:tcPr>
          <w:p w:rsidR="00D127E2" w:rsidRPr="00EF6EEB" w:rsidRDefault="00D127E2" w:rsidP="00A32819">
            <w:pPr>
              <w:ind w:left="175" w:right="-1242"/>
              <w:rPr>
                <w:rFonts w:ascii="Arial" w:hAnsi="Arial" w:cs="Arial"/>
                <w:b/>
                <w:sz w:val="20"/>
                <w:szCs w:val="20"/>
              </w:rPr>
            </w:pPr>
            <w:r w:rsidRPr="00EF6EEB">
              <w:rPr>
                <w:rFonts w:ascii="Arial" w:hAnsi="Arial" w:cs="Arial"/>
                <w:b/>
                <w:sz w:val="20"/>
                <w:szCs w:val="20"/>
              </w:rPr>
              <w:t>Results</w:t>
            </w:r>
          </w:p>
        </w:tc>
      </w:tr>
      <w:tr w:rsidR="00D127E2" w:rsidRPr="00EF6EEB" w:rsidTr="00A32819">
        <w:trPr>
          <w:gridAfter w:val="1"/>
          <w:wAfter w:w="284" w:type="dxa"/>
          <w:trHeight w:val="2802"/>
        </w:trPr>
        <w:tc>
          <w:tcPr>
            <w:tcW w:w="1809" w:type="dxa"/>
            <w:tcBorders>
              <w:top w:val="single" w:sz="18" w:space="0" w:color="auto"/>
              <w:left w:val="nil"/>
              <w:bottom w:val="single" w:sz="12" w:space="0" w:color="auto"/>
              <w:right w:val="nil"/>
            </w:tcBorders>
          </w:tcPr>
          <w:p w:rsidR="00D127E2" w:rsidRDefault="00D127E2" w:rsidP="00A32819">
            <w:pPr>
              <w:rPr>
                <w:rFonts w:ascii="Arial" w:hAnsi="Arial" w:cs="Arial"/>
                <w:sz w:val="20"/>
                <w:szCs w:val="20"/>
              </w:rPr>
            </w:pPr>
            <w:r w:rsidRPr="00361F05">
              <w:rPr>
                <w:rFonts w:ascii="Arial" w:hAnsi="Arial" w:cs="Arial"/>
                <w:sz w:val="20"/>
                <w:szCs w:val="20"/>
              </w:rPr>
              <w:t>Jackson et al., 2009</w:t>
            </w:r>
          </w:p>
          <w:p w:rsidR="00D127E2" w:rsidRDefault="00D127E2" w:rsidP="00A32819">
            <w:pPr>
              <w:rPr>
                <w:rFonts w:ascii="Arial" w:hAnsi="Arial" w:cs="Arial"/>
                <w:sz w:val="20"/>
                <w:szCs w:val="20"/>
              </w:rPr>
            </w:pPr>
          </w:p>
          <w:p w:rsidR="00D127E2" w:rsidRPr="00EF6EEB" w:rsidRDefault="00D127E2" w:rsidP="00A32819">
            <w:pPr>
              <w:rPr>
                <w:rFonts w:ascii="Arial" w:hAnsi="Arial" w:cs="Arial"/>
                <w:sz w:val="20"/>
                <w:szCs w:val="20"/>
              </w:rPr>
            </w:pPr>
            <w:r w:rsidRPr="00EF6EEB">
              <w:rPr>
                <w:rFonts w:ascii="Arial" w:hAnsi="Arial" w:cs="Arial"/>
                <w:sz w:val="20"/>
                <w:szCs w:val="20"/>
              </w:rPr>
              <w:t>U</w:t>
            </w:r>
            <w:r>
              <w:rPr>
                <w:rFonts w:ascii="Arial" w:hAnsi="Arial" w:cs="Arial"/>
                <w:sz w:val="20"/>
                <w:szCs w:val="20"/>
              </w:rPr>
              <w:t>K</w:t>
            </w:r>
          </w:p>
        </w:tc>
        <w:tc>
          <w:tcPr>
            <w:tcW w:w="2410" w:type="dxa"/>
            <w:tcBorders>
              <w:top w:val="single" w:sz="18" w:space="0" w:color="auto"/>
              <w:left w:val="nil"/>
              <w:bottom w:val="single" w:sz="12" w:space="0" w:color="auto"/>
              <w:right w:val="nil"/>
            </w:tcBorders>
          </w:tcPr>
          <w:p w:rsidR="00D127E2" w:rsidRPr="0046634D" w:rsidRDefault="00D127E2" w:rsidP="00D127E2">
            <w:pPr>
              <w:pStyle w:val="ListParagraph"/>
              <w:numPr>
                <w:ilvl w:val="0"/>
                <w:numId w:val="17"/>
              </w:numPr>
              <w:tabs>
                <w:tab w:val="left" w:pos="34"/>
              </w:tabs>
              <w:ind w:left="176" w:hanging="284"/>
              <w:rPr>
                <w:rFonts w:ascii="Arial" w:hAnsi="Arial" w:cs="Arial"/>
                <w:sz w:val="20"/>
                <w:szCs w:val="20"/>
              </w:rPr>
            </w:pPr>
            <w:r w:rsidRPr="0046634D">
              <w:rPr>
                <w:rFonts w:ascii="Arial" w:hAnsi="Arial" w:cs="Arial"/>
                <w:sz w:val="20"/>
                <w:szCs w:val="20"/>
              </w:rPr>
              <w:t>Total n=66</w:t>
            </w:r>
          </w:p>
          <w:p w:rsidR="00D127E2" w:rsidRPr="0046634D" w:rsidRDefault="00D127E2" w:rsidP="00D127E2">
            <w:pPr>
              <w:pStyle w:val="ListParagraph"/>
              <w:numPr>
                <w:ilvl w:val="0"/>
                <w:numId w:val="17"/>
              </w:numPr>
              <w:tabs>
                <w:tab w:val="left" w:pos="34"/>
              </w:tabs>
              <w:ind w:left="176" w:hanging="284"/>
              <w:rPr>
                <w:rFonts w:ascii="Arial" w:hAnsi="Arial" w:cs="Arial"/>
                <w:sz w:val="20"/>
                <w:szCs w:val="20"/>
              </w:rPr>
            </w:pPr>
            <w:r w:rsidRPr="0046634D">
              <w:rPr>
                <w:rFonts w:ascii="Arial" w:hAnsi="Arial" w:cs="Arial"/>
                <w:sz w:val="20"/>
                <w:szCs w:val="20"/>
              </w:rPr>
              <w:t>Male=74%</w:t>
            </w:r>
          </w:p>
          <w:p w:rsidR="00D127E2" w:rsidRPr="00AD1DE5" w:rsidRDefault="00D127E2" w:rsidP="00D127E2">
            <w:pPr>
              <w:pStyle w:val="ListParagraph"/>
              <w:numPr>
                <w:ilvl w:val="0"/>
                <w:numId w:val="17"/>
              </w:numPr>
              <w:tabs>
                <w:tab w:val="left" w:pos="34"/>
              </w:tabs>
              <w:ind w:left="176" w:hanging="284"/>
              <w:rPr>
                <w:rFonts w:ascii="Arial" w:hAnsi="Arial" w:cs="Arial"/>
                <w:sz w:val="20"/>
                <w:szCs w:val="20"/>
              </w:rPr>
            </w:pPr>
            <w:r w:rsidRPr="0046634D">
              <w:rPr>
                <w:rFonts w:ascii="Arial" w:hAnsi="Arial" w:cs="Arial"/>
                <w:sz w:val="20"/>
                <w:szCs w:val="20"/>
              </w:rPr>
              <w:t xml:space="preserve">Mean age=23.3, </w:t>
            </w:r>
            <w:r>
              <w:rPr>
                <w:rFonts w:ascii="Arial" w:hAnsi="Arial" w:cs="Arial"/>
                <w:sz w:val="20"/>
                <w:szCs w:val="20"/>
              </w:rPr>
              <w:t>SD</w:t>
            </w:r>
            <w:r w:rsidRPr="0046634D">
              <w:rPr>
                <w:rFonts w:ascii="Arial" w:hAnsi="Arial" w:cs="Arial"/>
                <w:sz w:val="20"/>
                <w:szCs w:val="20"/>
              </w:rPr>
              <w:t>=4.6</w:t>
            </w:r>
          </w:p>
          <w:p w:rsidR="00D127E2" w:rsidRPr="00640489" w:rsidRDefault="00D127E2" w:rsidP="00D127E2">
            <w:pPr>
              <w:pStyle w:val="ListParagraph"/>
              <w:numPr>
                <w:ilvl w:val="0"/>
                <w:numId w:val="17"/>
              </w:numPr>
              <w:tabs>
                <w:tab w:val="left" w:pos="34"/>
              </w:tabs>
              <w:ind w:left="176" w:hanging="284"/>
              <w:rPr>
                <w:rFonts w:ascii="Arial" w:hAnsi="Arial" w:cs="Arial"/>
                <w:color w:val="0000FF"/>
                <w:sz w:val="20"/>
                <w:szCs w:val="20"/>
              </w:rPr>
            </w:pPr>
            <w:r w:rsidRPr="00AD1DE5">
              <w:rPr>
                <w:rFonts w:ascii="Arial" w:hAnsi="Arial" w:cs="Arial"/>
                <w:sz w:val="20"/>
                <w:szCs w:val="20"/>
              </w:rPr>
              <w:t xml:space="preserve">Ethnicity: 73% </w:t>
            </w:r>
            <w:r w:rsidRPr="0046634D">
              <w:rPr>
                <w:rFonts w:ascii="Arial" w:hAnsi="Arial" w:cs="Arial"/>
                <w:sz w:val="20"/>
                <w:szCs w:val="20"/>
              </w:rPr>
              <w:t>Caucasian; 5% Black; 15% South Asian; 7% Mixed race</w:t>
            </w:r>
          </w:p>
        </w:tc>
        <w:tc>
          <w:tcPr>
            <w:tcW w:w="3827" w:type="dxa"/>
            <w:tcBorders>
              <w:top w:val="single" w:sz="18" w:space="0" w:color="auto"/>
              <w:left w:val="nil"/>
              <w:bottom w:val="single" w:sz="12" w:space="0" w:color="auto"/>
              <w:right w:val="nil"/>
            </w:tcBorders>
          </w:tcPr>
          <w:p w:rsidR="00D127E2" w:rsidRDefault="00D127E2" w:rsidP="00D127E2">
            <w:pPr>
              <w:numPr>
                <w:ilvl w:val="0"/>
                <w:numId w:val="11"/>
              </w:numPr>
              <w:ind w:left="34" w:hanging="142"/>
              <w:rPr>
                <w:rFonts w:ascii="Arial" w:hAnsi="Arial" w:cs="Arial"/>
                <w:sz w:val="20"/>
                <w:szCs w:val="20"/>
              </w:rPr>
            </w:pPr>
            <w:r>
              <w:rPr>
                <w:rFonts w:ascii="Arial" w:hAnsi="Arial" w:cs="Arial"/>
                <w:sz w:val="20"/>
                <w:szCs w:val="20"/>
              </w:rPr>
              <w:t xml:space="preserve">CRI (n=36) vs. TAU (n=30) </w:t>
            </w:r>
          </w:p>
          <w:p w:rsidR="00D127E2" w:rsidRDefault="00D127E2" w:rsidP="00A32819">
            <w:pPr>
              <w:ind w:left="34" w:hanging="142"/>
              <w:rPr>
                <w:rFonts w:ascii="Arial" w:hAnsi="Arial" w:cs="Arial"/>
                <w:sz w:val="20"/>
                <w:szCs w:val="20"/>
              </w:rPr>
            </w:pPr>
          </w:p>
          <w:p w:rsidR="00D127E2" w:rsidRPr="00EF6EEB" w:rsidRDefault="00D127E2" w:rsidP="00A32819">
            <w:pPr>
              <w:ind w:left="34"/>
              <w:rPr>
                <w:rFonts w:ascii="Arial" w:hAnsi="Arial" w:cs="Arial"/>
                <w:sz w:val="20"/>
                <w:szCs w:val="20"/>
              </w:rPr>
            </w:pPr>
          </w:p>
        </w:tc>
        <w:tc>
          <w:tcPr>
            <w:tcW w:w="2977" w:type="dxa"/>
            <w:tcBorders>
              <w:top w:val="single" w:sz="18" w:space="0" w:color="auto"/>
              <w:left w:val="nil"/>
              <w:bottom w:val="single" w:sz="12" w:space="0" w:color="auto"/>
              <w:right w:val="nil"/>
            </w:tcBorders>
          </w:tcPr>
          <w:p w:rsidR="00D127E2" w:rsidRPr="00EF6EEB" w:rsidRDefault="00D127E2" w:rsidP="00D127E2">
            <w:pPr>
              <w:numPr>
                <w:ilvl w:val="0"/>
                <w:numId w:val="5"/>
              </w:numPr>
              <w:ind w:left="34" w:right="34" w:hanging="142"/>
              <w:rPr>
                <w:rFonts w:ascii="Arial" w:hAnsi="Arial" w:cs="Arial"/>
                <w:sz w:val="20"/>
                <w:szCs w:val="20"/>
              </w:rPr>
            </w:pPr>
            <w:r w:rsidRPr="002231F3">
              <w:rPr>
                <w:rFonts w:ascii="Arial" w:hAnsi="Arial" w:cs="Arial"/>
                <w:sz w:val="20"/>
                <w:szCs w:val="20"/>
              </w:rPr>
              <w:t>Trauma</w:t>
            </w:r>
            <w:r w:rsidRPr="00EF6EEB">
              <w:rPr>
                <w:rFonts w:ascii="Arial" w:hAnsi="Arial" w:cs="Arial"/>
                <w:sz w:val="20"/>
                <w:szCs w:val="20"/>
              </w:rPr>
              <w:t>: IES</w:t>
            </w:r>
          </w:p>
          <w:p w:rsidR="00D127E2" w:rsidRPr="00EF6EEB" w:rsidRDefault="00D127E2" w:rsidP="00D127E2">
            <w:pPr>
              <w:numPr>
                <w:ilvl w:val="0"/>
                <w:numId w:val="5"/>
              </w:numPr>
              <w:ind w:left="34" w:right="34" w:hanging="142"/>
              <w:rPr>
                <w:rFonts w:ascii="Arial" w:hAnsi="Arial" w:cs="Arial"/>
                <w:sz w:val="20"/>
                <w:szCs w:val="20"/>
              </w:rPr>
            </w:pPr>
            <w:r>
              <w:rPr>
                <w:rFonts w:ascii="Arial" w:hAnsi="Arial" w:cs="Arial"/>
                <w:sz w:val="20"/>
                <w:szCs w:val="20"/>
              </w:rPr>
              <w:t>Mood/anxiety</w:t>
            </w:r>
            <w:r w:rsidRPr="00EF6EEB">
              <w:rPr>
                <w:rFonts w:ascii="Arial" w:hAnsi="Arial" w:cs="Arial"/>
                <w:sz w:val="20"/>
                <w:szCs w:val="20"/>
              </w:rPr>
              <w:t>: CDSS</w:t>
            </w:r>
          </w:p>
          <w:p w:rsidR="00D127E2" w:rsidRPr="00EF6EEB" w:rsidRDefault="00D127E2" w:rsidP="00D127E2">
            <w:pPr>
              <w:numPr>
                <w:ilvl w:val="0"/>
                <w:numId w:val="5"/>
              </w:numPr>
              <w:ind w:left="34" w:right="34" w:hanging="142"/>
              <w:rPr>
                <w:rFonts w:ascii="Arial" w:hAnsi="Arial" w:cs="Arial"/>
                <w:sz w:val="20"/>
                <w:szCs w:val="20"/>
              </w:rPr>
            </w:pPr>
            <w:r>
              <w:rPr>
                <w:rFonts w:ascii="Arial" w:hAnsi="Arial" w:cs="Arial"/>
                <w:sz w:val="20"/>
                <w:szCs w:val="20"/>
              </w:rPr>
              <w:t>Self-</w:t>
            </w:r>
            <w:r w:rsidRPr="00EF6EEB">
              <w:rPr>
                <w:rFonts w:ascii="Arial" w:hAnsi="Arial" w:cs="Arial"/>
                <w:sz w:val="20"/>
                <w:szCs w:val="20"/>
              </w:rPr>
              <w:t>esteem: SCQ</w:t>
            </w:r>
          </w:p>
        </w:tc>
        <w:tc>
          <w:tcPr>
            <w:tcW w:w="3260" w:type="dxa"/>
            <w:gridSpan w:val="2"/>
            <w:tcBorders>
              <w:top w:val="single" w:sz="18" w:space="0" w:color="auto"/>
              <w:left w:val="nil"/>
              <w:bottom w:val="single" w:sz="12" w:space="0" w:color="auto"/>
              <w:right w:val="nil"/>
            </w:tcBorders>
          </w:tcPr>
          <w:p w:rsidR="00D127E2" w:rsidRPr="00EF6EEB" w:rsidRDefault="00D127E2" w:rsidP="00D127E2">
            <w:pPr>
              <w:numPr>
                <w:ilvl w:val="0"/>
                <w:numId w:val="4"/>
              </w:numPr>
              <w:ind w:left="34" w:hanging="142"/>
              <w:rPr>
                <w:rFonts w:ascii="Arial" w:hAnsi="Arial" w:cs="Arial"/>
                <w:sz w:val="20"/>
                <w:szCs w:val="20"/>
              </w:rPr>
            </w:pPr>
            <w:r w:rsidRPr="00EF6EEB">
              <w:rPr>
                <w:rFonts w:ascii="Arial" w:hAnsi="Arial" w:cs="Arial"/>
                <w:sz w:val="20"/>
                <w:szCs w:val="20"/>
              </w:rPr>
              <w:t xml:space="preserve">CRI </w:t>
            </w:r>
            <w:r>
              <w:rPr>
                <w:rFonts w:ascii="Arial" w:hAnsi="Arial" w:cs="Arial"/>
                <w:sz w:val="20"/>
                <w:szCs w:val="20"/>
              </w:rPr>
              <w:t>participants had marginally better scores on the IES compared to controls</w:t>
            </w:r>
            <w:r w:rsidRPr="00EF6EEB">
              <w:rPr>
                <w:rFonts w:ascii="Arial" w:hAnsi="Arial" w:cs="Arial"/>
                <w:sz w:val="20"/>
                <w:szCs w:val="20"/>
              </w:rPr>
              <w:t xml:space="preserve">; this </w:t>
            </w:r>
            <w:r>
              <w:rPr>
                <w:rFonts w:ascii="Arial" w:hAnsi="Arial" w:cs="Arial"/>
                <w:sz w:val="20"/>
                <w:szCs w:val="20"/>
              </w:rPr>
              <w:t>finding held true at 6 month follow up</w:t>
            </w:r>
            <w:r w:rsidRPr="00EF6EEB">
              <w:rPr>
                <w:rFonts w:ascii="Arial" w:hAnsi="Arial" w:cs="Arial"/>
                <w:sz w:val="20"/>
                <w:szCs w:val="20"/>
              </w:rPr>
              <w:t xml:space="preserve"> for </w:t>
            </w:r>
            <w:r>
              <w:rPr>
                <w:rFonts w:ascii="Arial" w:hAnsi="Arial" w:cs="Arial"/>
                <w:sz w:val="20"/>
                <w:szCs w:val="20"/>
              </w:rPr>
              <w:t xml:space="preserve">participants who had </w:t>
            </w:r>
            <w:r w:rsidRPr="00EF6EEB">
              <w:rPr>
                <w:rFonts w:ascii="Arial" w:hAnsi="Arial" w:cs="Arial"/>
                <w:sz w:val="20"/>
                <w:szCs w:val="20"/>
              </w:rPr>
              <w:t>high pre-treatment trauma symptoms</w:t>
            </w:r>
          </w:p>
          <w:p w:rsidR="00D127E2" w:rsidRDefault="00D127E2" w:rsidP="00D127E2">
            <w:pPr>
              <w:numPr>
                <w:ilvl w:val="0"/>
                <w:numId w:val="4"/>
              </w:numPr>
              <w:ind w:left="34" w:hanging="142"/>
              <w:rPr>
                <w:rFonts w:ascii="Arial" w:hAnsi="Arial" w:cs="Arial"/>
                <w:sz w:val="20"/>
                <w:szCs w:val="20"/>
              </w:rPr>
            </w:pPr>
            <w:r>
              <w:rPr>
                <w:rFonts w:ascii="Arial" w:hAnsi="Arial" w:cs="Arial"/>
                <w:sz w:val="20"/>
                <w:szCs w:val="20"/>
              </w:rPr>
              <w:t xml:space="preserve">No significant differences between </w:t>
            </w:r>
            <w:r w:rsidRPr="00EF6EEB">
              <w:rPr>
                <w:rFonts w:ascii="Arial" w:hAnsi="Arial" w:cs="Arial"/>
                <w:sz w:val="20"/>
                <w:szCs w:val="20"/>
              </w:rPr>
              <w:t>group</w:t>
            </w:r>
            <w:r>
              <w:rPr>
                <w:rFonts w:ascii="Arial" w:hAnsi="Arial" w:cs="Arial"/>
                <w:sz w:val="20"/>
                <w:szCs w:val="20"/>
              </w:rPr>
              <w:t>s</w:t>
            </w:r>
            <w:r w:rsidRPr="00EF6EEB">
              <w:rPr>
                <w:rFonts w:ascii="Arial" w:hAnsi="Arial" w:cs="Arial"/>
                <w:sz w:val="20"/>
                <w:szCs w:val="20"/>
              </w:rPr>
              <w:t xml:space="preserve"> </w:t>
            </w:r>
            <w:r>
              <w:rPr>
                <w:rFonts w:ascii="Arial" w:hAnsi="Arial" w:cs="Arial"/>
                <w:sz w:val="20"/>
                <w:szCs w:val="20"/>
              </w:rPr>
              <w:t>on the CDSS and SCQ</w:t>
            </w:r>
          </w:p>
          <w:p w:rsidR="00D127E2" w:rsidRPr="00A25CDE" w:rsidRDefault="00D127E2" w:rsidP="00D127E2">
            <w:pPr>
              <w:numPr>
                <w:ilvl w:val="0"/>
                <w:numId w:val="4"/>
              </w:numPr>
              <w:ind w:left="34" w:hanging="142"/>
              <w:rPr>
                <w:rFonts w:ascii="Arial" w:hAnsi="Arial" w:cs="Arial"/>
                <w:sz w:val="20"/>
                <w:szCs w:val="20"/>
              </w:rPr>
            </w:pPr>
            <w:r>
              <w:rPr>
                <w:rFonts w:ascii="Arial" w:hAnsi="Arial" w:cs="Arial"/>
                <w:sz w:val="20"/>
                <w:szCs w:val="20"/>
              </w:rPr>
              <w:t xml:space="preserve">Similar rates of attrition between groups; total attrition rates at 12 month follow were 32% </w:t>
            </w:r>
          </w:p>
        </w:tc>
      </w:tr>
      <w:tr w:rsidR="00D127E2" w:rsidRPr="00EF6EEB" w:rsidTr="00A32819">
        <w:trPr>
          <w:gridAfter w:val="1"/>
          <w:wAfter w:w="284" w:type="dxa"/>
          <w:trHeight w:val="2363"/>
        </w:trPr>
        <w:tc>
          <w:tcPr>
            <w:tcW w:w="1809" w:type="dxa"/>
            <w:tcBorders>
              <w:top w:val="single" w:sz="12" w:space="0" w:color="auto"/>
              <w:left w:val="nil"/>
              <w:bottom w:val="single" w:sz="12" w:space="0" w:color="auto"/>
              <w:right w:val="nil"/>
            </w:tcBorders>
          </w:tcPr>
          <w:p w:rsidR="00D127E2" w:rsidRDefault="00D127E2" w:rsidP="00A32819">
            <w:pPr>
              <w:rPr>
                <w:rFonts w:ascii="Arial" w:hAnsi="Arial" w:cs="Arial"/>
                <w:sz w:val="20"/>
                <w:szCs w:val="20"/>
              </w:rPr>
            </w:pPr>
            <w:r w:rsidRPr="00361F05">
              <w:rPr>
                <w:rFonts w:ascii="Arial" w:hAnsi="Arial" w:cs="Arial"/>
                <w:sz w:val="20"/>
                <w:szCs w:val="20"/>
              </w:rPr>
              <w:t>Mueser et al., 2008*</w:t>
            </w:r>
          </w:p>
          <w:p w:rsidR="00D127E2" w:rsidRDefault="00D127E2" w:rsidP="00A32819">
            <w:pPr>
              <w:rPr>
                <w:rFonts w:ascii="Arial" w:hAnsi="Arial" w:cs="Arial"/>
                <w:sz w:val="20"/>
                <w:szCs w:val="20"/>
              </w:rPr>
            </w:pPr>
          </w:p>
          <w:p w:rsidR="00D127E2" w:rsidRPr="00EF6EEB" w:rsidRDefault="00D127E2" w:rsidP="00A32819">
            <w:pPr>
              <w:rPr>
                <w:rFonts w:ascii="Arial" w:hAnsi="Arial" w:cs="Arial"/>
                <w:sz w:val="20"/>
                <w:szCs w:val="20"/>
              </w:rPr>
            </w:pPr>
            <w:r w:rsidRPr="00EF6EEB">
              <w:rPr>
                <w:rFonts w:ascii="Arial" w:hAnsi="Arial" w:cs="Arial"/>
                <w:sz w:val="20"/>
                <w:szCs w:val="20"/>
              </w:rPr>
              <w:t>U</w:t>
            </w:r>
            <w:r>
              <w:rPr>
                <w:rFonts w:ascii="Arial" w:hAnsi="Arial" w:cs="Arial"/>
                <w:sz w:val="20"/>
                <w:szCs w:val="20"/>
              </w:rPr>
              <w:t>SA</w:t>
            </w:r>
          </w:p>
        </w:tc>
        <w:tc>
          <w:tcPr>
            <w:tcW w:w="2410" w:type="dxa"/>
            <w:tcBorders>
              <w:top w:val="single" w:sz="12" w:space="0" w:color="auto"/>
              <w:left w:val="nil"/>
              <w:bottom w:val="single" w:sz="12" w:space="0" w:color="auto"/>
              <w:right w:val="nil"/>
            </w:tcBorders>
          </w:tcPr>
          <w:p w:rsidR="00D127E2" w:rsidRDefault="00D127E2" w:rsidP="00D127E2">
            <w:pPr>
              <w:pStyle w:val="NormalWeb"/>
              <w:numPr>
                <w:ilvl w:val="0"/>
                <w:numId w:val="18"/>
              </w:numPr>
              <w:tabs>
                <w:tab w:val="left" w:pos="34"/>
              </w:tabs>
              <w:spacing w:before="0" w:beforeAutospacing="0" w:after="0" w:afterAutospacing="0"/>
              <w:ind w:left="176" w:hanging="284"/>
              <w:rPr>
                <w:rFonts w:ascii="Arial" w:hAnsi="Arial" w:cs="Arial"/>
                <w:sz w:val="20"/>
                <w:szCs w:val="20"/>
              </w:rPr>
            </w:pPr>
            <w:r>
              <w:rPr>
                <w:rFonts w:ascii="Arial" w:hAnsi="Arial" w:cs="Arial"/>
                <w:sz w:val="20"/>
                <w:szCs w:val="20"/>
              </w:rPr>
              <w:t>Psychosis sub-sample n=17* (demographic data unavailable)</w:t>
            </w:r>
          </w:p>
          <w:p w:rsidR="00D127E2" w:rsidRDefault="00D127E2" w:rsidP="00A32819">
            <w:pPr>
              <w:pStyle w:val="NormalWeb"/>
              <w:tabs>
                <w:tab w:val="left" w:pos="34"/>
              </w:tabs>
              <w:spacing w:before="0" w:beforeAutospacing="0" w:after="0" w:afterAutospacing="0"/>
              <w:ind w:left="176" w:hanging="284"/>
              <w:rPr>
                <w:rFonts w:ascii="Arial" w:hAnsi="Arial" w:cs="Arial"/>
                <w:sz w:val="20"/>
                <w:szCs w:val="20"/>
              </w:rPr>
            </w:pPr>
          </w:p>
          <w:p w:rsidR="00D127E2" w:rsidRDefault="00D127E2" w:rsidP="00D127E2">
            <w:pPr>
              <w:pStyle w:val="NormalWeb"/>
              <w:numPr>
                <w:ilvl w:val="0"/>
                <w:numId w:val="18"/>
              </w:numPr>
              <w:tabs>
                <w:tab w:val="left" w:pos="34"/>
              </w:tabs>
              <w:spacing w:before="0" w:beforeAutospacing="0" w:after="0" w:afterAutospacing="0"/>
              <w:ind w:left="176" w:hanging="284"/>
              <w:rPr>
                <w:rFonts w:ascii="Arial" w:hAnsi="Arial" w:cs="Arial"/>
                <w:sz w:val="20"/>
                <w:szCs w:val="20"/>
              </w:rPr>
            </w:pPr>
            <w:r>
              <w:rPr>
                <w:rFonts w:ascii="Arial" w:hAnsi="Arial" w:cs="Arial"/>
                <w:sz w:val="20"/>
                <w:szCs w:val="20"/>
              </w:rPr>
              <w:t>Total study n=</w:t>
            </w:r>
            <w:r w:rsidRPr="00EF6EEB">
              <w:rPr>
                <w:rFonts w:ascii="Arial" w:hAnsi="Arial" w:cs="Arial"/>
                <w:sz w:val="20"/>
                <w:szCs w:val="20"/>
              </w:rPr>
              <w:t>108**</w:t>
            </w:r>
          </w:p>
          <w:p w:rsidR="00D127E2" w:rsidRDefault="00D127E2" w:rsidP="00D127E2">
            <w:pPr>
              <w:pStyle w:val="NormalWeb"/>
              <w:numPr>
                <w:ilvl w:val="0"/>
                <w:numId w:val="18"/>
              </w:numPr>
              <w:tabs>
                <w:tab w:val="left" w:pos="34"/>
              </w:tabs>
              <w:spacing w:before="0" w:beforeAutospacing="0" w:after="0" w:afterAutospacing="0"/>
              <w:ind w:left="176" w:hanging="284"/>
              <w:rPr>
                <w:rFonts w:ascii="Arial" w:hAnsi="Arial" w:cs="Arial"/>
                <w:sz w:val="20"/>
                <w:szCs w:val="20"/>
              </w:rPr>
            </w:pPr>
            <w:r>
              <w:rPr>
                <w:rFonts w:ascii="Arial" w:hAnsi="Arial" w:cs="Arial"/>
                <w:sz w:val="20"/>
                <w:szCs w:val="20"/>
              </w:rPr>
              <w:t>Male=21%</w:t>
            </w:r>
          </w:p>
          <w:p w:rsidR="00D127E2" w:rsidRPr="00AD1DE5" w:rsidRDefault="00D127E2" w:rsidP="00D127E2">
            <w:pPr>
              <w:pStyle w:val="NormalWeb"/>
              <w:numPr>
                <w:ilvl w:val="0"/>
                <w:numId w:val="18"/>
              </w:numPr>
              <w:tabs>
                <w:tab w:val="left" w:pos="34"/>
              </w:tabs>
              <w:spacing w:before="0" w:beforeAutospacing="0" w:after="0" w:afterAutospacing="0"/>
              <w:ind w:left="176" w:hanging="284"/>
              <w:rPr>
                <w:rFonts w:ascii="Arial" w:hAnsi="Arial" w:cs="Arial"/>
                <w:sz w:val="20"/>
                <w:szCs w:val="20"/>
              </w:rPr>
            </w:pPr>
            <w:r w:rsidRPr="0046634D">
              <w:rPr>
                <w:rFonts w:ascii="Arial" w:hAnsi="Arial" w:cs="Arial"/>
                <w:sz w:val="20"/>
                <w:szCs w:val="20"/>
              </w:rPr>
              <w:t>Mean age=44.2,</w:t>
            </w:r>
            <w:r>
              <w:rPr>
                <w:rFonts w:ascii="Arial" w:hAnsi="Arial" w:cs="Arial"/>
                <w:sz w:val="20"/>
                <w:szCs w:val="20"/>
              </w:rPr>
              <w:t xml:space="preserve"> SD</w:t>
            </w:r>
            <w:r w:rsidRPr="0046634D">
              <w:rPr>
                <w:rFonts w:ascii="Arial" w:hAnsi="Arial" w:cs="Arial"/>
                <w:sz w:val="20"/>
                <w:szCs w:val="20"/>
              </w:rPr>
              <w:t>=</w:t>
            </w:r>
            <w:r w:rsidRPr="00AD1DE5">
              <w:rPr>
                <w:rFonts w:ascii="Arial" w:hAnsi="Arial" w:cs="Arial"/>
                <w:sz w:val="20"/>
                <w:szCs w:val="20"/>
              </w:rPr>
              <w:t>10.6</w:t>
            </w:r>
          </w:p>
          <w:p w:rsidR="00D127E2" w:rsidRPr="00640489" w:rsidRDefault="00D127E2" w:rsidP="00D127E2">
            <w:pPr>
              <w:pStyle w:val="NormalWeb"/>
              <w:numPr>
                <w:ilvl w:val="0"/>
                <w:numId w:val="18"/>
              </w:numPr>
              <w:tabs>
                <w:tab w:val="left" w:pos="34"/>
              </w:tabs>
              <w:spacing w:before="0" w:beforeAutospacing="0" w:after="0" w:afterAutospacing="0"/>
              <w:ind w:left="176" w:hanging="284"/>
              <w:rPr>
                <w:rFonts w:ascii="Arial" w:hAnsi="Arial" w:cs="Arial"/>
                <w:sz w:val="20"/>
                <w:szCs w:val="20"/>
              </w:rPr>
            </w:pPr>
            <w:r w:rsidRPr="0046634D">
              <w:rPr>
                <w:rFonts w:ascii="Arial" w:hAnsi="Arial" w:cs="Arial"/>
                <w:sz w:val="20"/>
                <w:szCs w:val="20"/>
              </w:rPr>
              <w:t>Ethnicity: 84% Caucasian; 16% other</w:t>
            </w:r>
          </w:p>
        </w:tc>
        <w:tc>
          <w:tcPr>
            <w:tcW w:w="3827" w:type="dxa"/>
            <w:tcBorders>
              <w:top w:val="single" w:sz="12" w:space="0" w:color="auto"/>
              <w:left w:val="nil"/>
              <w:bottom w:val="single" w:sz="12" w:space="0" w:color="auto"/>
              <w:right w:val="nil"/>
            </w:tcBorders>
          </w:tcPr>
          <w:p w:rsidR="00D127E2" w:rsidRDefault="00D127E2" w:rsidP="00D127E2">
            <w:pPr>
              <w:pStyle w:val="NormalWeb"/>
              <w:numPr>
                <w:ilvl w:val="0"/>
                <w:numId w:val="12"/>
              </w:numPr>
              <w:spacing w:before="0" w:beforeAutospacing="0" w:after="0" w:afterAutospacing="0"/>
              <w:ind w:left="34" w:hanging="142"/>
              <w:rPr>
                <w:rFonts w:ascii="Arial" w:hAnsi="Arial" w:cs="Arial"/>
                <w:sz w:val="20"/>
                <w:szCs w:val="20"/>
              </w:rPr>
            </w:pPr>
            <w:r w:rsidRPr="00EF6EEB">
              <w:rPr>
                <w:rFonts w:ascii="Arial" w:hAnsi="Arial" w:cs="Arial"/>
                <w:sz w:val="20"/>
                <w:szCs w:val="20"/>
              </w:rPr>
              <w:t>TFCBT</w:t>
            </w:r>
            <w:r>
              <w:rPr>
                <w:rFonts w:ascii="Arial" w:hAnsi="Arial" w:cs="Arial"/>
                <w:sz w:val="20"/>
                <w:szCs w:val="20"/>
              </w:rPr>
              <w:t xml:space="preserve"> (n=10) vs. TAU (n=7)</w:t>
            </w:r>
          </w:p>
          <w:p w:rsidR="00D127E2" w:rsidRPr="00CA1E06" w:rsidRDefault="00D127E2" w:rsidP="00A32819">
            <w:pPr>
              <w:pStyle w:val="NormalWeb"/>
              <w:spacing w:before="0" w:beforeAutospacing="0" w:after="0" w:afterAutospacing="0"/>
              <w:ind w:left="34" w:hanging="142"/>
              <w:rPr>
                <w:rFonts w:ascii="Arial" w:hAnsi="Arial" w:cs="Arial"/>
                <w:sz w:val="20"/>
                <w:szCs w:val="20"/>
              </w:rPr>
            </w:pPr>
          </w:p>
          <w:p w:rsidR="00D127E2" w:rsidRPr="00EF337A" w:rsidRDefault="00D127E2" w:rsidP="00A32819">
            <w:pPr>
              <w:pStyle w:val="NormalWeb"/>
              <w:spacing w:before="0" w:beforeAutospacing="0" w:after="0" w:afterAutospacing="0"/>
              <w:ind w:left="34"/>
              <w:rPr>
                <w:rFonts w:ascii="Arial" w:hAnsi="Arial" w:cs="Arial"/>
                <w:sz w:val="20"/>
                <w:szCs w:val="20"/>
              </w:rPr>
            </w:pPr>
          </w:p>
        </w:tc>
        <w:tc>
          <w:tcPr>
            <w:tcW w:w="2977" w:type="dxa"/>
            <w:tcBorders>
              <w:top w:val="single" w:sz="12" w:space="0" w:color="auto"/>
              <w:left w:val="nil"/>
              <w:bottom w:val="single" w:sz="12" w:space="0" w:color="auto"/>
              <w:right w:val="nil"/>
            </w:tcBorders>
          </w:tcPr>
          <w:p w:rsidR="00D127E2" w:rsidRPr="005748B1" w:rsidRDefault="00D127E2" w:rsidP="00D127E2">
            <w:pPr>
              <w:pStyle w:val="NormalWeb"/>
              <w:numPr>
                <w:ilvl w:val="0"/>
                <w:numId w:val="6"/>
              </w:numPr>
              <w:spacing w:before="0" w:beforeAutospacing="0" w:after="0" w:afterAutospacing="0"/>
              <w:ind w:left="34" w:right="34" w:hanging="142"/>
              <w:rPr>
                <w:rFonts w:ascii="Arial" w:hAnsi="Arial" w:cs="Arial"/>
                <w:sz w:val="20"/>
                <w:szCs w:val="20"/>
              </w:rPr>
            </w:pPr>
            <w:r>
              <w:rPr>
                <w:rFonts w:ascii="Arial" w:hAnsi="Arial" w:cs="Arial"/>
                <w:sz w:val="20"/>
                <w:szCs w:val="20"/>
              </w:rPr>
              <w:t>Trauma: CAPS;</w:t>
            </w:r>
            <w:r w:rsidRPr="005748B1">
              <w:rPr>
                <w:rFonts w:ascii="Arial" w:hAnsi="Arial" w:cs="Arial"/>
                <w:sz w:val="20"/>
                <w:szCs w:val="20"/>
              </w:rPr>
              <w:t xml:space="preserve"> PTCI</w:t>
            </w:r>
          </w:p>
          <w:p w:rsidR="00D127E2" w:rsidRDefault="00D127E2" w:rsidP="00D127E2">
            <w:pPr>
              <w:pStyle w:val="NormalWeb"/>
              <w:numPr>
                <w:ilvl w:val="0"/>
                <w:numId w:val="6"/>
              </w:numPr>
              <w:spacing w:before="0" w:beforeAutospacing="0" w:after="0" w:afterAutospacing="0"/>
              <w:ind w:left="34" w:right="34" w:hanging="142"/>
              <w:rPr>
                <w:rFonts w:ascii="Arial" w:hAnsi="Arial" w:cs="Arial"/>
                <w:sz w:val="20"/>
                <w:szCs w:val="20"/>
              </w:rPr>
            </w:pPr>
            <w:r>
              <w:rPr>
                <w:rFonts w:ascii="Arial" w:hAnsi="Arial" w:cs="Arial"/>
                <w:sz w:val="20"/>
                <w:szCs w:val="20"/>
              </w:rPr>
              <w:t>Mood/anxiety</w:t>
            </w:r>
            <w:r w:rsidRPr="00EF6EEB">
              <w:rPr>
                <w:rFonts w:ascii="Arial" w:hAnsi="Arial" w:cs="Arial"/>
                <w:sz w:val="20"/>
                <w:szCs w:val="20"/>
              </w:rPr>
              <w:t>: BDI-II</w:t>
            </w:r>
            <w:r>
              <w:rPr>
                <w:rFonts w:ascii="Arial" w:hAnsi="Arial" w:cs="Arial"/>
                <w:sz w:val="20"/>
                <w:szCs w:val="20"/>
              </w:rPr>
              <w:t xml:space="preserve">; </w:t>
            </w:r>
            <w:r w:rsidRPr="000B75CC">
              <w:rPr>
                <w:rFonts w:ascii="Arial" w:hAnsi="Arial" w:cs="Arial"/>
                <w:sz w:val="20"/>
                <w:szCs w:val="20"/>
              </w:rPr>
              <w:t>BAI</w:t>
            </w:r>
          </w:p>
          <w:p w:rsidR="00D127E2" w:rsidRPr="00EF6EEB" w:rsidRDefault="00D127E2" w:rsidP="00D127E2">
            <w:pPr>
              <w:pStyle w:val="NormalWeb"/>
              <w:numPr>
                <w:ilvl w:val="0"/>
                <w:numId w:val="6"/>
              </w:numPr>
              <w:spacing w:before="0" w:beforeAutospacing="0" w:after="0" w:afterAutospacing="0"/>
              <w:ind w:left="34" w:right="34" w:hanging="142"/>
              <w:rPr>
                <w:rFonts w:ascii="Arial" w:hAnsi="Arial" w:cs="Arial"/>
                <w:sz w:val="20"/>
                <w:szCs w:val="20"/>
              </w:rPr>
            </w:pPr>
            <w:r>
              <w:rPr>
                <w:rFonts w:ascii="Arial" w:hAnsi="Arial" w:cs="Arial"/>
                <w:sz w:val="20"/>
                <w:szCs w:val="20"/>
              </w:rPr>
              <w:t>Psychotic symptoms</w:t>
            </w:r>
            <w:r w:rsidRPr="00EF6EEB">
              <w:rPr>
                <w:rFonts w:ascii="Arial" w:hAnsi="Arial" w:cs="Arial"/>
                <w:sz w:val="20"/>
                <w:szCs w:val="20"/>
              </w:rPr>
              <w:t>: BPRS</w:t>
            </w:r>
          </w:p>
          <w:p w:rsidR="00D127E2" w:rsidRPr="000B75CC" w:rsidRDefault="00D127E2" w:rsidP="00D127E2">
            <w:pPr>
              <w:pStyle w:val="NormalWeb"/>
              <w:numPr>
                <w:ilvl w:val="0"/>
                <w:numId w:val="6"/>
              </w:numPr>
              <w:spacing w:before="0" w:beforeAutospacing="0" w:after="0" w:afterAutospacing="0"/>
              <w:ind w:left="34" w:right="34" w:hanging="142"/>
              <w:rPr>
                <w:rFonts w:ascii="Arial" w:hAnsi="Arial" w:cs="Arial"/>
                <w:sz w:val="20"/>
                <w:szCs w:val="20"/>
              </w:rPr>
            </w:pPr>
            <w:r>
              <w:rPr>
                <w:rFonts w:ascii="Arial" w:hAnsi="Arial" w:cs="Arial"/>
                <w:sz w:val="20"/>
                <w:szCs w:val="20"/>
              </w:rPr>
              <w:t>Functioning: SF-12</w:t>
            </w:r>
          </w:p>
        </w:tc>
        <w:tc>
          <w:tcPr>
            <w:tcW w:w="3260" w:type="dxa"/>
            <w:gridSpan w:val="2"/>
            <w:tcBorders>
              <w:top w:val="single" w:sz="12" w:space="0" w:color="auto"/>
              <w:left w:val="nil"/>
              <w:bottom w:val="single" w:sz="12" w:space="0" w:color="auto"/>
              <w:right w:val="nil"/>
            </w:tcBorders>
          </w:tcPr>
          <w:p w:rsidR="00D127E2" w:rsidRDefault="00D127E2" w:rsidP="00D127E2">
            <w:pPr>
              <w:numPr>
                <w:ilvl w:val="0"/>
                <w:numId w:val="6"/>
              </w:numPr>
              <w:tabs>
                <w:tab w:val="left" w:pos="0"/>
              </w:tabs>
              <w:ind w:left="34" w:hanging="142"/>
              <w:rPr>
                <w:rFonts w:ascii="Arial" w:hAnsi="Arial" w:cs="Arial"/>
                <w:sz w:val="20"/>
                <w:szCs w:val="20"/>
              </w:rPr>
            </w:pPr>
            <w:r>
              <w:rPr>
                <w:rFonts w:ascii="Arial" w:hAnsi="Arial" w:cs="Arial"/>
                <w:sz w:val="20"/>
                <w:szCs w:val="20"/>
              </w:rPr>
              <w:t>N</w:t>
            </w:r>
            <w:r w:rsidRPr="00EF6EEB">
              <w:rPr>
                <w:rFonts w:ascii="Arial" w:hAnsi="Arial" w:cs="Arial"/>
                <w:sz w:val="20"/>
                <w:szCs w:val="20"/>
              </w:rPr>
              <w:t>o significant difference</w:t>
            </w:r>
            <w:r>
              <w:rPr>
                <w:rFonts w:ascii="Arial" w:hAnsi="Arial" w:cs="Arial"/>
                <w:sz w:val="20"/>
                <w:szCs w:val="20"/>
              </w:rPr>
              <w:t>s between groups for all outcomes</w:t>
            </w:r>
          </w:p>
          <w:p w:rsidR="00D127E2" w:rsidRPr="00EF6EEB" w:rsidRDefault="00D127E2" w:rsidP="00D127E2">
            <w:pPr>
              <w:numPr>
                <w:ilvl w:val="0"/>
                <w:numId w:val="6"/>
              </w:numPr>
              <w:tabs>
                <w:tab w:val="left" w:pos="0"/>
              </w:tabs>
              <w:ind w:left="34" w:hanging="142"/>
              <w:rPr>
                <w:rFonts w:ascii="Arial" w:hAnsi="Arial" w:cs="Arial"/>
                <w:sz w:val="20"/>
                <w:szCs w:val="20"/>
              </w:rPr>
            </w:pPr>
            <w:r>
              <w:rPr>
                <w:rFonts w:ascii="Arial" w:hAnsi="Arial" w:cs="Arial"/>
                <w:sz w:val="20"/>
                <w:szCs w:val="20"/>
              </w:rPr>
              <w:t>Loss to follow up was similar for both groups; total attrition rates between groups at 12 month follow up were 47%</w:t>
            </w:r>
          </w:p>
        </w:tc>
      </w:tr>
      <w:tr w:rsidR="00D127E2" w:rsidRPr="00EF6EEB" w:rsidTr="00A32819">
        <w:trPr>
          <w:gridAfter w:val="1"/>
          <w:wAfter w:w="284" w:type="dxa"/>
          <w:trHeight w:val="2665"/>
        </w:trPr>
        <w:tc>
          <w:tcPr>
            <w:tcW w:w="1809" w:type="dxa"/>
            <w:tcBorders>
              <w:top w:val="single" w:sz="12" w:space="0" w:color="auto"/>
              <w:left w:val="nil"/>
              <w:bottom w:val="single" w:sz="12" w:space="0" w:color="auto"/>
              <w:right w:val="nil"/>
            </w:tcBorders>
          </w:tcPr>
          <w:p w:rsidR="00D127E2" w:rsidRDefault="00D127E2" w:rsidP="00A32819">
            <w:pPr>
              <w:rPr>
                <w:rFonts w:ascii="Arial" w:hAnsi="Arial" w:cs="Arial"/>
                <w:sz w:val="20"/>
                <w:szCs w:val="20"/>
              </w:rPr>
            </w:pPr>
            <w:r w:rsidRPr="00361F05">
              <w:rPr>
                <w:rFonts w:ascii="Arial" w:hAnsi="Arial" w:cs="Arial"/>
                <w:sz w:val="20"/>
                <w:szCs w:val="20"/>
              </w:rPr>
              <w:lastRenderedPageBreak/>
              <w:t>Mueser et al., 2015*</w:t>
            </w:r>
            <w:r w:rsidRPr="00EF6EEB">
              <w:rPr>
                <w:rFonts w:ascii="Arial" w:hAnsi="Arial" w:cs="Arial"/>
                <w:sz w:val="20"/>
                <w:szCs w:val="20"/>
              </w:rPr>
              <w:t xml:space="preserve"> </w:t>
            </w:r>
          </w:p>
          <w:p w:rsidR="00D127E2" w:rsidRDefault="00D127E2" w:rsidP="00A32819">
            <w:pPr>
              <w:rPr>
                <w:rFonts w:ascii="Arial" w:hAnsi="Arial" w:cs="Arial"/>
                <w:sz w:val="20"/>
                <w:szCs w:val="20"/>
              </w:rPr>
            </w:pPr>
          </w:p>
          <w:p w:rsidR="00D127E2" w:rsidRPr="00EF6EEB" w:rsidRDefault="00D127E2" w:rsidP="00A32819">
            <w:pPr>
              <w:rPr>
                <w:rFonts w:ascii="Arial" w:hAnsi="Arial" w:cs="Arial"/>
                <w:sz w:val="20"/>
                <w:szCs w:val="20"/>
              </w:rPr>
            </w:pPr>
            <w:r w:rsidRPr="00EF6EEB">
              <w:rPr>
                <w:rFonts w:ascii="Arial" w:hAnsi="Arial" w:cs="Arial"/>
                <w:sz w:val="20"/>
                <w:szCs w:val="20"/>
              </w:rPr>
              <w:t>U</w:t>
            </w:r>
            <w:r>
              <w:rPr>
                <w:rFonts w:ascii="Arial" w:hAnsi="Arial" w:cs="Arial"/>
                <w:sz w:val="20"/>
                <w:szCs w:val="20"/>
              </w:rPr>
              <w:t>SA</w:t>
            </w:r>
          </w:p>
        </w:tc>
        <w:tc>
          <w:tcPr>
            <w:tcW w:w="2410" w:type="dxa"/>
            <w:tcBorders>
              <w:top w:val="single" w:sz="12" w:space="0" w:color="auto"/>
              <w:left w:val="nil"/>
              <w:bottom w:val="single" w:sz="12" w:space="0" w:color="auto"/>
              <w:right w:val="nil"/>
            </w:tcBorders>
          </w:tcPr>
          <w:p w:rsidR="00D127E2" w:rsidRDefault="00D127E2" w:rsidP="00D127E2">
            <w:pPr>
              <w:pStyle w:val="NormalWeb"/>
              <w:numPr>
                <w:ilvl w:val="0"/>
                <w:numId w:val="19"/>
              </w:numPr>
              <w:tabs>
                <w:tab w:val="left" w:pos="34"/>
              </w:tabs>
              <w:spacing w:before="0" w:beforeAutospacing="0" w:after="0" w:afterAutospacing="0"/>
              <w:ind w:left="176" w:hanging="284"/>
              <w:rPr>
                <w:rFonts w:ascii="Arial" w:hAnsi="Arial" w:cs="Arial"/>
                <w:sz w:val="20"/>
                <w:szCs w:val="20"/>
              </w:rPr>
            </w:pPr>
            <w:r>
              <w:rPr>
                <w:rFonts w:ascii="Arial" w:hAnsi="Arial" w:cs="Arial"/>
                <w:sz w:val="20"/>
                <w:szCs w:val="20"/>
              </w:rPr>
              <w:t xml:space="preserve">Psychosis sub-sample n=67* </w:t>
            </w:r>
          </w:p>
          <w:p w:rsidR="00D127E2" w:rsidRPr="0046634D" w:rsidRDefault="00D127E2" w:rsidP="00D127E2">
            <w:pPr>
              <w:pStyle w:val="NormalWeb"/>
              <w:numPr>
                <w:ilvl w:val="0"/>
                <w:numId w:val="19"/>
              </w:numPr>
              <w:tabs>
                <w:tab w:val="left" w:pos="34"/>
              </w:tabs>
              <w:spacing w:before="0" w:beforeAutospacing="0" w:after="0" w:afterAutospacing="0"/>
              <w:ind w:left="176" w:hanging="284"/>
              <w:rPr>
                <w:rFonts w:ascii="Arial" w:hAnsi="Arial" w:cs="Arial"/>
                <w:sz w:val="20"/>
                <w:szCs w:val="20"/>
              </w:rPr>
            </w:pPr>
            <w:r w:rsidRPr="0046634D">
              <w:rPr>
                <w:rFonts w:ascii="Arial" w:hAnsi="Arial" w:cs="Arial"/>
                <w:sz w:val="20"/>
                <w:szCs w:val="20"/>
              </w:rPr>
              <w:t xml:space="preserve">Male=39%, </w:t>
            </w:r>
          </w:p>
          <w:p w:rsidR="00D127E2" w:rsidRPr="00FE450C" w:rsidRDefault="00D127E2" w:rsidP="00D127E2">
            <w:pPr>
              <w:pStyle w:val="NormalWeb"/>
              <w:numPr>
                <w:ilvl w:val="0"/>
                <w:numId w:val="19"/>
              </w:numPr>
              <w:tabs>
                <w:tab w:val="left" w:pos="34"/>
              </w:tabs>
              <w:spacing w:before="0" w:beforeAutospacing="0" w:after="0" w:afterAutospacing="0"/>
              <w:ind w:left="176" w:hanging="284"/>
              <w:rPr>
                <w:rFonts w:ascii="Arial" w:hAnsi="Arial" w:cs="Arial"/>
                <w:sz w:val="20"/>
                <w:szCs w:val="20"/>
              </w:rPr>
            </w:pPr>
            <w:r w:rsidRPr="0046634D">
              <w:rPr>
                <w:rFonts w:ascii="Arial" w:hAnsi="Arial" w:cs="Arial"/>
                <w:sz w:val="20"/>
                <w:szCs w:val="20"/>
              </w:rPr>
              <w:t xml:space="preserve">Mean age=43.4, </w:t>
            </w:r>
            <w:r>
              <w:rPr>
                <w:rFonts w:ascii="Arial" w:hAnsi="Arial" w:cs="Arial"/>
                <w:sz w:val="20"/>
                <w:szCs w:val="20"/>
              </w:rPr>
              <w:t>SD</w:t>
            </w:r>
            <w:r w:rsidRPr="00FE450C">
              <w:rPr>
                <w:rFonts w:ascii="Arial" w:hAnsi="Arial" w:cs="Arial"/>
                <w:sz w:val="20"/>
                <w:szCs w:val="20"/>
              </w:rPr>
              <w:t xml:space="preserve">=12.0 </w:t>
            </w:r>
          </w:p>
          <w:p w:rsidR="00D127E2" w:rsidRPr="00FE450C" w:rsidRDefault="00D127E2" w:rsidP="00D127E2">
            <w:pPr>
              <w:pStyle w:val="NormalWeb"/>
              <w:numPr>
                <w:ilvl w:val="0"/>
                <w:numId w:val="19"/>
              </w:numPr>
              <w:tabs>
                <w:tab w:val="left" w:pos="34"/>
              </w:tabs>
              <w:spacing w:before="0" w:beforeAutospacing="0" w:after="0" w:afterAutospacing="0"/>
              <w:ind w:left="176" w:hanging="284"/>
              <w:rPr>
                <w:rFonts w:ascii="Arial" w:hAnsi="Arial" w:cs="Arial"/>
                <w:sz w:val="20"/>
                <w:szCs w:val="20"/>
              </w:rPr>
            </w:pPr>
            <w:r w:rsidRPr="00FE450C">
              <w:rPr>
                <w:rFonts w:ascii="Arial" w:hAnsi="Arial" w:cs="Arial"/>
                <w:sz w:val="20"/>
                <w:szCs w:val="20"/>
              </w:rPr>
              <w:t>Ethnicity: 21% Caucasian; 15% Hispanic; 64% non-White</w:t>
            </w:r>
          </w:p>
          <w:p w:rsidR="00D127E2" w:rsidRPr="00FE450C" w:rsidRDefault="00D127E2" w:rsidP="00D127E2">
            <w:pPr>
              <w:pStyle w:val="NormalWeb"/>
              <w:numPr>
                <w:ilvl w:val="0"/>
                <w:numId w:val="19"/>
              </w:numPr>
              <w:tabs>
                <w:tab w:val="left" w:pos="34"/>
              </w:tabs>
              <w:spacing w:before="0" w:beforeAutospacing="0" w:after="0" w:afterAutospacing="0"/>
              <w:ind w:left="176" w:hanging="284"/>
              <w:rPr>
                <w:rFonts w:ascii="Arial" w:hAnsi="Arial" w:cs="Arial"/>
                <w:sz w:val="20"/>
                <w:szCs w:val="20"/>
              </w:rPr>
            </w:pPr>
            <w:r w:rsidRPr="00FE450C">
              <w:rPr>
                <w:rFonts w:ascii="Arial" w:hAnsi="Arial" w:cs="Arial"/>
                <w:sz w:val="20"/>
                <w:szCs w:val="20"/>
              </w:rPr>
              <w:t>(Total study n=201**)</w:t>
            </w:r>
          </w:p>
          <w:p w:rsidR="00D127E2" w:rsidRPr="00EF6EEB" w:rsidRDefault="00D127E2" w:rsidP="00A32819">
            <w:pPr>
              <w:tabs>
                <w:tab w:val="left" w:pos="34"/>
                <w:tab w:val="left" w:pos="179"/>
              </w:tabs>
              <w:ind w:left="176" w:hanging="284"/>
              <w:rPr>
                <w:rFonts w:ascii="Arial" w:hAnsi="Arial" w:cs="Arial"/>
                <w:sz w:val="20"/>
                <w:szCs w:val="20"/>
              </w:rPr>
            </w:pPr>
          </w:p>
        </w:tc>
        <w:tc>
          <w:tcPr>
            <w:tcW w:w="3827" w:type="dxa"/>
            <w:tcBorders>
              <w:top w:val="single" w:sz="12" w:space="0" w:color="auto"/>
              <w:left w:val="nil"/>
              <w:bottom w:val="single" w:sz="12" w:space="0" w:color="auto"/>
              <w:right w:val="nil"/>
            </w:tcBorders>
          </w:tcPr>
          <w:p w:rsidR="00D127E2" w:rsidRDefault="00D127E2" w:rsidP="00D127E2">
            <w:pPr>
              <w:pStyle w:val="NormalWeb"/>
              <w:numPr>
                <w:ilvl w:val="0"/>
                <w:numId w:val="13"/>
              </w:numPr>
              <w:tabs>
                <w:tab w:val="left" w:pos="176"/>
                <w:tab w:val="left" w:pos="387"/>
              </w:tabs>
              <w:spacing w:before="0" w:beforeAutospacing="0" w:after="0" w:afterAutospacing="0"/>
              <w:ind w:left="34" w:hanging="142"/>
              <w:rPr>
                <w:rFonts w:ascii="Arial" w:hAnsi="Arial" w:cs="Arial"/>
                <w:sz w:val="20"/>
                <w:szCs w:val="20"/>
              </w:rPr>
            </w:pPr>
            <w:r>
              <w:rPr>
                <w:rFonts w:ascii="Arial" w:hAnsi="Arial" w:cs="Arial"/>
                <w:sz w:val="20"/>
                <w:szCs w:val="20"/>
              </w:rPr>
              <w:t>TFCBT (n=32)</w:t>
            </w:r>
            <w:r w:rsidRPr="00EF6EEB">
              <w:rPr>
                <w:rFonts w:ascii="Arial" w:hAnsi="Arial" w:cs="Arial"/>
                <w:sz w:val="20"/>
                <w:szCs w:val="20"/>
              </w:rPr>
              <w:t xml:space="preserve"> </w:t>
            </w:r>
            <w:r>
              <w:rPr>
                <w:rFonts w:ascii="Arial" w:hAnsi="Arial" w:cs="Arial"/>
                <w:sz w:val="20"/>
                <w:szCs w:val="20"/>
              </w:rPr>
              <w:t>vs. BPPP (n=35)</w:t>
            </w:r>
          </w:p>
          <w:p w:rsidR="00D127E2" w:rsidRDefault="00D127E2" w:rsidP="00A32819">
            <w:pPr>
              <w:pStyle w:val="NormalWeb"/>
              <w:tabs>
                <w:tab w:val="left" w:pos="176"/>
                <w:tab w:val="left" w:pos="387"/>
              </w:tabs>
              <w:spacing w:before="0" w:beforeAutospacing="0" w:after="0" w:afterAutospacing="0"/>
              <w:ind w:left="34" w:hanging="142"/>
              <w:rPr>
                <w:rFonts w:ascii="Arial" w:hAnsi="Arial" w:cs="Arial"/>
                <w:sz w:val="20"/>
                <w:szCs w:val="20"/>
              </w:rPr>
            </w:pPr>
          </w:p>
          <w:p w:rsidR="00D127E2" w:rsidRPr="00036EFA" w:rsidRDefault="00D127E2" w:rsidP="00A32819">
            <w:pPr>
              <w:pStyle w:val="NormalWeb"/>
              <w:tabs>
                <w:tab w:val="left" w:pos="176"/>
                <w:tab w:val="left" w:pos="387"/>
              </w:tabs>
              <w:spacing w:before="0" w:beforeAutospacing="0" w:after="0" w:afterAutospacing="0"/>
              <w:ind w:left="34"/>
              <w:rPr>
                <w:rFonts w:ascii="Arial" w:hAnsi="Arial" w:cs="Arial"/>
                <w:sz w:val="20"/>
                <w:szCs w:val="20"/>
              </w:rPr>
            </w:pPr>
          </w:p>
        </w:tc>
        <w:tc>
          <w:tcPr>
            <w:tcW w:w="2977" w:type="dxa"/>
            <w:tcBorders>
              <w:top w:val="single" w:sz="12" w:space="0" w:color="auto"/>
              <w:left w:val="nil"/>
              <w:bottom w:val="single" w:sz="12" w:space="0" w:color="auto"/>
              <w:right w:val="nil"/>
            </w:tcBorders>
          </w:tcPr>
          <w:p w:rsidR="00D127E2" w:rsidRPr="00FE3658" w:rsidRDefault="00D127E2" w:rsidP="00D127E2">
            <w:pPr>
              <w:pStyle w:val="NormalWeb"/>
              <w:numPr>
                <w:ilvl w:val="0"/>
                <w:numId w:val="7"/>
              </w:numPr>
              <w:spacing w:before="0" w:beforeAutospacing="0" w:after="0" w:afterAutospacing="0"/>
              <w:ind w:left="34" w:right="34" w:hanging="142"/>
              <w:rPr>
                <w:rFonts w:ascii="Arial" w:hAnsi="Arial" w:cs="Arial"/>
                <w:sz w:val="20"/>
                <w:szCs w:val="20"/>
              </w:rPr>
            </w:pPr>
            <w:r>
              <w:rPr>
                <w:rFonts w:ascii="Arial" w:hAnsi="Arial" w:cs="Arial"/>
                <w:sz w:val="20"/>
                <w:szCs w:val="20"/>
              </w:rPr>
              <w:t xml:space="preserve">Trauma: CAPS; </w:t>
            </w:r>
            <w:r w:rsidRPr="00FE3658">
              <w:rPr>
                <w:rFonts w:ascii="Arial" w:hAnsi="Arial" w:cs="Arial"/>
                <w:sz w:val="20"/>
                <w:szCs w:val="20"/>
              </w:rPr>
              <w:t xml:space="preserve">PTCI </w:t>
            </w:r>
          </w:p>
          <w:p w:rsidR="00D127E2" w:rsidRDefault="00D127E2" w:rsidP="00D127E2">
            <w:pPr>
              <w:pStyle w:val="NormalWeb"/>
              <w:numPr>
                <w:ilvl w:val="0"/>
                <w:numId w:val="7"/>
              </w:numPr>
              <w:spacing w:before="0" w:beforeAutospacing="0" w:after="0" w:afterAutospacing="0"/>
              <w:ind w:left="34" w:right="34" w:hanging="142"/>
              <w:rPr>
                <w:rFonts w:ascii="Arial" w:hAnsi="Arial" w:cs="Arial"/>
                <w:sz w:val="20"/>
                <w:szCs w:val="20"/>
              </w:rPr>
            </w:pPr>
            <w:r>
              <w:rPr>
                <w:rFonts w:ascii="Arial" w:hAnsi="Arial" w:cs="Arial"/>
                <w:sz w:val="20"/>
                <w:szCs w:val="20"/>
              </w:rPr>
              <w:t xml:space="preserve">Mood/anxiety: BDI-II; </w:t>
            </w:r>
            <w:r w:rsidRPr="000B75CC">
              <w:rPr>
                <w:rFonts w:ascii="Arial" w:hAnsi="Arial" w:cs="Arial"/>
                <w:sz w:val="20"/>
                <w:szCs w:val="20"/>
              </w:rPr>
              <w:t>BAI</w:t>
            </w:r>
          </w:p>
          <w:p w:rsidR="00D127E2" w:rsidRDefault="00D127E2" w:rsidP="00D127E2">
            <w:pPr>
              <w:pStyle w:val="NormalWeb"/>
              <w:numPr>
                <w:ilvl w:val="0"/>
                <w:numId w:val="7"/>
              </w:numPr>
              <w:spacing w:before="0" w:beforeAutospacing="0" w:after="0" w:afterAutospacing="0"/>
              <w:ind w:left="34" w:right="34" w:hanging="142"/>
              <w:rPr>
                <w:rFonts w:ascii="Arial" w:hAnsi="Arial" w:cs="Arial"/>
                <w:sz w:val="20"/>
                <w:szCs w:val="20"/>
              </w:rPr>
            </w:pPr>
            <w:r w:rsidRPr="00EF6EEB">
              <w:rPr>
                <w:rFonts w:ascii="Arial" w:hAnsi="Arial" w:cs="Arial"/>
                <w:sz w:val="20"/>
                <w:szCs w:val="20"/>
              </w:rPr>
              <w:t>Psych</w:t>
            </w:r>
            <w:r>
              <w:rPr>
                <w:rFonts w:ascii="Arial" w:hAnsi="Arial" w:cs="Arial"/>
                <w:sz w:val="20"/>
                <w:szCs w:val="20"/>
              </w:rPr>
              <w:t>otic</w:t>
            </w:r>
            <w:r w:rsidRPr="00EF6EEB">
              <w:rPr>
                <w:rFonts w:ascii="Arial" w:hAnsi="Arial" w:cs="Arial"/>
                <w:sz w:val="20"/>
                <w:szCs w:val="20"/>
              </w:rPr>
              <w:t xml:space="preserve"> symptoms:  PANSS</w:t>
            </w:r>
          </w:p>
          <w:p w:rsidR="00D127E2" w:rsidRDefault="00D127E2" w:rsidP="00D127E2">
            <w:pPr>
              <w:pStyle w:val="NormalWeb"/>
              <w:numPr>
                <w:ilvl w:val="0"/>
                <w:numId w:val="7"/>
              </w:numPr>
              <w:spacing w:before="0" w:beforeAutospacing="0" w:after="0" w:afterAutospacing="0"/>
              <w:ind w:left="34" w:right="34" w:hanging="142"/>
              <w:rPr>
                <w:rFonts w:ascii="Arial" w:hAnsi="Arial" w:cs="Arial"/>
                <w:sz w:val="20"/>
                <w:szCs w:val="20"/>
              </w:rPr>
            </w:pPr>
            <w:r>
              <w:rPr>
                <w:rFonts w:ascii="Arial" w:hAnsi="Arial" w:cs="Arial"/>
                <w:sz w:val="20"/>
                <w:szCs w:val="20"/>
              </w:rPr>
              <w:t>Functioning</w:t>
            </w:r>
            <w:r w:rsidRPr="00EF6EEB">
              <w:rPr>
                <w:rFonts w:ascii="Arial" w:hAnsi="Arial" w:cs="Arial"/>
                <w:sz w:val="20"/>
                <w:szCs w:val="20"/>
              </w:rPr>
              <w:t>: GAF</w:t>
            </w:r>
            <w:r>
              <w:rPr>
                <w:rFonts w:ascii="Arial" w:hAnsi="Arial" w:cs="Arial"/>
                <w:sz w:val="20"/>
                <w:szCs w:val="20"/>
              </w:rPr>
              <w:t xml:space="preserve">; </w:t>
            </w:r>
            <w:r w:rsidRPr="00A92B4B">
              <w:rPr>
                <w:rFonts w:ascii="Arial" w:hAnsi="Arial" w:cs="Arial"/>
                <w:sz w:val="20"/>
                <w:szCs w:val="20"/>
              </w:rPr>
              <w:t xml:space="preserve">CAPS-social functioning sub-scale </w:t>
            </w:r>
          </w:p>
          <w:p w:rsidR="00D127E2" w:rsidRPr="00950A40" w:rsidRDefault="00D127E2" w:rsidP="00D127E2">
            <w:pPr>
              <w:pStyle w:val="NormalWeb"/>
              <w:numPr>
                <w:ilvl w:val="0"/>
                <w:numId w:val="7"/>
              </w:numPr>
              <w:spacing w:before="0" w:beforeAutospacing="0" w:after="0" w:afterAutospacing="0"/>
              <w:ind w:left="34" w:right="34" w:hanging="142"/>
              <w:rPr>
                <w:rFonts w:ascii="Arial" w:hAnsi="Arial" w:cs="Arial"/>
                <w:sz w:val="20"/>
                <w:szCs w:val="20"/>
              </w:rPr>
            </w:pPr>
            <w:r w:rsidRPr="00EF6EEB">
              <w:rPr>
                <w:rFonts w:ascii="Arial" w:hAnsi="Arial" w:cs="Arial"/>
                <w:sz w:val="20"/>
                <w:szCs w:val="20"/>
              </w:rPr>
              <w:t>Quality of life: QoLI</w:t>
            </w:r>
          </w:p>
          <w:p w:rsidR="00D127E2" w:rsidRPr="00EF6EEB" w:rsidRDefault="00D127E2" w:rsidP="00A32819">
            <w:pPr>
              <w:pStyle w:val="NormalWeb"/>
              <w:spacing w:before="0" w:beforeAutospacing="0" w:after="0" w:afterAutospacing="0"/>
              <w:ind w:left="34" w:right="34" w:hanging="142"/>
              <w:rPr>
                <w:rFonts w:ascii="Arial" w:hAnsi="Arial" w:cs="Arial"/>
                <w:sz w:val="20"/>
                <w:szCs w:val="20"/>
              </w:rPr>
            </w:pPr>
          </w:p>
          <w:p w:rsidR="00D127E2" w:rsidRPr="000B75CC" w:rsidRDefault="00D127E2" w:rsidP="00A32819">
            <w:pPr>
              <w:pStyle w:val="NormalWeb"/>
              <w:spacing w:before="0" w:beforeAutospacing="0" w:after="0" w:afterAutospacing="0"/>
              <w:ind w:left="34" w:right="34" w:hanging="142"/>
              <w:rPr>
                <w:rFonts w:ascii="Arial" w:hAnsi="Arial" w:cs="Arial"/>
                <w:sz w:val="20"/>
                <w:szCs w:val="20"/>
              </w:rPr>
            </w:pPr>
          </w:p>
          <w:p w:rsidR="00D127E2" w:rsidRPr="00EF6EEB" w:rsidRDefault="00D127E2" w:rsidP="00A32819">
            <w:pPr>
              <w:pStyle w:val="NormalWeb"/>
              <w:spacing w:before="0" w:beforeAutospacing="0" w:after="0" w:afterAutospacing="0"/>
              <w:ind w:left="34" w:right="34" w:hanging="142"/>
              <w:rPr>
                <w:rFonts w:ascii="Arial" w:hAnsi="Arial" w:cs="Arial"/>
                <w:sz w:val="20"/>
                <w:szCs w:val="20"/>
              </w:rPr>
            </w:pPr>
          </w:p>
        </w:tc>
        <w:tc>
          <w:tcPr>
            <w:tcW w:w="3260" w:type="dxa"/>
            <w:gridSpan w:val="2"/>
            <w:tcBorders>
              <w:top w:val="single" w:sz="12" w:space="0" w:color="auto"/>
              <w:left w:val="nil"/>
              <w:bottom w:val="single" w:sz="12" w:space="0" w:color="auto"/>
              <w:right w:val="nil"/>
            </w:tcBorders>
          </w:tcPr>
          <w:p w:rsidR="00D127E2" w:rsidRPr="00AD1DE5" w:rsidRDefault="00D127E2" w:rsidP="00D127E2">
            <w:pPr>
              <w:numPr>
                <w:ilvl w:val="0"/>
                <w:numId w:val="6"/>
              </w:numPr>
              <w:tabs>
                <w:tab w:val="left" w:pos="0"/>
              </w:tabs>
              <w:ind w:left="34" w:hanging="142"/>
              <w:rPr>
                <w:rFonts w:ascii="Arial" w:hAnsi="Arial" w:cs="Arial"/>
                <w:sz w:val="20"/>
                <w:szCs w:val="20"/>
              </w:rPr>
            </w:pPr>
            <w:r>
              <w:rPr>
                <w:rFonts w:ascii="Arial" w:hAnsi="Arial" w:cs="Arial"/>
                <w:sz w:val="20"/>
                <w:szCs w:val="20"/>
              </w:rPr>
              <w:t>N</w:t>
            </w:r>
            <w:r w:rsidRPr="00EF6EEB">
              <w:rPr>
                <w:rFonts w:ascii="Arial" w:hAnsi="Arial" w:cs="Arial"/>
                <w:sz w:val="20"/>
                <w:szCs w:val="20"/>
              </w:rPr>
              <w:t>o significant difference</w:t>
            </w:r>
            <w:r>
              <w:rPr>
                <w:rFonts w:ascii="Arial" w:hAnsi="Arial" w:cs="Arial"/>
                <w:sz w:val="20"/>
                <w:szCs w:val="20"/>
              </w:rPr>
              <w:t>s between groups for all outcomes</w:t>
            </w:r>
          </w:p>
          <w:p w:rsidR="00D127E2" w:rsidRDefault="00D127E2" w:rsidP="00D127E2">
            <w:pPr>
              <w:numPr>
                <w:ilvl w:val="0"/>
                <w:numId w:val="6"/>
              </w:numPr>
              <w:tabs>
                <w:tab w:val="left" w:pos="176"/>
              </w:tabs>
              <w:ind w:left="34" w:hanging="142"/>
              <w:rPr>
                <w:rFonts w:ascii="Arial" w:hAnsi="Arial" w:cs="Arial"/>
                <w:sz w:val="20"/>
                <w:szCs w:val="20"/>
              </w:rPr>
            </w:pPr>
            <w:r>
              <w:rPr>
                <w:rFonts w:ascii="Arial" w:hAnsi="Arial" w:cs="Arial"/>
                <w:sz w:val="20"/>
                <w:szCs w:val="20"/>
              </w:rPr>
              <w:t>Comparable attrition rates for both groups; total attrition rates at 18 month follow up were 28%</w:t>
            </w:r>
          </w:p>
          <w:p w:rsidR="00D127E2" w:rsidRPr="00964033" w:rsidRDefault="00D127E2" w:rsidP="00A32819">
            <w:pPr>
              <w:ind w:left="34" w:hanging="142"/>
              <w:rPr>
                <w:rFonts w:ascii="Arial" w:hAnsi="Arial" w:cs="Arial"/>
                <w:sz w:val="20"/>
                <w:szCs w:val="20"/>
              </w:rPr>
            </w:pPr>
          </w:p>
          <w:p w:rsidR="00D127E2" w:rsidRPr="00EF6EEB" w:rsidRDefault="00D127E2" w:rsidP="00A32819">
            <w:pPr>
              <w:tabs>
                <w:tab w:val="left" w:pos="176"/>
              </w:tabs>
              <w:ind w:left="34" w:hanging="142"/>
              <w:rPr>
                <w:rFonts w:ascii="Arial" w:hAnsi="Arial" w:cs="Arial"/>
                <w:sz w:val="20"/>
                <w:szCs w:val="20"/>
              </w:rPr>
            </w:pPr>
          </w:p>
        </w:tc>
      </w:tr>
      <w:tr w:rsidR="00D127E2" w:rsidRPr="00EF6EEB" w:rsidTr="00A32819">
        <w:trPr>
          <w:gridAfter w:val="1"/>
          <w:wAfter w:w="284" w:type="dxa"/>
          <w:trHeight w:val="1778"/>
        </w:trPr>
        <w:tc>
          <w:tcPr>
            <w:tcW w:w="1809" w:type="dxa"/>
            <w:tcBorders>
              <w:top w:val="single" w:sz="12" w:space="0" w:color="auto"/>
              <w:left w:val="nil"/>
              <w:bottom w:val="single" w:sz="18" w:space="0" w:color="auto"/>
              <w:right w:val="nil"/>
            </w:tcBorders>
          </w:tcPr>
          <w:p w:rsidR="00D127E2" w:rsidRDefault="00D127E2" w:rsidP="00A32819">
            <w:pPr>
              <w:jc w:val="both"/>
              <w:rPr>
                <w:rFonts w:ascii="Arial" w:hAnsi="Arial" w:cs="Arial"/>
                <w:sz w:val="20"/>
                <w:szCs w:val="20"/>
              </w:rPr>
            </w:pPr>
            <w:r w:rsidRPr="00EF6EEB">
              <w:rPr>
                <w:rFonts w:ascii="Arial" w:hAnsi="Arial" w:cs="Arial"/>
                <w:sz w:val="20"/>
                <w:szCs w:val="20"/>
              </w:rPr>
              <w:t>Steel, 2010</w:t>
            </w:r>
            <w:r>
              <w:rPr>
                <w:rFonts w:ascii="Arial" w:hAnsi="Arial" w:cs="Arial"/>
                <w:sz w:val="20"/>
                <w:szCs w:val="20"/>
              </w:rPr>
              <w:t xml:space="preserve">* </w:t>
            </w:r>
          </w:p>
          <w:p w:rsidR="00D127E2" w:rsidRDefault="00D127E2" w:rsidP="00A32819">
            <w:pPr>
              <w:jc w:val="both"/>
              <w:rPr>
                <w:rFonts w:ascii="Arial" w:hAnsi="Arial" w:cs="Arial"/>
                <w:sz w:val="20"/>
                <w:szCs w:val="20"/>
              </w:rPr>
            </w:pPr>
          </w:p>
          <w:p w:rsidR="00D127E2" w:rsidRPr="00EF6EEB" w:rsidRDefault="00D127E2" w:rsidP="00A32819">
            <w:pPr>
              <w:jc w:val="both"/>
              <w:rPr>
                <w:rFonts w:ascii="Arial" w:hAnsi="Arial" w:cs="Arial"/>
                <w:sz w:val="20"/>
                <w:szCs w:val="20"/>
              </w:rPr>
            </w:pPr>
            <w:r w:rsidRPr="00EF6EEB">
              <w:rPr>
                <w:rFonts w:ascii="Arial" w:hAnsi="Arial" w:cs="Arial"/>
                <w:sz w:val="20"/>
                <w:szCs w:val="20"/>
              </w:rPr>
              <w:t>U</w:t>
            </w:r>
            <w:r>
              <w:rPr>
                <w:rFonts w:ascii="Arial" w:hAnsi="Arial" w:cs="Arial"/>
                <w:sz w:val="20"/>
                <w:szCs w:val="20"/>
              </w:rPr>
              <w:t>K</w:t>
            </w:r>
          </w:p>
        </w:tc>
        <w:tc>
          <w:tcPr>
            <w:tcW w:w="2410" w:type="dxa"/>
            <w:tcBorders>
              <w:top w:val="single" w:sz="12" w:space="0" w:color="auto"/>
              <w:left w:val="nil"/>
              <w:bottom w:val="single" w:sz="18" w:space="0" w:color="auto"/>
              <w:right w:val="nil"/>
            </w:tcBorders>
          </w:tcPr>
          <w:p w:rsidR="00D127E2" w:rsidRPr="00EF6EEB" w:rsidRDefault="00D127E2" w:rsidP="00D127E2">
            <w:pPr>
              <w:pStyle w:val="NormalWeb"/>
              <w:numPr>
                <w:ilvl w:val="0"/>
                <w:numId w:val="20"/>
              </w:numPr>
              <w:tabs>
                <w:tab w:val="left" w:pos="34"/>
              </w:tabs>
              <w:spacing w:before="0" w:beforeAutospacing="0" w:after="0" w:afterAutospacing="0"/>
              <w:ind w:left="176" w:hanging="284"/>
              <w:rPr>
                <w:rFonts w:ascii="Arial" w:hAnsi="Arial" w:cs="Arial"/>
                <w:sz w:val="20"/>
                <w:szCs w:val="20"/>
              </w:rPr>
            </w:pPr>
            <w:r>
              <w:rPr>
                <w:rFonts w:ascii="Arial" w:hAnsi="Arial" w:cs="Arial"/>
                <w:sz w:val="20"/>
                <w:szCs w:val="20"/>
              </w:rPr>
              <w:t>Total n=</w:t>
            </w:r>
            <w:r w:rsidRPr="00EF6EEB">
              <w:rPr>
                <w:rFonts w:ascii="Arial" w:hAnsi="Arial" w:cs="Arial"/>
                <w:sz w:val="20"/>
                <w:szCs w:val="20"/>
              </w:rPr>
              <w:t>61</w:t>
            </w:r>
            <w:r>
              <w:rPr>
                <w:rFonts w:ascii="Arial" w:hAnsi="Arial" w:cs="Arial"/>
                <w:sz w:val="20"/>
                <w:szCs w:val="20"/>
              </w:rPr>
              <w:t>*</w:t>
            </w:r>
            <w:r w:rsidRPr="00EF6EEB">
              <w:rPr>
                <w:rFonts w:ascii="Arial" w:hAnsi="Arial" w:cs="Arial"/>
                <w:sz w:val="20"/>
                <w:szCs w:val="20"/>
              </w:rPr>
              <w:t xml:space="preserve"> </w:t>
            </w:r>
          </w:p>
          <w:p w:rsidR="00D127E2" w:rsidRPr="0046634D" w:rsidRDefault="00D127E2" w:rsidP="00D127E2">
            <w:pPr>
              <w:pStyle w:val="ListParagraph"/>
              <w:numPr>
                <w:ilvl w:val="0"/>
                <w:numId w:val="20"/>
              </w:numPr>
              <w:tabs>
                <w:tab w:val="left" w:pos="34"/>
              </w:tabs>
              <w:ind w:left="176" w:hanging="284"/>
              <w:jc w:val="both"/>
              <w:rPr>
                <w:rFonts w:ascii="Arial" w:hAnsi="Arial" w:cs="Arial"/>
                <w:sz w:val="20"/>
                <w:szCs w:val="20"/>
              </w:rPr>
            </w:pPr>
            <w:r w:rsidRPr="00FE450C">
              <w:rPr>
                <w:rFonts w:ascii="Arial" w:hAnsi="Arial" w:cs="Arial"/>
                <w:sz w:val="20"/>
                <w:szCs w:val="20"/>
              </w:rPr>
              <w:t>No demographic data available</w:t>
            </w:r>
          </w:p>
        </w:tc>
        <w:tc>
          <w:tcPr>
            <w:tcW w:w="3827" w:type="dxa"/>
            <w:tcBorders>
              <w:top w:val="single" w:sz="12" w:space="0" w:color="auto"/>
              <w:left w:val="nil"/>
              <w:bottom w:val="single" w:sz="18" w:space="0" w:color="auto"/>
              <w:right w:val="nil"/>
            </w:tcBorders>
          </w:tcPr>
          <w:p w:rsidR="00D127E2" w:rsidRDefault="00D127E2" w:rsidP="00D127E2">
            <w:pPr>
              <w:pStyle w:val="NormalWeb"/>
              <w:numPr>
                <w:ilvl w:val="0"/>
                <w:numId w:val="15"/>
              </w:numPr>
              <w:spacing w:before="0" w:beforeAutospacing="0" w:after="0" w:afterAutospacing="0"/>
              <w:ind w:left="34" w:hanging="142"/>
              <w:rPr>
                <w:rFonts w:ascii="Arial" w:hAnsi="Arial" w:cs="Arial"/>
                <w:sz w:val="20"/>
                <w:szCs w:val="20"/>
              </w:rPr>
            </w:pPr>
            <w:r>
              <w:rPr>
                <w:rFonts w:ascii="Arial" w:hAnsi="Arial" w:cs="Arial"/>
                <w:sz w:val="20"/>
                <w:szCs w:val="20"/>
              </w:rPr>
              <w:t>TFCBT (n=30) vs. TAU (n=31)</w:t>
            </w:r>
          </w:p>
          <w:p w:rsidR="00D127E2" w:rsidRDefault="00D127E2" w:rsidP="00A32819">
            <w:pPr>
              <w:pStyle w:val="NormalWeb"/>
              <w:spacing w:before="0" w:beforeAutospacing="0" w:after="0" w:afterAutospacing="0"/>
              <w:ind w:left="34" w:hanging="142"/>
              <w:rPr>
                <w:rFonts w:ascii="Arial" w:hAnsi="Arial" w:cs="Arial"/>
                <w:sz w:val="20"/>
                <w:szCs w:val="20"/>
              </w:rPr>
            </w:pPr>
          </w:p>
          <w:p w:rsidR="00D127E2" w:rsidRPr="00AD1DE5" w:rsidRDefault="00D127E2" w:rsidP="00A32819">
            <w:pPr>
              <w:pStyle w:val="NormalWeb"/>
              <w:spacing w:before="0" w:beforeAutospacing="0" w:after="0" w:afterAutospacing="0"/>
              <w:ind w:left="34"/>
              <w:rPr>
                <w:rFonts w:ascii="Arial" w:hAnsi="Arial" w:cs="Arial"/>
                <w:sz w:val="20"/>
                <w:szCs w:val="20"/>
              </w:rPr>
            </w:pPr>
          </w:p>
        </w:tc>
        <w:tc>
          <w:tcPr>
            <w:tcW w:w="2977" w:type="dxa"/>
            <w:tcBorders>
              <w:top w:val="single" w:sz="12" w:space="0" w:color="auto"/>
              <w:left w:val="nil"/>
              <w:bottom w:val="single" w:sz="18" w:space="0" w:color="auto"/>
              <w:right w:val="nil"/>
            </w:tcBorders>
          </w:tcPr>
          <w:p w:rsidR="00D127E2" w:rsidRPr="00FE3658" w:rsidRDefault="00D127E2" w:rsidP="00D127E2">
            <w:pPr>
              <w:pStyle w:val="NormalWeb"/>
              <w:numPr>
                <w:ilvl w:val="0"/>
                <w:numId w:val="8"/>
              </w:numPr>
              <w:spacing w:before="0" w:beforeAutospacing="0" w:after="0" w:afterAutospacing="0"/>
              <w:ind w:left="34" w:right="34" w:hanging="142"/>
              <w:rPr>
                <w:rFonts w:ascii="Arial" w:hAnsi="Arial" w:cs="Arial"/>
                <w:sz w:val="20"/>
                <w:szCs w:val="20"/>
              </w:rPr>
            </w:pPr>
            <w:r>
              <w:rPr>
                <w:rFonts w:ascii="Arial" w:hAnsi="Arial" w:cs="Arial"/>
                <w:sz w:val="20"/>
                <w:szCs w:val="20"/>
              </w:rPr>
              <w:t xml:space="preserve">Trauma: CAPS; </w:t>
            </w:r>
            <w:r w:rsidRPr="00FE3658">
              <w:rPr>
                <w:rFonts w:ascii="Arial" w:hAnsi="Arial" w:cs="Arial"/>
                <w:sz w:val="20"/>
                <w:szCs w:val="20"/>
              </w:rPr>
              <w:t>PTCI</w:t>
            </w:r>
          </w:p>
          <w:p w:rsidR="00D127E2" w:rsidRDefault="00D127E2" w:rsidP="00D127E2">
            <w:pPr>
              <w:pStyle w:val="NormalWeb"/>
              <w:numPr>
                <w:ilvl w:val="0"/>
                <w:numId w:val="8"/>
              </w:numPr>
              <w:spacing w:before="0" w:beforeAutospacing="0" w:after="0" w:afterAutospacing="0"/>
              <w:ind w:left="34" w:right="34" w:hanging="142"/>
              <w:rPr>
                <w:rFonts w:ascii="Arial" w:hAnsi="Arial" w:cs="Arial"/>
                <w:sz w:val="20"/>
                <w:szCs w:val="20"/>
              </w:rPr>
            </w:pPr>
            <w:r>
              <w:rPr>
                <w:rFonts w:ascii="Arial" w:hAnsi="Arial" w:cs="Arial"/>
                <w:sz w:val="20"/>
                <w:szCs w:val="20"/>
              </w:rPr>
              <w:t>Mood/anxiety</w:t>
            </w:r>
            <w:r w:rsidRPr="00EF6EEB">
              <w:rPr>
                <w:rFonts w:ascii="Arial" w:hAnsi="Arial" w:cs="Arial"/>
                <w:sz w:val="20"/>
                <w:szCs w:val="20"/>
              </w:rPr>
              <w:t>: BDI-II</w:t>
            </w:r>
            <w:r>
              <w:rPr>
                <w:rFonts w:ascii="Arial" w:hAnsi="Arial" w:cs="Arial"/>
                <w:sz w:val="20"/>
                <w:szCs w:val="20"/>
              </w:rPr>
              <w:t xml:space="preserve">; </w:t>
            </w:r>
            <w:r w:rsidRPr="000B75CC">
              <w:rPr>
                <w:rFonts w:ascii="Arial" w:hAnsi="Arial" w:cs="Arial"/>
                <w:sz w:val="20"/>
                <w:szCs w:val="20"/>
              </w:rPr>
              <w:t>BAI</w:t>
            </w:r>
          </w:p>
          <w:p w:rsidR="00D127E2" w:rsidRPr="00950A40" w:rsidRDefault="00D127E2" w:rsidP="00D127E2">
            <w:pPr>
              <w:pStyle w:val="NormalWeb"/>
              <w:numPr>
                <w:ilvl w:val="0"/>
                <w:numId w:val="8"/>
              </w:numPr>
              <w:spacing w:before="0" w:beforeAutospacing="0" w:after="0" w:afterAutospacing="0"/>
              <w:ind w:left="34" w:right="34" w:hanging="142"/>
              <w:rPr>
                <w:rFonts w:ascii="Arial" w:hAnsi="Arial" w:cs="Arial"/>
                <w:sz w:val="20"/>
                <w:szCs w:val="20"/>
              </w:rPr>
            </w:pPr>
            <w:r>
              <w:rPr>
                <w:rFonts w:ascii="Arial" w:hAnsi="Arial" w:cs="Arial"/>
                <w:sz w:val="20"/>
                <w:szCs w:val="20"/>
              </w:rPr>
              <w:t>Psychotic</w:t>
            </w:r>
            <w:r w:rsidRPr="00EF6EEB">
              <w:rPr>
                <w:rFonts w:ascii="Arial" w:hAnsi="Arial" w:cs="Arial"/>
                <w:sz w:val="20"/>
                <w:szCs w:val="20"/>
              </w:rPr>
              <w:t xml:space="preserve"> </w:t>
            </w:r>
            <w:r>
              <w:rPr>
                <w:rFonts w:ascii="Arial" w:hAnsi="Arial" w:cs="Arial"/>
                <w:sz w:val="20"/>
                <w:szCs w:val="20"/>
              </w:rPr>
              <w:t>symptoms: PANSS; PSYRATS</w:t>
            </w:r>
          </w:p>
          <w:p w:rsidR="00D127E2" w:rsidRPr="00D06B1C" w:rsidRDefault="00D127E2" w:rsidP="00D127E2">
            <w:pPr>
              <w:pStyle w:val="NormalWeb"/>
              <w:numPr>
                <w:ilvl w:val="0"/>
                <w:numId w:val="8"/>
              </w:numPr>
              <w:spacing w:before="0" w:beforeAutospacing="0" w:after="0" w:afterAutospacing="0"/>
              <w:ind w:left="34" w:right="34" w:hanging="142"/>
              <w:rPr>
                <w:rFonts w:ascii="Arial" w:hAnsi="Arial" w:cs="Arial"/>
                <w:sz w:val="20"/>
                <w:szCs w:val="20"/>
              </w:rPr>
            </w:pPr>
            <w:r>
              <w:rPr>
                <w:rFonts w:ascii="Arial" w:hAnsi="Arial" w:cs="Arial"/>
                <w:sz w:val="20"/>
                <w:szCs w:val="20"/>
              </w:rPr>
              <w:t>F</w:t>
            </w:r>
            <w:r w:rsidRPr="00EF6EEB">
              <w:rPr>
                <w:rFonts w:ascii="Arial" w:hAnsi="Arial" w:cs="Arial"/>
                <w:sz w:val="20"/>
                <w:szCs w:val="20"/>
              </w:rPr>
              <w:t>unctioning: GAF</w:t>
            </w:r>
          </w:p>
          <w:p w:rsidR="00D127E2" w:rsidRPr="00AD1DE5" w:rsidRDefault="00D127E2" w:rsidP="00D127E2">
            <w:pPr>
              <w:pStyle w:val="NormalWeb"/>
              <w:numPr>
                <w:ilvl w:val="0"/>
                <w:numId w:val="8"/>
              </w:numPr>
              <w:spacing w:before="0" w:beforeAutospacing="0" w:after="0" w:afterAutospacing="0"/>
              <w:ind w:left="34" w:right="34" w:hanging="142"/>
              <w:rPr>
                <w:rFonts w:ascii="Arial" w:hAnsi="Arial" w:cs="Arial"/>
                <w:sz w:val="20"/>
                <w:szCs w:val="20"/>
              </w:rPr>
            </w:pPr>
            <w:r>
              <w:rPr>
                <w:rFonts w:ascii="Arial" w:hAnsi="Arial" w:cs="Arial"/>
                <w:sz w:val="20"/>
                <w:szCs w:val="20"/>
              </w:rPr>
              <w:t>Q</w:t>
            </w:r>
            <w:r w:rsidRPr="00EF6EEB">
              <w:rPr>
                <w:rFonts w:ascii="Arial" w:hAnsi="Arial" w:cs="Arial"/>
                <w:sz w:val="20"/>
                <w:szCs w:val="20"/>
              </w:rPr>
              <w:t>uality of life: QOLS</w:t>
            </w:r>
          </w:p>
        </w:tc>
        <w:tc>
          <w:tcPr>
            <w:tcW w:w="3260" w:type="dxa"/>
            <w:gridSpan w:val="2"/>
            <w:tcBorders>
              <w:top w:val="single" w:sz="12" w:space="0" w:color="auto"/>
              <w:left w:val="nil"/>
              <w:bottom w:val="single" w:sz="18" w:space="0" w:color="auto"/>
              <w:right w:val="nil"/>
            </w:tcBorders>
          </w:tcPr>
          <w:p w:rsidR="00D127E2" w:rsidRDefault="00D127E2" w:rsidP="00D127E2">
            <w:pPr>
              <w:numPr>
                <w:ilvl w:val="0"/>
                <w:numId w:val="6"/>
              </w:numPr>
              <w:tabs>
                <w:tab w:val="left" w:pos="0"/>
              </w:tabs>
              <w:ind w:left="34" w:hanging="142"/>
              <w:rPr>
                <w:rFonts w:ascii="Arial" w:hAnsi="Arial" w:cs="Arial"/>
                <w:sz w:val="20"/>
                <w:szCs w:val="20"/>
              </w:rPr>
            </w:pPr>
            <w:r>
              <w:rPr>
                <w:rFonts w:ascii="Arial" w:hAnsi="Arial" w:cs="Arial"/>
                <w:sz w:val="20"/>
                <w:szCs w:val="20"/>
              </w:rPr>
              <w:t>N</w:t>
            </w:r>
            <w:r w:rsidRPr="00EF6EEB">
              <w:rPr>
                <w:rFonts w:ascii="Arial" w:hAnsi="Arial" w:cs="Arial"/>
                <w:sz w:val="20"/>
                <w:szCs w:val="20"/>
              </w:rPr>
              <w:t>o significant difference</w:t>
            </w:r>
            <w:r>
              <w:rPr>
                <w:rFonts w:ascii="Arial" w:hAnsi="Arial" w:cs="Arial"/>
                <w:sz w:val="20"/>
                <w:szCs w:val="20"/>
              </w:rPr>
              <w:t>s between groups for all outcomes</w:t>
            </w:r>
          </w:p>
          <w:p w:rsidR="00D127E2" w:rsidRPr="00EF6EEB" w:rsidRDefault="00D127E2" w:rsidP="00D127E2">
            <w:pPr>
              <w:numPr>
                <w:ilvl w:val="0"/>
                <w:numId w:val="8"/>
              </w:numPr>
              <w:tabs>
                <w:tab w:val="left" w:pos="0"/>
                <w:tab w:val="left" w:pos="34"/>
              </w:tabs>
              <w:ind w:left="34" w:hanging="142"/>
              <w:rPr>
                <w:rFonts w:ascii="Arial" w:hAnsi="Arial" w:cs="Arial"/>
                <w:sz w:val="20"/>
                <w:szCs w:val="20"/>
              </w:rPr>
            </w:pPr>
            <w:r>
              <w:rPr>
                <w:rFonts w:ascii="Arial" w:hAnsi="Arial" w:cs="Arial"/>
                <w:sz w:val="20"/>
                <w:szCs w:val="20"/>
              </w:rPr>
              <w:t>Similar rates of attrition across groups was similar; total attrition rates were 23%</w:t>
            </w:r>
          </w:p>
        </w:tc>
      </w:tr>
      <w:tr w:rsidR="00D127E2" w:rsidRPr="00EF6EEB" w:rsidTr="00A32819">
        <w:trPr>
          <w:gridAfter w:val="1"/>
          <w:wAfter w:w="284" w:type="dxa"/>
          <w:trHeight w:val="5034"/>
        </w:trPr>
        <w:tc>
          <w:tcPr>
            <w:tcW w:w="1809" w:type="dxa"/>
            <w:tcBorders>
              <w:top w:val="single" w:sz="18" w:space="0" w:color="auto"/>
              <w:left w:val="nil"/>
              <w:bottom w:val="single" w:sz="18" w:space="0" w:color="auto"/>
              <w:right w:val="nil"/>
            </w:tcBorders>
          </w:tcPr>
          <w:p w:rsidR="00D127E2" w:rsidRDefault="00D127E2" w:rsidP="00A32819">
            <w:pPr>
              <w:rPr>
                <w:rFonts w:ascii="Arial" w:hAnsi="Arial" w:cs="Arial"/>
                <w:sz w:val="20"/>
                <w:szCs w:val="20"/>
              </w:rPr>
            </w:pPr>
            <w:r w:rsidRPr="00361F05">
              <w:rPr>
                <w:rFonts w:ascii="Arial" w:hAnsi="Arial" w:cs="Arial"/>
                <w:sz w:val="20"/>
                <w:szCs w:val="20"/>
              </w:rPr>
              <w:lastRenderedPageBreak/>
              <w:t>van den Berg et al., 2015</w:t>
            </w:r>
            <w:r>
              <w:rPr>
                <w:rFonts w:ascii="Arial" w:hAnsi="Arial" w:cs="Arial"/>
                <w:sz w:val="20"/>
                <w:szCs w:val="20"/>
              </w:rPr>
              <w:t xml:space="preserve"> </w:t>
            </w:r>
          </w:p>
          <w:p w:rsidR="00D127E2" w:rsidRDefault="00D127E2" w:rsidP="00A32819">
            <w:pPr>
              <w:rPr>
                <w:rFonts w:ascii="Arial" w:hAnsi="Arial" w:cs="Arial"/>
                <w:sz w:val="20"/>
                <w:szCs w:val="20"/>
              </w:rPr>
            </w:pPr>
          </w:p>
          <w:p w:rsidR="00D127E2" w:rsidRPr="00361F05" w:rsidRDefault="00D127E2" w:rsidP="00A32819">
            <w:pPr>
              <w:rPr>
                <w:rFonts w:ascii="Arial" w:hAnsi="Arial" w:cs="Arial"/>
                <w:sz w:val="20"/>
                <w:szCs w:val="20"/>
              </w:rPr>
            </w:pPr>
            <w:r w:rsidRPr="00EF6EEB">
              <w:rPr>
                <w:rFonts w:ascii="Arial" w:hAnsi="Arial" w:cs="Arial"/>
                <w:sz w:val="20"/>
                <w:szCs w:val="20"/>
              </w:rPr>
              <w:t>Netherlands</w:t>
            </w:r>
          </w:p>
        </w:tc>
        <w:tc>
          <w:tcPr>
            <w:tcW w:w="2410" w:type="dxa"/>
            <w:tcBorders>
              <w:top w:val="single" w:sz="18" w:space="0" w:color="auto"/>
              <w:left w:val="nil"/>
              <w:bottom w:val="single" w:sz="18" w:space="0" w:color="auto"/>
              <w:right w:val="nil"/>
            </w:tcBorders>
          </w:tcPr>
          <w:p w:rsidR="00D127E2" w:rsidRPr="00FE450C" w:rsidRDefault="00D127E2" w:rsidP="00D127E2">
            <w:pPr>
              <w:pStyle w:val="NormalWeb"/>
              <w:numPr>
                <w:ilvl w:val="0"/>
                <w:numId w:val="8"/>
              </w:numPr>
              <w:tabs>
                <w:tab w:val="left" w:pos="34"/>
              </w:tabs>
              <w:spacing w:before="0" w:beforeAutospacing="0" w:after="0" w:afterAutospacing="0"/>
              <w:ind w:left="176" w:hanging="284"/>
              <w:rPr>
                <w:rFonts w:ascii="Arial" w:hAnsi="Arial" w:cs="Arial"/>
                <w:sz w:val="20"/>
                <w:szCs w:val="20"/>
              </w:rPr>
            </w:pPr>
            <w:r w:rsidRPr="00FE450C">
              <w:rPr>
                <w:rFonts w:ascii="Arial" w:hAnsi="Arial" w:cs="Arial"/>
                <w:sz w:val="20"/>
                <w:szCs w:val="20"/>
              </w:rPr>
              <w:t>Total n=155</w:t>
            </w:r>
          </w:p>
          <w:p w:rsidR="00D127E2" w:rsidRPr="00FE450C" w:rsidRDefault="00D127E2" w:rsidP="00D127E2">
            <w:pPr>
              <w:pStyle w:val="NormalWeb"/>
              <w:numPr>
                <w:ilvl w:val="0"/>
                <w:numId w:val="8"/>
              </w:numPr>
              <w:tabs>
                <w:tab w:val="left" w:pos="34"/>
              </w:tabs>
              <w:spacing w:before="0" w:beforeAutospacing="0" w:after="0" w:afterAutospacing="0"/>
              <w:ind w:left="176" w:hanging="284"/>
              <w:rPr>
                <w:rFonts w:ascii="Arial" w:hAnsi="Arial" w:cs="Arial"/>
                <w:sz w:val="20"/>
                <w:szCs w:val="20"/>
              </w:rPr>
            </w:pPr>
            <w:r w:rsidRPr="00FE450C">
              <w:rPr>
                <w:rFonts w:ascii="Arial" w:hAnsi="Arial" w:cs="Arial"/>
                <w:sz w:val="20"/>
                <w:szCs w:val="20"/>
              </w:rPr>
              <w:t>Male=46%</w:t>
            </w:r>
          </w:p>
          <w:p w:rsidR="00D127E2" w:rsidRPr="00FE450C" w:rsidRDefault="00D127E2" w:rsidP="00D127E2">
            <w:pPr>
              <w:pStyle w:val="NormalWeb"/>
              <w:numPr>
                <w:ilvl w:val="0"/>
                <w:numId w:val="8"/>
              </w:numPr>
              <w:tabs>
                <w:tab w:val="left" w:pos="34"/>
              </w:tabs>
              <w:spacing w:before="0" w:beforeAutospacing="0" w:after="0" w:afterAutospacing="0"/>
              <w:ind w:left="176" w:hanging="284"/>
              <w:rPr>
                <w:rFonts w:ascii="Arial" w:hAnsi="Arial" w:cs="Arial"/>
                <w:sz w:val="20"/>
                <w:szCs w:val="20"/>
              </w:rPr>
            </w:pPr>
            <w:r w:rsidRPr="00FE450C">
              <w:rPr>
                <w:rFonts w:ascii="Arial" w:hAnsi="Arial" w:cs="Arial"/>
                <w:sz w:val="20"/>
                <w:szCs w:val="20"/>
              </w:rPr>
              <w:t xml:space="preserve">Mean age=41.2, SD=10.5 </w:t>
            </w:r>
          </w:p>
          <w:p w:rsidR="00D127E2" w:rsidRPr="00EF6EEB" w:rsidRDefault="00D127E2" w:rsidP="00D127E2">
            <w:pPr>
              <w:pStyle w:val="NormalWeb"/>
              <w:numPr>
                <w:ilvl w:val="0"/>
                <w:numId w:val="8"/>
              </w:numPr>
              <w:tabs>
                <w:tab w:val="left" w:pos="34"/>
              </w:tabs>
              <w:spacing w:before="0" w:beforeAutospacing="0" w:after="0" w:afterAutospacing="0"/>
              <w:ind w:left="176" w:hanging="284"/>
              <w:rPr>
                <w:rFonts w:ascii="Arial" w:hAnsi="Arial" w:cs="Arial"/>
                <w:sz w:val="20"/>
                <w:szCs w:val="20"/>
              </w:rPr>
            </w:pPr>
            <w:r w:rsidRPr="00FE450C">
              <w:rPr>
                <w:rFonts w:ascii="Arial" w:hAnsi="Arial" w:cs="Arial"/>
                <w:sz w:val="20"/>
                <w:szCs w:val="20"/>
              </w:rPr>
              <w:t>Nationality: 63% Dutch; 31% non-Western; 6% Western, not Dutch</w:t>
            </w:r>
          </w:p>
        </w:tc>
        <w:tc>
          <w:tcPr>
            <w:tcW w:w="3827" w:type="dxa"/>
            <w:tcBorders>
              <w:top w:val="single" w:sz="18" w:space="0" w:color="auto"/>
              <w:left w:val="nil"/>
              <w:bottom w:val="single" w:sz="18" w:space="0" w:color="auto"/>
              <w:right w:val="nil"/>
            </w:tcBorders>
          </w:tcPr>
          <w:p w:rsidR="00D127E2" w:rsidRDefault="00D127E2" w:rsidP="00D127E2">
            <w:pPr>
              <w:pStyle w:val="NormalWeb"/>
              <w:numPr>
                <w:ilvl w:val="0"/>
                <w:numId w:val="16"/>
              </w:numPr>
              <w:spacing w:before="0" w:beforeAutospacing="0" w:after="0" w:afterAutospacing="0"/>
              <w:ind w:left="34" w:hanging="142"/>
              <w:rPr>
                <w:rFonts w:ascii="Arial" w:hAnsi="Arial" w:cs="Arial"/>
                <w:sz w:val="20"/>
                <w:szCs w:val="20"/>
              </w:rPr>
            </w:pPr>
            <w:r>
              <w:rPr>
                <w:rFonts w:ascii="Arial" w:hAnsi="Arial" w:cs="Arial"/>
                <w:sz w:val="20"/>
                <w:szCs w:val="20"/>
              </w:rPr>
              <w:t>PE (n=53) vs. EMDR (n=55) vs. TAU  (waitlist) (n=47)</w:t>
            </w:r>
          </w:p>
          <w:p w:rsidR="00D127E2" w:rsidRDefault="00D127E2" w:rsidP="00A32819">
            <w:pPr>
              <w:pStyle w:val="NormalWeb"/>
              <w:spacing w:before="0" w:beforeAutospacing="0" w:after="0" w:afterAutospacing="0"/>
              <w:ind w:left="34" w:hanging="142"/>
              <w:rPr>
                <w:rFonts w:ascii="Arial" w:hAnsi="Arial" w:cs="Arial"/>
                <w:sz w:val="20"/>
                <w:szCs w:val="20"/>
              </w:rPr>
            </w:pPr>
          </w:p>
          <w:p w:rsidR="00D127E2" w:rsidRPr="00EF6EEB" w:rsidRDefault="00D127E2" w:rsidP="00A32819">
            <w:pPr>
              <w:pStyle w:val="NormalWeb"/>
              <w:spacing w:before="0" w:beforeAutospacing="0" w:after="0" w:afterAutospacing="0"/>
              <w:ind w:left="34"/>
              <w:rPr>
                <w:rFonts w:ascii="Arial" w:hAnsi="Arial" w:cs="Arial"/>
                <w:sz w:val="20"/>
                <w:szCs w:val="20"/>
              </w:rPr>
            </w:pPr>
          </w:p>
        </w:tc>
        <w:tc>
          <w:tcPr>
            <w:tcW w:w="2977" w:type="dxa"/>
            <w:tcBorders>
              <w:top w:val="single" w:sz="18" w:space="0" w:color="auto"/>
              <w:left w:val="nil"/>
              <w:bottom w:val="single" w:sz="18" w:space="0" w:color="auto"/>
              <w:right w:val="nil"/>
            </w:tcBorders>
          </w:tcPr>
          <w:p w:rsidR="00D127E2" w:rsidRPr="00FE3658" w:rsidRDefault="00D127E2" w:rsidP="00D127E2">
            <w:pPr>
              <w:pStyle w:val="NormalWeb"/>
              <w:numPr>
                <w:ilvl w:val="0"/>
                <w:numId w:val="9"/>
              </w:numPr>
              <w:spacing w:before="0" w:beforeAutospacing="0" w:after="0" w:afterAutospacing="0"/>
              <w:ind w:left="34" w:right="34" w:hanging="142"/>
              <w:rPr>
                <w:rFonts w:ascii="Arial" w:hAnsi="Arial" w:cs="Arial"/>
                <w:sz w:val="20"/>
                <w:szCs w:val="20"/>
              </w:rPr>
            </w:pPr>
            <w:r>
              <w:rPr>
                <w:rFonts w:ascii="Arial" w:hAnsi="Arial" w:cs="Arial"/>
                <w:sz w:val="20"/>
                <w:szCs w:val="20"/>
              </w:rPr>
              <w:t>Trauma</w:t>
            </w:r>
            <w:r w:rsidRPr="00EF6EEB">
              <w:rPr>
                <w:rFonts w:ascii="Arial" w:hAnsi="Arial" w:cs="Arial"/>
                <w:sz w:val="20"/>
                <w:szCs w:val="20"/>
              </w:rPr>
              <w:t>: CAPS</w:t>
            </w:r>
            <w:r>
              <w:rPr>
                <w:rFonts w:ascii="Arial" w:hAnsi="Arial" w:cs="Arial"/>
                <w:sz w:val="20"/>
                <w:szCs w:val="20"/>
              </w:rPr>
              <w:t xml:space="preserve">; </w:t>
            </w:r>
            <w:r w:rsidRPr="00FE3658">
              <w:rPr>
                <w:rFonts w:ascii="Arial" w:hAnsi="Arial" w:cs="Arial"/>
                <w:sz w:val="20"/>
                <w:szCs w:val="20"/>
              </w:rPr>
              <w:t>PSS-SR</w:t>
            </w:r>
            <w:r>
              <w:rPr>
                <w:rFonts w:ascii="Arial" w:hAnsi="Arial" w:cs="Arial"/>
                <w:sz w:val="20"/>
                <w:szCs w:val="20"/>
              </w:rPr>
              <w:t xml:space="preserve">; </w:t>
            </w:r>
            <w:r w:rsidRPr="00FE3658">
              <w:rPr>
                <w:rFonts w:ascii="Arial" w:hAnsi="Arial" w:cs="Arial"/>
                <w:sz w:val="20"/>
                <w:szCs w:val="20"/>
              </w:rPr>
              <w:t>PTCI</w:t>
            </w:r>
          </w:p>
          <w:p w:rsidR="00D127E2" w:rsidRPr="00EF6EEB" w:rsidRDefault="00D127E2" w:rsidP="00D127E2">
            <w:pPr>
              <w:pStyle w:val="NormalWeb"/>
              <w:numPr>
                <w:ilvl w:val="0"/>
                <w:numId w:val="9"/>
              </w:numPr>
              <w:spacing w:before="0" w:beforeAutospacing="0" w:after="0" w:afterAutospacing="0"/>
              <w:ind w:left="34" w:right="34" w:hanging="142"/>
              <w:rPr>
                <w:rFonts w:ascii="Arial" w:hAnsi="Arial" w:cs="Arial"/>
                <w:sz w:val="20"/>
                <w:szCs w:val="20"/>
              </w:rPr>
            </w:pPr>
            <w:r w:rsidRPr="00EF6EEB">
              <w:rPr>
                <w:rFonts w:ascii="Arial" w:hAnsi="Arial" w:cs="Arial"/>
                <w:sz w:val="20"/>
                <w:szCs w:val="20"/>
              </w:rPr>
              <w:t>Severe adverse events</w:t>
            </w:r>
          </w:p>
          <w:p w:rsidR="00D127E2" w:rsidRPr="00EF6EEB" w:rsidRDefault="00D127E2" w:rsidP="00A32819">
            <w:pPr>
              <w:pStyle w:val="NormalWeb"/>
              <w:spacing w:before="0" w:beforeAutospacing="0" w:after="0" w:afterAutospacing="0"/>
              <w:ind w:left="34" w:right="34" w:hanging="142"/>
              <w:rPr>
                <w:rFonts w:ascii="Arial" w:hAnsi="Arial" w:cs="Arial"/>
                <w:sz w:val="20"/>
                <w:szCs w:val="20"/>
              </w:rPr>
            </w:pPr>
          </w:p>
        </w:tc>
        <w:tc>
          <w:tcPr>
            <w:tcW w:w="3260" w:type="dxa"/>
            <w:gridSpan w:val="2"/>
            <w:tcBorders>
              <w:top w:val="single" w:sz="18" w:space="0" w:color="auto"/>
              <w:left w:val="nil"/>
              <w:bottom w:val="single" w:sz="18" w:space="0" w:color="auto"/>
              <w:right w:val="nil"/>
            </w:tcBorders>
          </w:tcPr>
          <w:p w:rsidR="00D127E2" w:rsidRDefault="00D127E2" w:rsidP="00D127E2">
            <w:pPr>
              <w:numPr>
                <w:ilvl w:val="0"/>
                <w:numId w:val="9"/>
              </w:numPr>
              <w:tabs>
                <w:tab w:val="left" w:pos="85"/>
              </w:tabs>
              <w:ind w:left="34" w:hanging="142"/>
              <w:rPr>
                <w:rFonts w:ascii="Arial" w:hAnsi="Arial" w:cs="Arial"/>
                <w:sz w:val="20"/>
                <w:szCs w:val="20"/>
              </w:rPr>
            </w:pPr>
            <w:r w:rsidRPr="00EF6EEB">
              <w:rPr>
                <w:rFonts w:ascii="Arial" w:hAnsi="Arial" w:cs="Arial"/>
                <w:sz w:val="20"/>
                <w:szCs w:val="20"/>
              </w:rPr>
              <w:t xml:space="preserve">PE and EMDR </w:t>
            </w:r>
            <w:r>
              <w:rPr>
                <w:rFonts w:ascii="Arial" w:hAnsi="Arial" w:cs="Arial"/>
                <w:sz w:val="20"/>
                <w:szCs w:val="20"/>
              </w:rPr>
              <w:t xml:space="preserve">participants had fewer </w:t>
            </w:r>
            <w:r w:rsidRPr="00EF6EEB">
              <w:rPr>
                <w:rFonts w:ascii="Arial" w:hAnsi="Arial" w:cs="Arial"/>
                <w:sz w:val="20"/>
                <w:szCs w:val="20"/>
              </w:rPr>
              <w:t xml:space="preserve"> PTSD symptoms </w:t>
            </w:r>
            <w:r>
              <w:rPr>
                <w:rFonts w:ascii="Arial" w:hAnsi="Arial" w:cs="Arial"/>
                <w:sz w:val="20"/>
                <w:szCs w:val="20"/>
              </w:rPr>
              <w:t>compared to controls post-intervention, as measured by the CAPS, PSS-SR and PTCI</w:t>
            </w:r>
            <w:r w:rsidRPr="00EF6EEB">
              <w:rPr>
                <w:rFonts w:ascii="Arial" w:hAnsi="Arial" w:cs="Arial"/>
                <w:sz w:val="20"/>
                <w:szCs w:val="20"/>
              </w:rPr>
              <w:t xml:space="preserve"> </w:t>
            </w:r>
          </w:p>
          <w:p w:rsidR="00D127E2" w:rsidRPr="008A1782" w:rsidRDefault="00D127E2" w:rsidP="00D127E2">
            <w:pPr>
              <w:numPr>
                <w:ilvl w:val="0"/>
                <w:numId w:val="9"/>
              </w:numPr>
              <w:tabs>
                <w:tab w:val="left" w:pos="85"/>
              </w:tabs>
              <w:ind w:left="34" w:hanging="142"/>
              <w:rPr>
                <w:rFonts w:ascii="Arial" w:hAnsi="Arial" w:cs="Arial"/>
                <w:sz w:val="20"/>
                <w:szCs w:val="20"/>
              </w:rPr>
            </w:pPr>
            <w:r w:rsidRPr="008A1782">
              <w:rPr>
                <w:rFonts w:ascii="Arial" w:hAnsi="Arial" w:cs="Arial"/>
                <w:sz w:val="20"/>
                <w:szCs w:val="20"/>
              </w:rPr>
              <w:t xml:space="preserve">PE and EMDR participants were </w:t>
            </w:r>
            <w:r>
              <w:rPr>
                <w:rFonts w:ascii="Arial" w:hAnsi="Arial" w:cs="Arial"/>
                <w:sz w:val="20"/>
                <w:szCs w:val="20"/>
              </w:rPr>
              <w:t>statistically</w:t>
            </w:r>
            <w:r w:rsidRPr="008A1782">
              <w:rPr>
                <w:rFonts w:ascii="Arial" w:hAnsi="Arial" w:cs="Arial"/>
                <w:sz w:val="20"/>
                <w:szCs w:val="20"/>
              </w:rPr>
              <w:t xml:space="preserve"> more likely to achieve loss of PTSD diagnosis </w:t>
            </w:r>
            <w:r>
              <w:rPr>
                <w:rFonts w:ascii="Arial" w:hAnsi="Arial" w:cs="Arial"/>
                <w:sz w:val="20"/>
                <w:szCs w:val="20"/>
              </w:rPr>
              <w:t>compared to controls, measured post-intervention and</w:t>
            </w:r>
            <w:r w:rsidRPr="008A1782">
              <w:rPr>
                <w:rFonts w:ascii="Arial" w:hAnsi="Arial" w:cs="Arial"/>
                <w:sz w:val="20"/>
                <w:szCs w:val="20"/>
              </w:rPr>
              <w:t xml:space="preserve"> at 9</w:t>
            </w:r>
            <w:r>
              <w:rPr>
                <w:rFonts w:ascii="Arial" w:hAnsi="Arial" w:cs="Arial"/>
                <w:sz w:val="20"/>
                <w:szCs w:val="20"/>
              </w:rPr>
              <w:t xml:space="preserve"> month follow up</w:t>
            </w:r>
          </w:p>
          <w:p w:rsidR="00D127E2" w:rsidRDefault="00D127E2" w:rsidP="00D127E2">
            <w:pPr>
              <w:numPr>
                <w:ilvl w:val="0"/>
                <w:numId w:val="9"/>
              </w:numPr>
              <w:tabs>
                <w:tab w:val="left" w:pos="85"/>
              </w:tabs>
              <w:ind w:left="34" w:hanging="142"/>
              <w:rPr>
                <w:rFonts w:ascii="Arial" w:hAnsi="Arial" w:cs="Arial"/>
                <w:sz w:val="20"/>
                <w:szCs w:val="20"/>
              </w:rPr>
            </w:pPr>
            <w:r w:rsidRPr="00EF6EEB">
              <w:rPr>
                <w:rFonts w:ascii="Arial" w:hAnsi="Arial" w:cs="Arial"/>
                <w:sz w:val="20"/>
                <w:szCs w:val="20"/>
              </w:rPr>
              <w:t>PE participants</w:t>
            </w:r>
            <w:r>
              <w:rPr>
                <w:rFonts w:ascii="Arial" w:hAnsi="Arial" w:cs="Arial"/>
                <w:sz w:val="20"/>
                <w:szCs w:val="20"/>
              </w:rPr>
              <w:t xml:space="preserve"> </w:t>
            </w:r>
            <w:r w:rsidRPr="00EF6EEB">
              <w:rPr>
                <w:rFonts w:ascii="Arial" w:hAnsi="Arial" w:cs="Arial"/>
                <w:sz w:val="20"/>
                <w:szCs w:val="20"/>
              </w:rPr>
              <w:t>were more likely to gain full remission from PTSD</w:t>
            </w:r>
          </w:p>
          <w:p w:rsidR="00D127E2" w:rsidRDefault="00D127E2" w:rsidP="00D127E2">
            <w:pPr>
              <w:numPr>
                <w:ilvl w:val="0"/>
                <w:numId w:val="9"/>
              </w:numPr>
              <w:tabs>
                <w:tab w:val="left" w:pos="85"/>
              </w:tabs>
              <w:ind w:left="34" w:hanging="142"/>
              <w:rPr>
                <w:rFonts w:ascii="Arial" w:hAnsi="Arial" w:cs="Arial"/>
                <w:sz w:val="20"/>
                <w:szCs w:val="20"/>
              </w:rPr>
            </w:pPr>
            <w:r>
              <w:rPr>
                <w:rFonts w:ascii="Arial" w:hAnsi="Arial" w:cs="Arial"/>
                <w:sz w:val="20"/>
                <w:szCs w:val="20"/>
              </w:rPr>
              <w:t xml:space="preserve">Comparable rates of </w:t>
            </w:r>
            <w:r w:rsidRPr="00EF6EEB">
              <w:rPr>
                <w:rFonts w:ascii="Arial" w:hAnsi="Arial" w:cs="Arial"/>
                <w:sz w:val="20"/>
                <w:szCs w:val="20"/>
              </w:rPr>
              <w:t>severe adverse events</w:t>
            </w:r>
            <w:r>
              <w:rPr>
                <w:rFonts w:ascii="Arial" w:hAnsi="Arial" w:cs="Arial"/>
                <w:sz w:val="20"/>
                <w:szCs w:val="20"/>
              </w:rPr>
              <w:t xml:space="preserve"> between groups: 1 in PE; 2 in EMDR; and 4 in waitlist</w:t>
            </w:r>
          </w:p>
          <w:p w:rsidR="00D127E2" w:rsidRPr="006B4763" w:rsidRDefault="00D127E2" w:rsidP="00D127E2">
            <w:pPr>
              <w:numPr>
                <w:ilvl w:val="0"/>
                <w:numId w:val="9"/>
              </w:numPr>
              <w:tabs>
                <w:tab w:val="left" w:pos="85"/>
              </w:tabs>
              <w:ind w:left="34" w:hanging="142"/>
              <w:rPr>
                <w:rFonts w:ascii="Arial" w:hAnsi="Arial" w:cs="Arial"/>
                <w:sz w:val="20"/>
                <w:szCs w:val="20"/>
              </w:rPr>
            </w:pPr>
            <w:r>
              <w:rPr>
                <w:rFonts w:ascii="Arial" w:hAnsi="Arial" w:cs="Arial"/>
                <w:sz w:val="20"/>
                <w:szCs w:val="20"/>
              </w:rPr>
              <w:t>Comparable rates of attrition between groups; total attrition rates at 9 month follow up were 17%</w:t>
            </w:r>
          </w:p>
        </w:tc>
      </w:tr>
    </w:tbl>
    <w:p w:rsidR="009C5CE3" w:rsidRPr="009C5CE3" w:rsidRDefault="00D127E2" w:rsidP="009C5CE3">
      <w:pPr>
        <w:pStyle w:val="NormalWeb"/>
        <w:spacing w:before="0" w:beforeAutospacing="0" w:after="0" w:afterAutospacing="0"/>
        <w:rPr>
          <w:rFonts w:ascii="Arial" w:hAnsi="Arial" w:cs="Arial"/>
          <w:sz w:val="20"/>
          <w:szCs w:val="20"/>
        </w:rPr>
        <w:sectPr w:rsidR="009C5CE3" w:rsidRPr="009C5CE3" w:rsidSect="009C5CE3">
          <w:pgSz w:w="16838" w:h="11906" w:orient="landscape"/>
          <w:pgMar w:top="1797" w:right="1440" w:bottom="1797" w:left="1440" w:header="709" w:footer="709" w:gutter="0"/>
          <w:cols w:space="708"/>
          <w:docGrid w:linePitch="360"/>
        </w:sectPr>
      </w:pPr>
      <w:r>
        <w:rPr>
          <w:rFonts w:ascii="Arial" w:hAnsi="Arial" w:cs="Arial"/>
          <w:sz w:val="20"/>
          <w:szCs w:val="20"/>
        </w:rPr>
        <w:t xml:space="preserve">*Un-published data, including sub-group sample, were obtained from the first author; </w:t>
      </w:r>
      <w:r w:rsidRPr="00EF6EEB">
        <w:rPr>
          <w:rFonts w:ascii="Arial" w:hAnsi="Arial" w:cs="Arial"/>
          <w:sz w:val="20"/>
          <w:szCs w:val="20"/>
        </w:rPr>
        <w:t>**total original sample size and characteristics reported by the paper;</w:t>
      </w:r>
      <w:r>
        <w:rPr>
          <w:rFonts w:ascii="Arial" w:hAnsi="Arial" w:cs="Arial"/>
          <w:sz w:val="20"/>
          <w:szCs w:val="20"/>
        </w:rPr>
        <w:t xml:space="preserve"> </w:t>
      </w:r>
      <w:r w:rsidRPr="00EF6EEB">
        <w:rPr>
          <w:rFonts w:ascii="Arial" w:hAnsi="Arial" w:cs="Arial"/>
          <w:sz w:val="20"/>
          <w:szCs w:val="20"/>
        </w:rPr>
        <w:t>TAU = treatment as usual</w:t>
      </w:r>
      <w:r>
        <w:rPr>
          <w:rFonts w:ascii="Arial" w:hAnsi="Arial" w:cs="Arial"/>
          <w:sz w:val="20"/>
          <w:szCs w:val="20"/>
        </w:rPr>
        <w:t>;</w:t>
      </w:r>
      <w:r w:rsidRPr="00EF6EEB">
        <w:rPr>
          <w:rFonts w:ascii="Arial" w:hAnsi="Arial" w:cs="Arial"/>
          <w:sz w:val="20"/>
          <w:szCs w:val="20"/>
        </w:rPr>
        <w:t xml:space="preserve"> </w:t>
      </w:r>
      <w:r>
        <w:rPr>
          <w:rFonts w:ascii="Arial" w:hAnsi="Arial" w:cs="Arial"/>
          <w:sz w:val="20"/>
          <w:szCs w:val="20"/>
        </w:rPr>
        <w:t xml:space="preserve">CRI – Cognitive Recovery Intervention; </w:t>
      </w:r>
      <w:r w:rsidRPr="00EF6EEB">
        <w:rPr>
          <w:rFonts w:ascii="Arial" w:hAnsi="Arial" w:cs="Arial"/>
          <w:sz w:val="20"/>
          <w:szCs w:val="20"/>
        </w:rPr>
        <w:t>IES – Impact of Events Scale; CDSS – Calgary Depression Scale; SCQ – Robson Self Estee</w:t>
      </w:r>
      <w:r>
        <w:rPr>
          <w:rFonts w:ascii="Arial" w:hAnsi="Arial" w:cs="Arial"/>
          <w:sz w:val="20"/>
          <w:szCs w:val="20"/>
        </w:rPr>
        <w:t>m</w:t>
      </w:r>
      <w:r w:rsidRPr="00EF6EEB">
        <w:rPr>
          <w:rFonts w:ascii="Arial" w:hAnsi="Arial" w:cs="Arial"/>
          <w:sz w:val="20"/>
          <w:szCs w:val="20"/>
        </w:rPr>
        <w:t xml:space="preserve"> Questionnaire; CAPS - Clinician Administered PTSD; PTCI - Posttraumatic Cognitions Inventory; BDI- Beck Depression Inventory-II; BAI - Beck Anxiety Inventory</w:t>
      </w:r>
      <w:r>
        <w:rPr>
          <w:rFonts w:ascii="Arial" w:hAnsi="Arial" w:cs="Arial"/>
          <w:sz w:val="20"/>
          <w:szCs w:val="20"/>
        </w:rPr>
        <w:t>;</w:t>
      </w:r>
      <w:r w:rsidRPr="00AE3640">
        <w:rPr>
          <w:rFonts w:ascii="Arial" w:hAnsi="Arial" w:cs="Arial"/>
          <w:sz w:val="20"/>
          <w:szCs w:val="20"/>
        </w:rPr>
        <w:t xml:space="preserve"> </w:t>
      </w:r>
      <w:r w:rsidRPr="00EF6EEB">
        <w:rPr>
          <w:rFonts w:ascii="Arial" w:hAnsi="Arial" w:cs="Arial"/>
          <w:sz w:val="20"/>
          <w:szCs w:val="20"/>
        </w:rPr>
        <w:t xml:space="preserve">BPRS - expanded version of the </w:t>
      </w:r>
      <w:r>
        <w:rPr>
          <w:rFonts w:ascii="Arial" w:hAnsi="Arial" w:cs="Arial"/>
          <w:sz w:val="20"/>
          <w:szCs w:val="20"/>
        </w:rPr>
        <w:t>Brief Psychiatric Rating Scale;</w:t>
      </w:r>
      <w:r w:rsidRPr="00EF6EEB">
        <w:rPr>
          <w:rFonts w:ascii="Arial" w:hAnsi="Arial" w:cs="Arial"/>
          <w:sz w:val="20"/>
          <w:szCs w:val="20"/>
        </w:rPr>
        <w:t xml:space="preserve"> SF-12 </w:t>
      </w:r>
      <w:r>
        <w:rPr>
          <w:rFonts w:ascii="Arial" w:hAnsi="Arial" w:cs="Arial"/>
          <w:sz w:val="20"/>
          <w:szCs w:val="20"/>
        </w:rPr>
        <w:t>–</w:t>
      </w:r>
      <w:r w:rsidRPr="00EF6EEB">
        <w:rPr>
          <w:rFonts w:ascii="Arial" w:hAnsi="Arial" w:cs="Arial"/>
          <w:sz w:val="20"/>
          <w:szCs w:val="20"/>
        </w:rPr>
        <w:t xml:space="preserve"> 12</w:t>
      </w:r>
      <w:r>
        <w:rPr>
          <w:rFonts w:ascii="Arial" w:hAnsi="Arial" w:cs="Arial"/>
          <w:sz w:val="20"/>
          <w:szCs w:val="20"/>
        </w:rPr>
        <w:t>-Item Short Form Survey;</w:t>
      </w:r>
      <w:r w:rsidRPr="00EF6EEB">
        <w:rPr>
          <w:rFonts w:ascii="Arial" w:hAnsi="Arial" w:cs="Arial"/>
          <w:sz w:val="20"/>
          <w:szCs w:val="20"/>
        </w:rPr>
        <w:t xml:space="preserve"> PANSS -  Positive and Negative Syndrome Scale</w:t>
      </w:r>
      <w:r>
        <w:rPr>
          <w:rFonts w:ascii="Arial" w:hAnsi="Arial" w:cs="Arial"/>
          <w:sz w:val="20"/>
          <w:szCs w:val="20"/>
        </w:rPr>
        <w:t>;</w:t>
      </w:r>
      <w:r w:rsidRPr="00EF6EEB">
        <w:rPr>
          <w:rFonts w:ascii="Arial" w:hAnsi="Arial" w:cs="Arial"/>
          <w:sz w:val="20"/>
          <w:szCs w:val="20"/>
        </w:rPr>
        <w:t xml:space="preserve"> GAF - Global Assessment of Functioning Scale; QOLI - Brief Quality of Life interview; PSYRATS - Psychotic Symptom Rating Scale; QOLS - Quality of Life Scale; </w:t>
      </w:r>
      <w:r>
        <w:rPr>
          <w:rFonts w:ascii="Arial" w:hAnsi="Arial" w:cs="Arial"/>
          <w:sz w:val="20"/>
          <w:szCs w:val="20"/>
        </w:rPr>
        <w:t xml:space="preserve">E – Prolonged exposure; EMDR – Eye Movement Desensitisation and Reprocessing; </w:t>
      </w:r>
      <w:r w:rsidRPr="00EF6EEB">
        <w:rPr>
          <w:rFonts w:ascii="Arial" w:hAnsi="Arial" w:cs="Arial"/>
          <w:sz w:val="20"/>
          <w:szCs w:val="20"/>
        </w:rPr>
        <w:t>PSS-SR - Posttraumatic S</w:t>
      </w:r>
      <w:r>
        <w:rPr>
          <w:rFonts w:ascii="Arial" w:hAnsi="Arial" w:cs="Arial"/>
          <w:sz w:val="20"/>
          <w:szCs w:val="20"/>
        </w:rPr>
        <w:t>tress Symptom Scale Self Report</w:t>
      </w:r>
    </w:p>
    <w:p w:rsidR="00D127E2" w:rsidRPr="00811318" w:rsidRDefault="00D127E2" w:rsidP="006C7C8B">
      <w:pPr>
        <w:ind w:left="-284"/>
        <w:rPr>
          <w:rFonts w:ascii="Arial" w:hAnsi="Arial" w:cs="Arial"/>
          <w:sz w:val="22"/>
          <w:szCs w:val="22"/>
        </w:rPr>
      </w:pPr>
      <w:r>
        <w:rPr>
          <w:noProof/>
        </w:rPr>
        <w:lastRenderedPageBreak/>
        <mc:AlternateContent>
          <mc:Choice Requires="wps">
            <w:drawing>
              <wp:anchor distT="0" distB="0" distL="114300" distR="114300" simplePos="0" relativeHeight="251659264" behindDoc="0" locked="0" layoutInCell="1" allowOverlap="1">
                <wp:simplePos x="0" y="0"/>
                <wp:positionH relativeFrom="column">
                  <wp:posOffset>-217171</wp:posOffset>
                </wp:positionH>
                <wp:positionV relativeFrom="paragraph">
                  <wp:posOffset>-52387</wp:posOffset>
                </wp:positionV>
                <wp:extent cx="4995863" cy="447675"/>
                <wp:effectExtent l="0" t="0" r="0" b="9525"/>
                <wp:wrapNone/>
                <wp:docPr id="1" name="Text Box 1"/>
                <wp:cNvGraphicFramePr/>
                <a:graphic xmlns:a="http://schemas.openxmlformats.org/drawingml/2006/main">
                  <a:graphicData uri="http://schemas.microsoft.com/office/word/2010/wordprocessingShape">
                    <wps:wsp>
                      <wps:cNvSpPr txBox="1"/>
                      <wps:spPr>
                        <a:xfrm>
                          <a:off x="0" y="0"/>
                          <a:ext cx="4995863" cy="4476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127E2" w:rsidRPr="00D127E2" w:rsidRDefault="00D127E2">
                            <w:pPr>
                              <w:rPr>
                                <w:rFonts w:ascii="Arial" w:hAnsi="Arial" w:cs="Arial"/>
                                <w:b/>
                                <w:sz w:val="22"/>
                              </w:rPr>
                            </w:pPr>
                            <w:r>
                              <w:rPr>
                                <w:rFonts w:ascii="Arial" w:hAnsi="Arial" w:cs="Arial"/>
                                <w:b/>
                                <w:sz w:val="22"/>
                              </w:rPr>
                              <w:t>Figure 1: PRISMA flowchart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17.1pt;margin-top:-4.1pt;width:393.4pt;height:35.2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" fillcolor="white [3201]" stroked="f" strokeweight=".5pt">
                <v:textbox>
                  <w:txbxContent>
                    <w:p w:rsidR="00D127E2" w:rsidRPr="00D127E2" w:rsidRDefault="00D127E2">
                      <w:pPr>
                        <w:rPr>
                          <w:rFonts w:ascii="Arial" w:hAnsi="Arial" w:cs="Arial"/>
                          <w:b/>
                          <w:sz w:val="22"/>
                        </w:rPr>
                      </w:pPr>
                      <w:r>
                        <w:rPr>
                          <w:rFonts w:ascii="Arial" w:hAnsi="Arial" w:cs="Arial"/>
                          <w:b/>
                          <w:sz w:val="22"/>
                        </w:rPr>
                        <w:t>Figure 1: PRISMA flowchart</w:t>
                      </w:r>
                    </w:p>
                  </w:txbxContent>
                </v:textbox>
              </v:shape>
            </w:pict>
          </mc:Fallback>
        </mc:AlternateContent>
      </w:r>
      <w:r w:rsidRPr="00D127E2">
        <w:rPr>
          <w:rFonts w:ascii="Arial" w:hAnsi="Arial" w:cs="Arial"/>
          <w:noProof/>
          <w:sz w:val="22"/>
          <w:szCs w:val="22"/>
        </w:rPr>
        <mc:AlternateContent>
          <mc:Choice Requires="wpc">
            <w:drawing>
              <wp:inline distT="0" distB="0" distL="0" distR="0" wp14:anchorId="6A74A3DE" wp14:editId="17BF79D5">
                <wp:extent cx="6372224" cy="8265795"/>
                <wp:effectExtent l="0" t="685800" r="0" b="1905"/>
                <wp:docPr id="78" name="Canvas 7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 name="Rectangle 7"/>
                        <wps:cNvSpPr>
                          <a:spLocks noChangeArrowheads="1"/>
                        </wps:cNvSpPr>
                        <wps:spPr bwMode="auto">
                          <a:xfrm>
                            <a:off x="3225800" y="-681326"/>
                            <a:ext cx="3492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27E2" w:rsidRDefault="00D127E2" w:rsidP="00D127E2">
                              <w:r>
                                <w:rPr>
                                  <w:rFonts w:ascii="Calibri" w:hAnsi="Calibri" w:cs="Calibri"/>
                                  <w:color w:val="000000"/>
                                  <w:lang w:val="en-US"/>
                                </w:rPr>
                                <w:t xml:space="preserve"> </w:t>
                              </w:r>
                            </w:p>
                          </w:txbxContent>
                        </wps:txbx>
                        <wps:bodyPr rot="0" vert="horz" wrap="none" lIns="0" tIns="0" rIns="0" bIns="0" anchor="t" anchorCtr="0">
                          <a:spAutoFit/>
                        </wps:bodyPr>
                      </wps:wsp>
                      <wps:wsp>
                        <wps:cNvPr id="6" name="Rectangle 8"/>
                        <wps:cNvSpPr>
                          <a:spLocks noChangeArrowheads="1"/>
                        </wps:cNvSpPr>
                        <wps:spPr bwMode="auto">
                          <a:xfrm>
                            <a:off x="0" y="-370189"/>
                            <a:ext cx="387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27E2" w:rsidRDefault="00D127E2" w:rsidP="00D127E2">
                              <w:r>
                                <w:rPr>
                                  <w:color w:val="000000"/>
                                  <w:lang w:val="en-US"/>
                                </w:rPr>
                                <w:t xml:space="preserve"> </w:t>
                              </w:r>
                            </w:p>
                          </w:txbxContent>
                        </wps:txbx>
                        <wps:bodyPr rot="0" vert="horz" wrap="none" lIns="0" tIns="0" rIns="0" bIns="0" anchor="t" anchorCtr="0">
                          <a:spAutoFit/>
                        </wps:bodyPr>
                      </wps:wsp>
                      <wps:wsp>
                        <wps:cNvPr id="8" name="Rectangle 10"/>
                        <wps:cNvSpPr>
                          <a:spLocks noChangeArrowheads="1"/>
                        </wps:cNvSpPr>
                        <wps:spPr bwMode="auto">
                          <a:xfrm>
                            <a:off x="414020" y="-202556"/>
                            <a:ext cx="425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27E2" w:rsidRDefault="00D127E2" w:rsidP="00D127E2">
                              <w:r>
                                <w:rPr>
                                  <w:rFonts w:ascii="Arial" w:hAnsi="Arial" w:cs="Arial"/>
                                  <w:b/>
                                  <w:bCs/>
                                  <w:color w:val="000000"/>
                                  <w:lang w:val="en-US"/>
                                </w:rPr>
                                <w:t xml:space="preserve"> </w:t>
                              </w:r>
                            </w:p>
                          </w:txbxContent>
                        </wps:txbx>
                        <wps:bodyPr rot="0" vert="horz" wrap="none" lIns="0" tIns="0" rIns="0" bIns="0" anchor="t" anchorCtr="0">
                          <a:spAutoFit/>
                        </wps:bodyPr>
                      </wps:wsp>
                      <wps:wsp>
                        <wps:cNvPr id="10" name="Rectangle 12"/>
                        <wps:cNvSpPr>
                          <a:spLocks noChangeArrowheads="1"/>
                        </wps:cNvSpPr>
                        <wps:spPr bwMode="auto">
                          <a:xfrm>
                            <a:off x="525780" y="-202556"/>
                            <a:ext cx="425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27E2" w:rsidRDefault="00D127E2" w:rsidP="00D127E2">
                              <w:r>
                                <w:rPr>
                                  <w:rFonts w:ascii="Arial" w:hAnsi="Arial" w:cs="Arial"/>
                                  <w:b/>
                                  <w:bCs/>
                                  <w:color w:val="000000"/>
                                  <w:lang w:val="en-US"/>
                                </w:rPr>
                                <w:t xml:space="preserve"> </w:t>
                              </w:r>
                            </w:p>
                          </w:txbxContent>
                        </wps:txbx>
                        <wps:bodyPr rot="0" vert="horz" wrap="none" lIns="0" tIns="0" rIns="0" bIns="0" anchor="t" anchorCtr="0">
                          <a:spAutoFit/>
                        </wps:bodyPr>
                      </wps:wsp>
                      <wps:wsp>
                        <wps:cNvPr id="11" name="Rectangle 13"/>
                        <wps:cNvSpPr>
                          <a:spLocks noChangeArrowheads="1"/>
                        </wps:cNvSpPr>
                        <wps:spPr bwMode="auto">
                          <a:xfrm>
                            <a:off x="563880" y="-202556"/>
                            <a:ext cx="692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27E2" w:rsidRDefault="00D127E2" w:rsidP="00D127E2"/>
                          </w:txbxContent>
                        </wps:txbx>
                        <wps:bodyPr rot="0" vert="horz" wrap="none" lIns="0" tIns="0" rIns="0" bIns="0" anchor="t" anchorCtr="0">
                          <a:spAutoFit/>
                        </wps:bodyPr>
                      </wps:wsp>
                      <wps:wsp>
                        <wps:cNvPr id="12" name="Rectangle 14"/>
                        <wps:cNvSpPr>
                          <a:spLocks noChangeArrowheads="1"/>
                        </wps:cNvSpPr>
                        <wps:spPr bwMode="auto">
                          <a:xfrm>
                            <a:off x="638810" y="-202556"/>
                            <a:ext cx="425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27E2" w:rsidRDefault="00D127E2" w:rsidP="00D127E2">
                              <w:r>
                                <w:rPr>
                                  <w:rFonts w:ascii="Arial" w:hAnsi="Arial" w:cs="Arial"/>
                                  <w:b/>
                                  <w:bCs/>
                                  <w:color w:val="000000"/>
                                  <w:lang w:val="en-US"/>
                                </w:rPr>
                                <w:t xml:space="preserve"> </w:t>
                              </w:r>
                            </w:p>
                          </w:txbxContent>
                        </wps:txbx>
                        <wps:bodyPr rot="0" vert="horz" wrap="none" lIns="0" tIns="0" rIns="0" bIns="0" anchor="t" anchorCtr="0">
                          <a:spAutoFit/>
                        </wps:bodyPr>
                      </wps:wsp>
                      <wps:wsp>
                        <wps:cNvPr id="14" name="Rectangle 16"/>
                        <wps:cNvSpPr>
                          <a:spLocks noChangeArrowheads="1"/>
                        </wps:cNvSpPr>
                        <wps:spPr bwMode="auto">
                          <a:xfrm>
                            <a:off x="1198245" y="-202556"/>
                            <a:ext cx="425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27E2" w:rsidRDefault="00D127E2" w:rsidP="00D127E2">
                              <w:r>
                                <w:rPr>
                                  <w:rFonts w:ascii="Arial" w:hAnsi="Arial" w:cs="Arial"/>
                                  <w:b/>
                                  <w:bCs/>
                                  <w:color w:val="000000"/>
                                  <w:lang w:val="en-US"/>
                                </w:rPr>
                                <w:t xml:space="preserve"> </w:t>
                              </w:r>
                            </w:p>
                          </w:txbxContent>
                        </wps:txbx>
                        <wps:bodyPr rot="0" vert="horz" wrap="none" lIns="0" tIns="0" rIns="0" bIns="0" anchor="t" anchorCtr="0">
                          <a:spAutoFit/>
                        </wps:bodyPr>
                      </wps:wsp>
                      <wps:wsp>
                        <wps:cNvPr id="16" name="Rectangle 18"/>
                        <wps:cNvSpPr>
                          <a:spLocks noChangeArrowheads="1"/>
                        </wps:cNvSpPr>
                        <wps:spPr bwMode="auto">
                          <a:xfrm>
                            <a:off x="1800860" y="-200017"/>
                            <a:ext cx="425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27E2" w:rsidRDefault="00D127E2" w:rsidP="00D127E2">
                              <w:r>
                                <w:rPr>
                                  <w:rFonts w:ascii="Arial" w:hAnsi="Arial" w:cs="Arial"/>
                                  <w:color w:val="000000"/>
                                  <w:lang w:val="en-US"/>
                                </w:rPr>
                                <w:t xml:space="preserve"> </w:t>
                              </w:r>
                            </w:p>
                          </w:txbxContent>
                        </wps:txbx>
                        <wps:bodyPr rot="0" vert="horz" wrap="none" lIns="0" tIns="0" rIns="0" bIns="0" anchor="t" anchorCtr="0">
                          <a:spAutoFit/>
                        </wps:bodyPr>
                      </wps:wsp>
                      <wps:wsp>
                        <wps:cNvPr id="17" name="Rectangle 19"/>
                        <wps:cNvSpPr>
                          <a:spLocks noChangeArrowheads="1"/>
                        </wps:cNvSpPr>
                        <wps:spPr bwMode="auto">
                          <a:xfrm>
                            <a:off x="5778500" y="7657777"/>
                            <a:ext cx="3492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27E2" w:rsidRDefault="00D127E2" w:rsidP="00D127E2">
                              <w:r>
                                <w:rPr>
                                  <w:rFonts w:ascii="Calibri" w:hAnsi="Calibri" w:cs="Calibri"/>
                                  <w:color w:val="000000"/>
                                  <w:lang w:val="en-US"/>
                                </w:rPr>
                                <w:t xml:space="preserve"> </w:t>
                              </w:r>
                            </w:p>
                          </w:txbxContent>
                        </wps:txbx>
                        <wps:bodyPr rot="0" vert="horz" wrap="none" lIns="0" tIns="0" rIns="0" bIns="0" anchor="t" anchorCtr="0">
                          <a:spAutoFit/>
                        </wps:bodyPr>
                      </wps:wsp>
                      <wps:wsp>
                        <wps:cNvPr id="18" name="Rectangle 20"/>
                        <wps:cNvSpPr>
                          <a:spLocks noChangeArrowheads="1"/>
                        </wps:cNvSpPr>
                        <wps:spPr bwMode="auto">
                          <a:xfrm>
                            <a:off x="0" y="7935279"/>
                            <a:ext cx="581215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27E2" w:rsidRDefault="00D127E2" w:rsidP="00D127E2"/>
                          </w:txbxContent>
                        </wps:txbx>
                        <wps:bodyPr rot="0" vert="horz" wrap="square" lIns="0" tIns="0" rIns="0" bIns="0" anchor="t" anchorCtr="0">
                          <a:spAutoFit/>
                        </wps:bodyPr>
                      </wps:wsp>
                      <wps:wsp>
                        <wps:cNvPr id="19" name="Rectangle 21"/>
                        <wps:cNvSpPr>
                          <a:spLocks noChangeArrowheads="1"/>
                        </wps:cNvSpPr>
                        <wps:spPr bwMode="auto">
                          <a:xfrm>
                            <a:off x="2319020" y="7935283"/>
                            <a:ext cx="692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27E2" w:rsidRDefault="00D127E2" w:rsidP="00D127E2"/>
                          </w:txbxContent>
                        </wps:txbx>
                        <wps:bodyPr rot="0" vert="horz" wrap="none" lIns="0" tIns="0" rIns="0" bIns="0" anchor="t" anchorCtr="0">
                          <a:spAutoFit/>
                        </wps:bodyPr>
                      </wps:wsp>
                      <wps:wsp>
                        <wps:cNvPr id="20" name="Rectangle 22"/>
                        <wps:cNvSpPr>
                          <a:spLocks noChangeArrowheads="1"/>
                        </wps:cNvSpPr>
                        <wps:spPr bwMode="auto">
                          <a:xfrm>
                            <a:off x="2364740" y="7935279"/>
                            <a:ext cx="692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27E2" w:rsidRDefault="00D127E2" w:rsidP="00D127E2"/>
                          </w:txbxContent>
                        </wps:txbx>
                        <wps:bodyPr rot="0" vert="horz" wrap="none" lIns="0" tIns="0" rIns="0" bIns="0" anchor="t" anchorCtr="0">
                          <a:spAutoFit/>
                        </wps:bodyPr>
                      </wps:wsp>
                      <wps:wsp>
                        <wps:cNvPr id="22" name="Rectangle 24"/>
                        <wps:cNvSpPr>
                          <a:spLocks noChangeArrowheads="1"/>
                        </wps:cNvSpPr>
                        <wps:spPr bwMode="auto">
                          <a:xfrm>
                            <a:off x="0" y="8090852"/>
                            <a:ext cx="692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27E2" w:rsidRDefault="00D127E2" w:rsidP="00D127E2"/>
                          </w:txbxContent>
                        </wps:txbx>
                        <wps:bodyPr rot="0" vert="horz" wrap="none" lIns="0" tIns="0" rIns="0" bIns="0" anchor="t" anchorCtr="0">
                          <a:spAutoFit/>
                        </wps:bodyPr>
                      </wps:wsp>
                      <wps:wsp>
                        <wps:cNvPr id="24" name="Freeform 26"/>
                        <wps:cNvSpPr>
                          <a:spLocks/>
                        </wps:cNvSpPr>
                        <wps:spPr bwMode="auto">
                          <a:xfrm>
                            <a:off x="2544445" y="789940"/>
                            <a:ext cx="165735" cy="697865"/>
                          </a:xfrm>
                          <a:custGeom>
                            <a:avLst/>
                            <a:gdLst>
                              <a:gd name="T0" fmla="*/ 261 w 261"/>
                              <a:gd name="T1" fmla="*/ 0 h 1099"/>
                              <a:gd name="T2" fmla="*/ 261 w 261"/>
                              <a:gd name="T3" fmla="*/ 1099 h 1099"/>
                              <a:gd name="T4" fmla="*/ 0 w 261"/>
                              <a:gd name="T5" fmla="*/ 1099 h 1099"/>
                            </a:gdLst>
                            <a:ahLst/>
                            <a:cxnLst>
                              <a:cxn ang="0">
                                <a:pos x="T0" y="T1"/>
                              </a:cxn>
                              <a:cxn ang="0">
                                <a:pos x="T2" y="T3"/>
                              </a:cxn>
                              <a:cxn ang="0">
                                <a:pos x="T4" y="T5"/>
                              </a:cxn>
                            </a:cxnLst>
                            <a:rect l="0" t="0" r="r" b="b"/>
                            <a:pathLst>
                              <a:path w="261" h="1099">
                                <a:moveTo>
                                  <a:pt x="261" y="0"/>
                                </a:moveTo>
                                <a:lnTo>
                                  <a:pt x="261" y="1099"/>
                                </a:lnTo>
                                <a:lnTo>
                                  <a:pt x="0" y="1099"/>
                                </a:lnTo>
                              </a:path>
                            </a:pathLst>
                          </a:custGeom>
                          <a:noFill/>
                          <a:ln w="24765" cap="flat">
                            <a:solidFill>
                              <a:srgbClr val="3D669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Freeform 27"/>
                        <wps:cNvSpPr>
                          <a:spLocks/>
                        </wps:cNvSpPr>
                        <wps:spPr bwMode="auto">
                          <a:xfrm>
                            <a:off x="2710180" y="789940"/>
                            <a:ext cx="145415" cy="634365"/>
                          </a:xfrm>
                          <a:custGeom>
                            <a:avLst/>
                            <a:gdLst>
                              <a:gd name="T0" fmla="*/ 0 w 229"/>
                              <a:gd name="T1" fmla="*/ 0 h 999"/>
                              <a:gd name="T2" fmla="*/ 0 w 229"/>
                              <a:gd name="T3" fmla="*/ 999 h 999"/>
                              <a:gd name="T4" fmla="*/ 229 w 229"/>
                              <a:gd name="T5" fmla="*/ 999 h 999"/>
                            </a:gdLst>
                            <a:ahLst/>
                            <a:cxnLst>
                              <a:cxn ang="0">
                                <a:pos x="T0" y="T1"/>
                              </a:cxn>
                              <a:cxn ang="0">
                                <a:pos x="T2" y="T3"/>
                              </a:cxn>
                              <a:cxn ang="0">
                                <a:pos x="T4" y="T5"/>
                              </a:cxn>
                            </a:cxnLst>
                            <a:rect l="0" t="0" r="r" b="b"/>
                            <a:pathLst>
                              <a:path w="229" h="999">
                                <a:moveTo>
                                  <a:pt x="0" y="0"/>
                                </a:moveTo>
                                <a:lnTo>
                                  <a:pt x="0" y="999"/>
                                </a:lnTo>
                                <a:lnTo>
                                  <a:pt x="229" y="999"/>
                                </a:lnTo>
                              </a:path>
                            </a:pathLst>
                          </a:custGeom>
                          <a:noFill/>
                          <a:ln w="24765" cap="flat">
                            <a:solidFill>
                              <a:srgbClr val="3D669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Freeform 28"/>
                        <wps:cNvSpPr>
                          <a:spLocks/>
                        </wps:cNvSpPr>
                        <wps:spPr bwMode="auto">
                          <a:xfrm>
                            <a:off x="2710180" y="2858135"/>
                            <a:ext cx="145415" cy="634365"/>
                          </a:xfrm>
                          <a:custGeom>
                            <a:avLst/>
                            <a:gdLst>
                              <a:gd name="T0" fmla="*/ 0 w 229"/>
                              <a:gd name="T1" fmla="*/ 0 h 999"/>
                              <a:gd name="T2" fmla="*/ 0 w 229"/>
                              <a:gd name="T3" fmla="*/ 999 h 999"/>
                              <a:gd name="T4" fmla="*/ 229 w 229"/>
                              <a:gd name="T5" fmla="*/ 999 h 999"/>
                            </a:gdLst>
                            <a:ahLst/>
                            <a:cxnLst>
                              <a:cxn ang="0">
                                <a:pos x="T0" y="T1"/>
                              </a:cxn>
                              <a:cxn ang="0">
                                <a:pos x="T2" y="T3"/>
                              </a:cxn>
                              <a:cxn ang="0">
                                <a:pos x="T4" y="T5"/>
                              </a:cxn>
                            </a:cxnLst>
                            <a:rect l="0" t="0" r="r" b="b"/>
                            <a:pathLst>
                              <a:path w="229" h="999">
                                <a:moveTo>
                                  <a:pt x="0" y="0"/>
                                </a:moveTo>
                                <a:lnTo>
                                  <a:pt x="0" y="999"/>
                                </a:lnTo>
                                <a:lnTo>
                                  <a:pt x="229" y="999"/>
                                </a:lnTo>
                              </a:path>
                            </a:pathLst>
                          </a:custGeom>
                          <a:noFill/>
                          <a:ln w="24765" cap="flat">
                            <a:solidFill>
                              <a:srgbClr val="4774A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 name="Freeform 29"/>
                        <wps:cNvSpPr>
                          <a:spLocks/>
                        </wps:cNvSpPr>
                        <wps:spPr bwMode="auto">
                          <a:xfrm>
                            <a:off x="2710180" y="4815205"/>
                            <a:ext cx="145415" cy="888365"/>
                          </a:xfrm>
                          <a:custGeom>
                            <a:avLst/>
                            <a:gdLst>
                              <a:gd name="T0" fmla="*/ 0 w 229"/>
                              <a:gd name="T1" fmla="*/ 0 h 1399"/>
                              <a:gd name="T2" fmla="*/ 0 w 229"/>
                              <a:gd name="T3" fmla="*/ 1399 h 1399"/>
                              <a:gd name="T4" fmla="*/ 229 w 229"/>
                              <a:gd name="T5" fmla="*/ 1399 h 1399"/>
                            </a:gdLst>
                            <a:ahLst/>
                            <a:cxnLst>
                              <a:cxn ang="0">
                                <a:pos x="T0" y="T1"/>
                              </a:cxn>
                              <a:cxn ang="0">
                                <a:pos x="T2" y="T3"/>
                              </a:cxn>
                              <a:cxn ang="0">
                                <a:pos x="T4" y="T5"/>
                              </a:cxn>
                            </a:cxnLst>
                            <a:rect l="0" t="0" r="r" b="b"/>
                            <a:pathLst>
                              <a:path w="229" h="1399">
                                <a:moveTo>
                                  <a:pt x="0" y="0"/>
                                </a:moveTo>
                                <a:lnTo>
                                  <a:pt x="0" y="1399"/>
                                </a:lnTo>
                                <a:lnTo>
                                  <a:pt x="229" y="1399"/>
                                </a:lnTo>
                              </a:path>
                            </a:pathLst>
                          </a:custGeom>
                          <a:noFill/>
                          <a:ln w="24765" cap="flat">
                            <a:solidFill>
                              <a:srgbClr val="4774A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Line 30"/>
                        <wps:cNvCnPr/>
                        <wps:spPr bwMode="auto">
                          <a:xfrm>
                            <a:off x="2710180" y="4815840"/>
                            <a:ext cx="0" cy="1776095"/>
                          </a:xfrm>
                          <a:prstGeom prst="line">
                            <a:avLst/>
                          </a:prstGeom>
                          <a:noFill/>
                          <a:ln w="24765" cap="flat">
                            <a:solidFill>
                              <a:srgbClr val="4F81BD"/>
                            </a:solidFill>
                            <a:prstDash val="solid"/>
                            <a:round/>
                            <a:headEnd/>
                            <a:tailEnd/>
                          </a:ln>
                          <a:extLst>
                            <a:ext uri="{909E8E84-426E-40DD-AFC4-6F175D3DCCD1}">
                              <a14:hiddenFill xmlns:a14="http://schemas.microsoft.com/office/drawing/2010/main">
                                <a:noFill/>
                              </a14:hiddenFill>
                            </a:ext>
                          </a:extLst>
                        </wps:spPr>
                        <wps:bodyPr/>
                      </wps:wsp>
                      <wps:wsp>
                        <wps:cNvPr id="29" name="Line 31"/>
                        <wps:cNvCnPr/>
                        <wps:spPr bwMode="auto">
                          <a:xfrm>
                            <a:off x="2710180" y="2858135"/>
                            <a:ext cx="0" cy="1268095"/>
                          </a:xfrm>
                          <a:prstGeom prst="line">
                            <a:avLst/>
                          </a:prstGeom>
                          <a:noFill/>
                          <a:ln w="24765" cap="flat">
                            <a:solidFill>
                              <a:srgbClr val="4774AB"/>
                            </a:solidFill>
                            <a:prstDash val="solid"/>
                            <a:round/>
                            <a:headEnd/>
                            <a:tailEnd/>
                          </a:ln>
                          <a:extLst>
                            <a:ext uri="{909E8E84-426E-40DD-AFC4-6F175D3DCCD1}">
                              <a14:hiddenFill xmlns:a14="http://schemas.microsoft.com/office/drawing/2010/main">
                                <a:noFill/>
                              </a14:hiddenFill>
                            </a:ext>
                          </a:extLst>
                        </wps:spPr>
                        <wps:bodyPr/>
                      </wps:wsp>
                      <wps:wsp>
                        <wps:cNvPr id="30" name="Line 32"/>
                        <wps:cNvCnPr/>
                        <wps:spPr bwMode="auto">
                          <a:xfrm>
                            <a:off x="2710180" y="789940"/>
                            <a:ext cx="0" cy="1379220"/>
                          </a:xfrm>
                          <a:prstGeom prst="line">
                            <a:avLst/>
                          </a:prstGeom>
                          <a:noFill/>
                          <a:ln w="24765" cap="flat">
                            <a:solidFill>
                              <a:srgbClr val="3D6696"/>
                            </a:solidFill>
                            <a:prstDash val="solid"/>
                            <a:round/>
                            <a:headEnd/>
                            <a:tailEnd/>
                          </a:ln>
                          <a:extLst>
                            <a:ext uri="{909E8E84-426E-40DD-AFC4-6F175D3DCCD1}">
                              <a14:hiddenFill xmlns:a14="http://schemas.microsoft.com/office/drawing/2010/main">
                                <a:noFill/>
                              </a14:hiddenFill>
                            </a:ext>
                          </a:extLst>
                        </wps:spPr>
                        <wps:bodyPr/>
                      </wps:wsp>
                      <wps:wsp>
                        <wps:cNvPr id="31" name="Rectangle 33"/>
                        <wps:cNvSpPr>
                          <a:spLocks noChangeArrowheads="1"/>
                        </wps:cNvSpPr>
                        <wps:spPr bwMode="auto">
                          <a:xfrm>
                            <a:off x="1204595" y="100965"/>
                            <a:ext cx="3011170" cy="688975"/>
                          </a:xfrm>
                          <a:prstGeom prst="rect">
                            <a:avLst/>
                          </a:prstGeom>
                          <a:noFill/>
                          <a:ln w="24765" cap="flat">
                            <a:solidFill>
                              <a:srgbClr val="4F81B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 name="Rectangle 34"/>
                        <wps:cNvSpPr>
                          <a:spLocks noChangeArrowheads="1"/>
                        </wps:cNvSpPr>
                        <wps:spPr bwMode="auto">
                          <a:xfrm>
                            <a:off x="1733550" y="265420"/>
                            <a:ext cx="21088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27E2" w:rsidRDefault="00D127E2" w:rsidP="00D127E2">
                              <w:r>
                                <w:rPr>
                                  <w:rFonts w:ascii="Arial" w:hAnsi="Arial" w:cs="Arial"/>
                                  <w:b/>
                                  <w:bCs/>
                                  <w:color w:val="000000"/>
                                  <w:lang w:val="en-US"/>
                                </w:rPr>
                                <w:t>References initially identified</w:t>
                              </w:r>
                            </w:p>
                          </w:txbxContent>
                        </wps:txbx>
                        <wps:bodyPr rot="0" vert="horz" wrap="none" lIns="0" tIns="0" rIns="0" bIns="0" anchor="t" anchorCtr="0">
                          <a:spAutoFit/>
                        </wps:bodyPr>
                      </wps:wsp>
                      <wps:wsp>
                        <wps:cNvPr id="33" name="Rectangle 35"/>
                        <wps:cNvSpPr>
                          <a:spLocks noChangeArrowheads="1"/>
                        </wps:cNvSpPr>
                        <wps:spPr bwMode="auto">
                          <a:xfrm>
                            <a:off x="2471809" y="459087"/>
                            <a:ext cx="49339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27E2" w:rsidRPr="009C5CE3" w:rsidRDefault="00D127E2" w:rsidP="00D127E2">
                              <w:pPr>
                                <w:rPr>
                                  <w:sz w:val="22"/>
                                </w:rPr>
                              </w:pPr>
                              <w:r w:rsidRPr="009C5CE3">
                                <w:rPr>
                                  <w:rFonts w:ascii="Arial" w:hAnsi="Arial" w:cs="Arial"/>
                                  <w:b/>
                                  <w:bCs/>
                                  <w:color w:val="000000"/>
                                  <w:sz w:val="22"/>
                                  <w:lang w:val="en-US"/>
                                </w:rPr>
                                <w:t>(n = 35)</w:t>
                              </w:r>
                            </w:p>
                          </w:txbxContent>
                        </wps:txbx>
                        <wps:bodyPr rot="0" vert="horz" wrap="none" lIns="0" tIns="0" rIns="0" bIns="0" anchor="t" anchorCtr="0">
                          <a:spAutoFit/>
                        </wps:bodyPr>
                      </wps:wsp>
                      <wps:wsp>
                        <wps:cNvPr id="34" name="Rectangle 36"/>
                        <wps:cNvSpPr>
                          <a:spLocks noChangeArrowheads="1"/>
                        </wps:cNvSpPr>
                        <wps:spPr bwMode="auto">
                          <a:xfrm>
                            <a:off x="1204595" y="2169160"/>
                            <a:ext cx="3011170" cy="688975"/>
                          </a:xfrm>
                          <a:prstGeom prst="rect">
                            <a:avLst/>
                          </a:prstGeom>
                          <a:noFill/>
                          <a:ln w="24765" cap="flat">
                            <a:solidFill>
                              <a:srgbClr val="4F81B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 name="Rectangle 37"/>
                        <wps:cNvSpPr>
                          <a:spLocks noChangeArrowheads="1"/>
                        </wps:cNvSpPr>
                        <wps:spPr bwMode="auto">
                          <a:xfrm>
                            <a:off x="1400671" y="2333536"/>
                            <a:ext cx="271018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27E2" w:rsidRPr="00D127E2" w:rsidRDefault="00D127E2" w:rsidP="00D127E2">
                              <w:pPr>
                                <w:rPr>
                                  <w:sz w:val="22"/>
                                </w:rPr>
                              </w:pPr>
                              <w:r w:rsidRPr="00D127E2">
                                <w:rPr>
                                  <w:rFonts w:ascii="Arial" w:hAnsi="Arial" w:cs="Arial"/>
                                  <w:b/>
                                  <w:bCs/>
                                  <w:color w:val="000000"/>
                                  <w:sz w:val="22"/>
                                  <w:lang w:val="en-US"/>
                                </w:rPr>
                                <w:t>References retrieved for initial screening</w:t>
                              </w:r>
                            </w:p>
                          </w:txbxContent>
                        </wps:txbx>
                        <wps:bodyPr rot="0" vert="horz" wrap="none" lIns="0" tIns="0" rIns="0" bIns="0" anchor="t" anchorCtr="0">
                          <a:spAutoFit/>
                        </wps:bodyPr>
                      </wps:wsp>
                      <wps:wsp>
                        <wps:cNvPr id="36" name="Rectangle 38"/>
                        <wps:cNvSpPr>
                          <a:spLocks noChangeArrowheads="1"/>
                        </wps:cNvSpPr>
                        <wps:spPr bwMode="auto">
                          <a:xfrm>
                            <a:off x="2261964" y="2527203"/>
                            <a:ext cx="74739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27E2" w:rsidRPr="00D127E2" w:rsidRDefault="00D127E2" w:rsidP="00D127E2">
                              <w:pPr>
                                <w:rPr>
                                  <w:sz w:val="22"/>
                                </w:rPr>
                              </w:pPr>
                              <w:r w:rsidRPr="00D127E2">
                                <w:rPr>
                                  <w:rFonts w:ascii="Arial" w:hAnsi="Arial" w:cs="Arial"/>
                                  <w:b/>
                                  <w:bCs/>
                                  <w:color w:val="000000"/>
                                  <w:sz w:val="22"/>
                                  <w:lang w:val="en-US"/>
                                </w:rPr>
                                <w:t>(n = 35)</w:t>
                              </w:r>
                            </w:p>
                          </w:txbxContent>
                        </wps:txbx>
                        <wps:bodyPr rot="0" vert="horz" wrap="square" lIns="0" tIns="0" rIns="0" bIns="0" anchor="t" anchorCtr="0">
                          <a:spAutoFit/>
                        </wps:bodyPr>
                      </wps:wsp>
                      <wps:wsp>
                        <wps:cNvPr id="37" name="Rectangle 39"/>
                        <wps:cNvSpPr>
                          <a:spLocks noChangeArrowheads="1"/>
                        </wps:cNvSpPr>
                        <wps:spPr bwMode="auto">
                          <a:xfrm>
                            <a:off x="1159510" y="4126230"/>
                            <a:ext cx="3101975" cy="688975"/>
                          </a:xfrm>
                          <a:prstGeom prst="rect">
                            <a:avLst/>
                          </a:prstGeom>
                          <a:noFill/>
                          <a:ln w="24765" cap="flat">
                            <a:solidFill>
                              <a:srgbClr val="4F81B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Rectangle 40"/>
                        <wps:cNvSpPr>
                          <a:spLocks noChangeArrowheads="1"/>
                        </wps:cNvSpPr>
                        <wps:spPr bwMode="auto">
                          <a:xfrm>
                            <a:off x="1422893" y="4290530"/>
                            <a:ext cx="185610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27E2" w:rsidRPr="009C5CE3" w:rsidRDefault="00D127E2" w:rsidP="00D127E2">
                              <w:pPr>
                                <w:rPr>
                                  <w:sz w:val="22"/>
                                </w:rPr>
                              </w:pPr>
                              <w:r w:rsidRPr="009C5CE3">
                                <w:rPr>
                                  <w:rFonts w:ascii="Arial" w:hAnsi="Arial" w:cs="Arial"/>
                                  <w:b/>
                                  <w:bCs/>
                                  <w:color w:val="000000"/>
                                  <w:sz w:val="22"/>
                                  <w:lang w:val="en-US"/>
                                </w:rPr>
                                <w:t xml:space="preserve">References retrieved for full  </w:t>
                              </w:r>
                            </w:p>
                          </w:txbxContent>
                        </wps:txbx>
                        <wps:bodyPr rot="0" vert="horz" wrap="none" lIns="0" tIns="0" rIns="0" bIns="0" anchor="t" anchorCtr="0">
                          <a:spAutoFit/>
                        </wps:bodyPr>
                      </wps:wsp>
                      <wps:wsp>
                        <wps:cNvPr id="39" name="Rectangle 41"/>
                        <wps:cNvSpPr>
                          <a:spLocks noChangeArrowheads="1"/>
                        </wps:cNvSpPr>
                        <wps:spPr bwMode="auto">
                          <a:xfrm>
                            <a:off x="3255321" y="4290530"/>
                            <a:ext cx="692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27E2" w:rsidRDefault="00D127E2" w:rsidP="00D127E2"/>
                          </w:txbxContent>
                        </wps:txbx>
                        <wps:bodyPr rot="0" vert="horz" wrap="none" lIns="0" tIns="0" rIns="0" bIns="0" anchor="t" anchorCtr="0">
                          <a:spAutoFit/>
                        </wps:bodyPr>
                      </wps:wsp>
                      <wps:wsp>
                        <wps:cNvPr id="40" name="Rectangle 42"/>
                        <wps:cNvSpPr>
                          <a:spLocks noChangeArrowheads="1"/>
                        </wps:cNvSpPr>
                        <wps:spPr bwMode="auto">
                          <a:xfrm>
                            <a:off x="3301037" y="4290530"/>
                            <a:ext cx="72263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27E2" w:rsidRPr="009C5CE3" w:rsidRDefault="00D127E2" w:rsidP="00D127E2">
                              <w:pPr>
                                <w:rPr>
                                  <w:rFonts w:ascii="Arial" w:hAnsi="Arial" w:cs="Arial"/>
                                  <w:b/>
                                  <w:bCs/>
                                  <w:color w:val="000000"/>
                                  <w:sz w:val="22"/>
                                  <w:lang w:val="en-US"/>
                                </w:rPr>
                              </w:pPr>
                              <w:r w:rsidRPr="009C5CE3">
                                <w:rPr>
                                  <w:rFonts w:ascii="Arial" w:hAnsi="Arial" w:cs="Arial"/>
                                  <w:b/>
                                  <w:bCs/>
                                  <w:color w:val="000000"/>
                                  <w:sz w:val="22"/>
                                  <w:lang w:val="en-US"/>
                                </w:rPr>
                                <w:t>text review</w:t>
                              </w:r>
                            </w:p>
                          </w:txbxContent>
                        </wps:txbx>
                        <wps:bodyPr rot="0" vert="horz" wrap="none" lIns="0" tIns="0" rIns="0" bIns="0" anchor="t" anchorCtr="0">
                          <a:spAutoFit/>
                        </wps:bodyPr>
                      </wps:wsp>
                      <wps:wsp>
                        <wps:cNvPr id="41" name="Rectangle 43"/>
                        <wps:cNvSpPr>
                          <a:spLocks noChangeArrowheads="1"/>
                        </wps:cNvSpPr>
                        <wps:spPr bwMode="auto">
                          <a:xfrm>
                            <a:off x="2472444" y="4484198"/>
                            <a:ext cx="49339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27E2" w:rsidRPr="009C5CE3" w:rsidRDefault="00D127E2" w:rsidP="00D127E2">
                              <w:pPr>
                                <w:rPr>
                                  <w:sz w:val="22"/>
                                </w:rPr>
                              </w:pPr>
                              <w:r w:rsidRPr="009C5CE3">
                                <w:rPr>
                                  <w:rFonts w:ascii="Arial" w:hAnsi="Arial" w:cs="Arial"/>
                                  <w:b/>
                                  <w:bCs/>
                                  <w:color w:val="000000"/>
                                  <w:sz w:val="22"/>
                                  <w:lang w:val="en-US"/>
                                </w:rPr>
                                <w:t>(n = 17)</w:t>
                              </w:r>
                            </w:p>
                          </w:txbxContent>
                        </wps:txbx>
                        <wps:bodyPr rot="0" vert="horz" wrap="none" lIns="0" tIns="0" rIns="0" bIns="0" anchor="t" anchorCtr="0">
                          <a:spAutoFit/>
                        </wps:bodyPr>
                      </wps:wsp>
                      <wps:wsp>
                        <wps:cNvPr id="42" name="Rectangle 44"/>
                        <wps:cNvSpPr>
                          <a:spLocks noChangeArrowheads="1"/>
                        </wps:cNvSpPr>
                        <wps:spPr bwMode="auto">
                          <a:xfrm>
                            <a:off x="1204595" y="6591935"/>
                            <a:ext cx="3108960" cy="1389380"/>
                          </a:xfrm>
                          <a:prstGeom prst="rect">
                            <a:avLst/>
                          </a:prstGeom>
                          <a:noFill/>
                          <a:ln w="24765" cap="flat">
                            <a:solidFill>
                              <a:srgbClr val="4F81B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 name="Rectangle 45"/>
                        <wps:cNvSpPr>
                          <a:spLocks noChangeArrowheads="1"/>
                        </wps:cNvSpPr>
                        <wps:spPr bwMode="auto">
                          <a:xfrm>
                            <a:off x="1620994" y="6604382"/>
                            <a:ext cx="240284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27E2" w:rsidRPr="009C5CE3" w:rsidRDefault="00D127E2" w:rsidP="00D127E2">
                              <w:pPr>
                                <w:rPr>
                                  <w:sz w:val="22"/>
                                </w:rPr>
                              </w:pPr>
                              <w:r w:rsidRPr="009C5CE3">
                                <w:rPr>
                                  <w:rFonts w:ascii="Arial" w:hAnsi="Arial" w:cs="Arial"/>
                                  <w:b/>
                                  <w:bCs/>
                                  <w:color w:val="000000"/>
                                  <w:sz w:val="22"/>
                                  <w:lang w:val="en-US"/>
                                </w:rPr>
                                <w:t>References included in the review</w:t>
                              </w:r>
                            </w:p>
                          </w:txbxContent>
                        </wps:txbx>
                        <wps:bodyPr rot="0" vert="horz" wrap="square" lIns="0" tIns="0" rIns="0" bIns="0" anchor="t" anchorCtr="0">
                          <a:spAutoFit/>
                        </wps:bodyPr>
                      </wps:wsp>
                      <wps:wsp>
                        <wps:cNvPr id="44" name="Rectangle 46"/>
                        <wps:cNvSpPr>
                          <a:spLocks noChangeArrowheads="1"/>
                        </wps:cNvSpPr>
                        <wps:spPr bwMode="auto">
                          <a:xfrm>
                            <a:off x="2077513" y="6798049"/>
                            <a:ext cx="130810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27E2" w:rsidRPr="009C5CE3" w:rsidRDefault="00D127E2" w:rsidP="00D127E2">
                              <w:pPr>
                                <w:rPr>
                                  <w:sz w:val="22"/>
                                </w:rPr>
                              </w:pPr>
                              <w:r w:rsidRPr="009C5CE3">
                                <w:rPr>
                                  <w:rFonts w:ascii="Arial" w:hAnsi="Arial" w:cs="Arial"/>
                                  <w:b/>
                                  <w:bCs/>
                                  <w:color w:val="000000"/>
                                  <w:sz w:val="22"/>
                                  <w:lang w:val="en-US"/>
                                </w:rPr>
                                <w:t>(n = 14 of 5 studies)</w:t>
                              </w:r>
                            </w:p>
                          </w:txbxContent>
                        </wps:txbx>
                        <wps:bodyPr rot="0" vert="horz" wrap="none" lIns="0" tIns="0" rIns="0" bIns="0" anchor="t" anchorCtr="0">
                          <a:spAutoFit/>
                        </wps:bodyPr>
                      </wps:wsp>
                      <wps:wsp>
                        <wps:cNvPr id="45" name="Rectangle 47"/>
                        <wps:cNvSpPr>
                          <a:spLocks noChangeArrowheads="1"/>
                        </wps:cNvSpPr>
                        <wps:spPr bwMode="auto">
                          <a:xfrm>
                            <a:off x="1872429" y="6994257"/>
                            <a:ext cx="136652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27E2" w:rsidRPr="009C5CE3" w:rsidRDefault="00D127E2" w:rsidP="00D127E2">
                              <w:pPr>
                                <w:rPr>
                                  <w:sz w:val="22"/>
                                </w:rPr>
                              </w:pPr>
                              <w:r w:rsidRPr="009C5CE3">
                                <w:rPr>
                                  <w:rFonts w:ascii="Arial" w:hAnsi="Arial" w:cs="Arial"/>
                                  <w:color w:val="000000"/>
                                  <w:sz w:val="22"/>
                                  <w:lang w:val="en-US"/>
                                </w:rPr>
                                <w:t>*TFCBT vs usual care</w:t>
                              </w:r>
                            </w:p>
                          </w:txbxContent>
                        </wps:txbx>
                        <wps:bodyPr rot="0" vert="horz" wrap="none" lIns="0" tIns="0" rIns="0" bIns="0" anchor="t" anchorCtr="0">
                          <a:spAutoFit/>
                        </wps:bodyPr>
                      </wps:wsp>
                      <wps:wsp>
                        <wps:cNvPr id="46" name="Rectangle 48"/>
                        <wps:cNvSpPr>
                          <a:spLocks noChangeArrowheads="1"/>
                        </wps:cNvSpPr>
                        <wps:spPr bwMode="auto">
                          <a:xfrm>
                            <a:off x="1814332" y="7188559"/>
                            <a:ext cx="148717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27E2" w:rsidRPr="009C5CE3" w:rsidRDefault="00D127E2" w:rsidP="00D127E2">
                              <w:pPr>
                                <w:rPr>
                                  <w:sz w:val="22"/>
                                </w:rPr>
                              </w:pPr>
                              <w:r w:rsidRPr="009C5CE3">
                                <w:rPr>
                                  <w:rFonts w:ascii="Arial" w:hAnsi="Arial" w:cs="Arial"/>
                                  <w:color w:val="000000"/>
                                  <w:sz w:val="22"/>
                                  <w:lang w:val="en-US"/>
                                </w:rPr>
                                <w:t xml:space="preserve">*EMDR vs usual care </w:t>
                              </w:r>
                            </w:p>
                          </w:txbxContent>
                        </wps:txbx>
                        <wps:bodyPr rot="0" vert="horz" wrap="square" lIns="0" tIns="0" rIns="0" bIns="0" anchor="t" anchorCtr="0">
                          <a:spAutoFit/>
                        </wps:bodyPr>
                      </wps:wsp>
                      <wps:wsp>
                        <wps:cNvPr id="47" name="Rectangle 49"/>
                        <wps:cNvSpPr>
                          <a:spLocks noChangeArrowheads="1"/>
                        </wps:cNvSpPr>
                        <wps:spPr bwMode="auto">
                          <a:xfrm>
                            <a:off x="1984616" y="7382227"/>
                            <a:ext cx="109220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27E2" w:rsidRPr="009C5CE3" w:rsidRDefault="00D127E2" w:rsidP="00D127E2">
                              <w:pPr>
                                <w:rPr>
                                  <w:sz w:val="22"/>
                                </w:rPr>
                              </w:pPr>
                              <w:r w:rsidRPr="009C5CE3">
                                <w:rPr>
                                  <w:rFonts w:ascii="Arial" w:hAnsi="Arial" w:cs="Arial"/>
                                  <w:color w:val="000000"/>
                                  <w:sz w:val="22"/>
                                  <w:lang w:val="en-US"/>
                                </w:rPr>
                                <w:t>*</w:t>
                              </w:r>
                              <w:r w:rsidRPr="009C5CE3">
                                <w:rPr>
                                  <w:rFonts w:ascii="Arial" w:hAnsi="Arial" w:cs="Arial"/>
                                  <w:color w:val="000000"/>
                                  <w:sz w:val="20"/>
                                  <w:lang w:val="en-US"/>
                                </w:rPr>
                                <w:t>TFCBT</w:t>
                              </w:r>
                              <w:r w:rsidRPr="009C5CE3">
                                <w:rPr>
                                  <w:rFonts w:ascii="Arial" w:hAnsi="Arial" w:cs="Arial"/>
                                  <w:color w:val="000000"/>
                                  <w:sz w:val="22"/>
                                  <w:lang w:val="en-US"/>
                                </w:rPr>
                                <w:t xml:space="preserve"> vs EMDR </w:t>
                              </w:r>
                            </w:p>
                          </w:txbxContent>
                        </wps:txbx>
                        <wps:bodyPr rot="0" vert="horz" wrap="none" lIns="0" tIns="0" rIns="0" bIns="0" anchor="t" anchorCtr="0">
                          <a:spAutoFit/>
                        </wps:bodyPr>
                      </wps:wsp>
                      <wps:wsp>
                        <wps:cNvPr id="48" name="Rectangle 50"/>
                        <wps:cNvSpPr>
                          <a:spLocks noChangeArrowheads="1"/>
                        </wps:cNvSpPr>
                        <wps:spPr bwMode="auto">
                          <a:xfrm>
                            <a:off x="1657820" y="7573990"/>
                            <a:ext cx="1731645" cy="496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27E2" w:rsidRPr="009C5CE3" w:rsidRDefault="00D127E2" w:rsidP="00D127E2">
                              <w:pPr>
                                <w:jc w:val="center"/>
                                <w:rPr>
                                  <w:rFonts w:ascii="Arial" w:hAnsi="Arial" w:cs="Arial"/>
                                  <w:color w:val="000000"/>
                                  <w:sz w:val="22"/>
                                  <w:lang w:val="en-US"/>
                                </w:rPr>
                              </w:pPr>
                              <w:r w:rsidRPr="009C5CE3">
                                <w:rPr>
                                  <w:rFonts w:ascii="Arial" w:hAnsi="Arial" w:cs="Arial"/>
                                  <w:color w:val="000000"/>
                                  <w:sz w:val="22"/>
                                  <w:lang w:val="en-US"/>
                                </w:rPr>
                                <w:t xml:space="preserve">TFCBT vs Psychoeducation </w:t>
                              </w:r>
                            </w:p>
                            <w:p w:rsidR="00D127E2" w:rsidRPr="009C5CE3" w:rsidRDefault="00D127E2" w:rsidP="00D127E2">
                              <w:pPr>
                                <w:jc w:val="center"/>
                                <w:rPr>
                                  <w:rFonts w:ascii="Arial" w:hAnsi="Arial" w:cs="Arial"/>
                                  <w:color w:val="000000"/>
                                  <w:sz w:val="22"/>
                                  <w:lang w:val="en-US"/>
                                </w:rPr>
                              </w:pPr>
                              <w:r w:rsidRPr="009C5CE3">
                                <w:rPr>
                                  <w:rFonts w:ascii="Arial" w:hAnsi="Arial" w:cs="Arial"/>
                                  <w:color w:val="000000"/>
                                  <w:sz w:val="22"/>
                                  <w:lang w:val="en-US"/>
                                </w:rPr>
                                <w:t>CRI vs usual care</w:t>
                              </w:r>
                            </w:p>
                            <w:p w:rsidR="00D127E2" w:rsidRPr="00E51D44" w:rsidRDefault="00D127E2" w:rsidP="00D127E2">
                              <w:pPr>
                                <w:jc w:val="center"/>
                                <w:rPr>
                                  <w:rFonts w:ascii="Arial" w:hAnsi="Arial" w:cs="Arial"/>
                                  <w:color w:val="000000"/>
                                  <w:lang w:val="en-US"/>
                                </w:rPr>
                              </w:pPr>
                            </w:p>
                          </w:txbxContent>
                        </wps:txbx>
                        <wps:bodyPr rot="0" vert="horz" wrap="none" lIns="0" tIns="0" rIns="0" bIns="0" anchor="t" anchorCtr="0">
                          <a:spAutoFit/>
                        </wps:bodyPr>
                      </wps:wsp>
                      <wps:wsp>
                        <wps:cNvPr id="49" name="Rectangle 51"/>
                        <wps:cNvSpPr>
                          <a:spLocks noChangeArrowheads="1"/>
                        </wps:cNvSpPr>
                        <wps:spPr bwMode="auto">
                          <a:xfrm>
                            <a:off x="2855595" y="5104765"/>
                            <a:ext cx="2954655" cy="1197610"/>
                          </a:xfrm>
                          <a:prstGeom prst="rect">
                            <a:avLst/>
                          </a:prstGeom>
                          <a:noFill/>
                          <a:ln w="24765" cap="flat">
                            <a:solidFill>
                              <a:srgbClr val="4F81B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 name="Rectangle 52"/>
                        <wps:cNvSpPr>
                          <a:spLocks noChangeArrowheads="1"/>
                        </wps:cNvSpPr>
                        <wps:spPr bwMode="auto">
                          <a:xfrm>
                            <a:off x="3367705" y="5232834"/>
                            <a:ext cx="192595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27E2" w:rsidRPr="009C5CE3" w:rsidRDefault="00D127E2" w:rsidP="00D127E2">
                              <w:pPr>
                                <w:rPr>
                                  <w:sz w:val="22"/>
                                </w:rPr>
                              </w:pPr>
                              <w:r w:rsidRPr="009C5CE3">
                                <w:rPr>
                                  <w:rFonts w:ascii="Arial" w:hAnsi="Arial" w:cs="Arial"/>
                                  <w:b/>
                                  <w:bCs/>
                                  <w:color w:val="000000"/>
                                  <w:sz w:val="22"/>
                                  <w:lang w:val="en-US"/>
                                </w:rPr>
                                <w:t xml:space="preserve">Full text references excluded </w:t>
                              </w:r>
                            </w:p>
                          </w:txbxContent>
                        </wps:txbx>
                        <wps:bodyPr rot="0" vert="horz" wrap="none" lIns="0" tIns="0" rIns="0" bIns="0" anchor="t" anchorCtr="0">
                          <a:spAutoFit/>
                        </wps:bodyPr>
                      </wps:wsp>
                      <wps:wsp>
                        <wps:cNvPr id="51" name="Rectangle 53"/>
                        <wps:cNvSpPr>
                          <a:spLocks noChangeArrowheads="1"/>
                        </wps:cNvSpPr>
                        <wps:spPr bwMode="auto">
                          <a:xfrm>
                            <a:off x="3701682" y="5425867"/>
                            <a:ext cx="123063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27E2" w:rsidRPr="009C5CE3" w:rsidRDefault="00D127E2" w:rsidP="00D127E2">
                              <w:pPr>
                                <w:rPr>
                                  <w:sz w:val="22"/>
                                </w:rPr>
                              </w:pPr>
                              <w:r w:rsidRPr="009C5CE3">
                                <w:rPr>
                                  <w:rFonts w:ascii="Arial" w:hAnsi="Arial" w:cs="Arial"/>
                                  <w:b/>
                                  <w:bCs/>
                                  <w:color w:val="000000"/>
                                  <w:sz w:val="22"/>
                                  <w:lang w:val="en-US"/>
                                </w:rPr>
                                <w:t>(n = 3 of 3 studies)</w:t>
                              </w:r>
                            </w:p>
                          </w:txbxContent>
                        </wps:txbx>
                        <wps:bodyPr rot="0" vert="horz" wrap="none" lIns="0" tIns="0" rIns="0" bIns="0" anchor="t" anchorCtr="0">
                          <a:spAutoFit/>
                        </wps:bodyPr>
                      </wps:wsp>
                      <wps:wsp>
                        <wps:cNvPr id="52" name="Rectangle 54"/>
                        <wps:cNvSpPr>
                          <a:spLocks noChangeArrowheads="1"/>
                        </wps:cNvSpPr>
                        <wps:spPr bwMode="auto">
                          <a:xfrm>
                            <a:off x="2947402" y="5623344"/>
                            <a:ext cx="288353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27E2" w:rsidRPr="009C5CE3" w:rsidRDefault="00D127E2" w:rsidP="00D127E2">
                              <w:pPr>
                                <w:rPr>
                                  <w:sz w:val="22"/>
                                </w:rPr>
                              </w:pPr>
                              <w:r w:rsidRPr="009C5CE3">
                                <w:rPr>
                                  <w:rFonts w:ascii="Arial" w:hAnsi="Arial" w:cs="Arial"/>
                                  <w:color w:val="000000"/>
                                  <w:sz w:val="22"/>
                                  <w:lang w:val="en-US"/>
                                </w:rPr>
                                <w:t xml:space="preserve">Not reporting </w:t>
                              </w:r>
                              <w:r w:rsidRPr="009C5CE3">
                                <w:rPr>
                                  <w:rFonts w:ascii="Arial" w:hAnsi="Arial" w:cs="Arial"/>
                                  <w:color w:val="000000"/>
                                  <w:sz w:val="20"/>
                                  <w:lang w:val="en-US"/>
                                </w:rPr>
                                <w:t>trauma</w:t>
                              </w:r>
                              <w:r w:rsidRPr="009C5CE3">
                                <w:rPr>
                                  <w:rFonts w:ascii="Arial" w:hAnsi="Arial" w:cs="Arial"/>
                                  <w:color w:val="000000"/>
                                  <w:sz w:val="22"/>
                                  <w:lang w:val="en-US"/>
                                </w:rPr>
                                <w:t>/</w:t>
                              </w:r>
                              <w:r w:rsidRPr="009C5CE3">
                                <w:rPr>
                                  <w:rFonts w:ascii="Arial" w:hAnsi="Arial" w:cs="Arial"/>
                                  <w:color w:val="000000"/>
                                  <w:sz w:val="20"/>
                                  <w:lang w:val="en-US"/>
                                </w:rPr>
                                <w:t>PTSD symptoms (n = 1)</w:t>
                              </w:r>
                            </w:p>
                          </w:txbxContent>
                        </wps:txbx>
                        <wps:bodyPr rot="0" vert="horz" wrap="square" lIns="0" tIns="0" rIns="0" bIns="0" anchor="t" anchorCtr="0">
                          <a:spAutoFit/>
                        </wps:bodyPr>
                      </wps:wsp>
                      <wps:wsp>
                        <wps:cNvPr id="53" name="Rectangle 55"/>
                        <wps:cNvSpPr>
                          <a:spLocks noChangeArrowheads="1"/>
                        </wps:cNvSpPr>
                        <wps:spPr bwMode="auto">
                          <a:xfrm>
                            <a:off x="3440088" y="5817235"/>
                            <a:ext cx="181356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27E2" w:rsidRPr="009C5CE3" w:rsidRDefault="00D127E2" w:rsidP="00D127E2">
                              <w:pPr>
                                <w:rPr>
                                  <w:sz w:val="22"/>
                                </w:rPr>
                              </w:pPr>
                              <w:r w:rsidRPr="009C5CE3">
                                <w:rPr>
                                  <w:rFonts w:ascii="Arial" w:hAnsi="Arial" w:cs="Arial"/>
                                  <w:color w:val="000000"/>
                                  <w:sz w:val="22"/>
                                  <w:lang w:val="en-US"/>
                                </w:rPr>
                                <w:t xml:space="preserve">Not using RCT design (n = 1)  </w:t>
                              </w:r>
                            </w:p>
                          </w:txbxContent>
                        </wps:txbx>
                        <wps:bodyPr rot="0" vert="horz" wrap="none" lIns="0" tIns="0" rIns="0" bIns="0" anchor="t" anchorCtr="0">
                          <a:spAutoFit/>
                        </wps:bodyPr>
                      </wps:wsp>
                      <wps:wsp>
                        <wps:cNvPr id="54" name="Rectangle 56"/>
                        <wps:cNvSpPr>
                          <a:spLocks noChangeArrowheads="1"/>
                        </wps:cNvSpPr>
                        <wps:spPr bwMode="auto">
                          <a:xfrm>
                            <a:off x="3645807" y="6010910"/>
                            <a:ext cx="134747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27E2" w:rsidRPr="009C5CE3" w:rsidRDefault="00D127E2" w:rsidP="00D127E2">
                              <w:pPr>
                                <w:rPr>
                                  <w:sz w:val="22"/>
                                </w:rPr>
                              </w:pPr>
                              <w:r w:rsidRPr="009C5CE3">
                                <w:rPr>
                                  <w:rFonts w:ascii="Arial" w:hAnsi="Arial" w:cs="Arial"/>
                                  <w:color w:val="000000"/>
                                  <w:sz w:val="22"/>
                                  <w:lang w:val="en-US"/>
                                </w:rPr>
                                <w:t xml:space="preserve">Ongoing study (n = 1)  </w:t>
                              </w:r>
                            </w:p>
                          </w:txbxContent>
                        </wps:txbx>
                        <wps:bodyPr rot="0" vert="horz" wrap="none" lIns="0" tIns="0" rIns="0" bIns="0" anchor="t" anchorCtr="0">
                          <a:spAutoFit/>
                        </wps:bodyPr>
                      </wps:wsp>
                      <wps:wsp>
                        <wps:cNvPr id="55" name="Rectangle 57"/>
                        <wps:cNvSpPr>
                          <a:spLocks noChangeArrowheads="1"/>
                        </wps:cNvSpPr>
                        <wps:spPr bwMode="auto">
                          <a:xfrm>
                            <a:off x="2855595" y="3147695"/>
                            <a:ext cx="2405380" cy="688975"/>
                          </a:xfrm>
                          <a:prstGeom prst="rect">
                            <a:avLst/>
                          </a:prstGeom>
                          <a:noFill/>
                          <a:ln w="24765" cap="flat">
                            <a:solidFill>
                              <a:srgbClr val="4F81B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Rectangle 58"/>
                        <wps:cNvSpPr>
                          <a:spLocks noChangeArrowheads="1"/>
                        </wps:cNvSpPr>
                        <wps:spPr bwMode="auto">
                          <a:xfrm>
                            <a:off x="3382308" y="3215005"/>
                            <a:ext cx="139827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27E2" w:rsidRPr="00D127E2" w:rsidRDefault="00D127E2" w:rsidP="00D127E2">
                              <w:pPr>
                                <w:rPr>
                                  <w:sz w:val="22"/>
                                </w:rPr>
                              </w:pPr>
                              <w:r w:rsidRPr="00D127E2">
                                <w:rPr>
                                  <w:rFonts w:ascii="Arial" w:hAnsi="Arial" w:cs="Arial"/>
                                  <w:b/>
                                  <w:bCs/>
                                  <w:color w:val="000000"/>
                                  <w:sz w:val="22"/>
                                  <w:lang w:val="en-US"/>
                                </w:rPr>
                                <w:t xml:space="preserve">References excluded </w:t>
                              </w:r>
                            </w:p>
                          </w:txbxContent>
                        </wps:txbx>
                        <wps:bodyPr rot="0" vert="horz" wrap="none" lIns="0" tIns="0" rIns="0" bIns="0" anchor="t" anchorCtr="0">
                          <a:spAutoFit/>
                        </wps:bodyPr>
                      </wps:wsp>
                      <wps:wsp>
                        <wps:cNvPr id="57" name="Rectangle 59"/>
                        <wps:cNvSpPr>
                          <a:spLocks noChangeArrowheads="1"/>
                        </wps:cNvSpPr>
                        <wps:spPr bwMode="auto">
                          <a:xfrm>
                            <a:off x="3096587" y="3408680"/>
                            <a:ext cx="1988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27E2" w:rsidRPr="009C5CE3" w:rsidRDefault="00D127E2" w:rsidP="00D127E2">
                              <w:pPr>
                                <w:rPr>
                                  <w:sz w:val="22"/>
                                </w:rPr>
                              </w:pPr>
                              <w:r w:rsidRPr="009C5CE3">
                                <w:rPr>
                                  <w:rFonts w:ascii="Arial" w:hAnsi="Arial" w:cs="Arial"/>
                                  <w:b/>
                                  <w:bCs/>
                                  <w:color w:val="000000"/>
                                  <w:sz w:val="22"/>
                                  <w:lang w:val="en-US"/>
                                </w:rPr>
                                <w:t xml:space="preserve">as titles &amp; abstracts irrelevant </w:t>
                              </w:r>
                            </w:p>
                          </w:txbxContent>
                        </wps:txbx>
                        <wps:bodyPr rot="0" vert="horz" wrap="none" lIns="0" tIns="0" rIns="0" bIns="0" anchor="t" anchorCtr="0">
                          <a:spAutoFit/>
                        </wps:bodyPr>
                      </wps:wsp>
                      <wps:wsp>
                        <wps:cNvPr id="58" name="Rectangle 60"/>
                        <wps:cNvSpPr>
                          <a:spLocks noChangeArrowheads="1"/>
                        </wps:cNvSpPr>
                        <wps:spPr bwMode="auto">
                          <a:xfrm>
                            <a:off x="3819780" y="3602990"/>
                            <a:ext cx="49339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27E2" w:rsidRPr="009C5CE3" w:rsidRDefault="00D127E2" w:rsidP="00D127E2">
                              <w:pPr>
                                <w:rPr>
                                  <w:sz w:val="22"/>
                                </w:rPr>
                              </w:pPr>
                              <w:r w:rsidRPr="009C5CE3">
                                <w:rPr>
                                  <w:rFonts w:ascii="Arial" w:hAnsi="Arial" w:cs="Arial"/>
                                  <w:b/>
                                  <w:bCs/>
                                  <w:color w:val="000000"/>
                                  <w:sz w:val="22"/>
                                  <w:lang w:val="en-US"/>
                                </w:rPr>
                                <w:t xml:space="preserve">(n = 18) </w:t>
                              </w:r>
                            </w:p>
                          </w:txbxContent>
                        </wps:txbx>
                        <wps:bodyPr rot="0" vert="horz" wrap="none" lIns="0" tIns="0" rIns="0" bIns="0" anchor="t" anchorCtr="0">
                          <a:spAutoFit/>
                        </wps:bodyPr>
                      </wps:wsp>
                      <wps:wsp>
                        <wps:cNvPr id="59" name="Rectangle 61"/>
                        <wps:cNvSpPr>
                          <a:spLocks noChangeArrowheads="1"/>
                        </wps:cNvSpPr>
                        <wps:spPr bwMode="auto">
                          <a:xfrm>
                            <a:off x="2855595" y="1079500"/>
                            <a:ext cx="2390140" cy="688975"/>
                          </a:xfrm>
                          <a:prstGeom prst="rect">
                            <a:avLst/>
                          </a:prstGeom>
                          <a:noFill/>
                          <a:ln w="24765" cap="flat">
                            <a:solidFill>
                              <a:srgbClr val="4F81B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 name="Rectangle 62"/>
                        <wps:cNvSpPr>
                          <a:spLocks noChangeArrowheads="1"/>
                        </wps:cNvSpPr>
                        <wps:spPr bwMode="auto">
                          <a:xfrm>
                            <a:off x="3074999" y="1243965"/>
                            <a:ext cx="201930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27E2" w:rsidRPr="00D127E2" w:rsidRDefault="00D127E2" w:rsidP="00D127E2">
                              <w:pPr>
                                <w:rPr>
                                  <w:sz w:val="22"/>
                                </w:rPr>
                              </w:pPr>
                              <w:r w:rsidRPr="00D127E2">
                                <w:rPr>
                                  <w:rFonts w:ascii="Arial" w:hAnsi="Arial" w:cs="Arial"/>
                                  <w:b/>
                                  <w:bCs/>
                                  <w:color w:val="000000"/>
                                  <w:sz w:val="22"/>
                                  <w:lang w:val="en-US"/>
                                </w:rPr>
                                <w:t>Duplicate references excluded</w:t>
                              </w:r>
                            </w:p>
                          </w:txbxContent>
                        </wps:txbx>
                        <wps:bodyPr rot="0" vert="horz" wrap="none" lIns="0" tIns="0" rIns="0" bIns="0" anchor="t" anchorCtr="0">
                          <a:spAutoFit/>
                        </wps:bodyPr>
                      </wps:wsp>
                      <wps:wsp>
                        <wps:cNvPr id="61" name="Rectangle 63"/>
                        <wps:cNvSpPr>
                          <a:spLocks noChangeArrowheads="1"/>
                        </wps:cNvSpPr>
                        <wps:spPr bwMode="auto">
                          <a:xfrm>
                            <a:off x="3848987" y="1437640"/>
                            <a:ext cx="41529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27E2" w:rsidRPr="00D127E2" w:rsidRDefault="00D127E2" w:rsidP="00D127E2">
                              <w:pPr>
                                <w:rPr>
                                  <w:sz w:val="22"/>
                                </w:rPr>
                              </w:pPr>
                              <w:r w:rsidRPr="00D127E2">
                                <w:rPr>
                                  <w:rFonts w:ascii="Arial" w:hAnsi="Arial" w:cs="Arial"/>
                                  <w:b/>
                                  <w:bCs/>
                                  <w:color w:val="000000"/>
                                  <w:sz w:val="22"/>
                                  <w:lang w:val="en-US"/>
                                </w:rPr>
                                <w:t>(n = 2)</w:t>
                              </w:r>
                            </w:p>
                          </w:txbxContent>
                        </wps:txbx>
                        <wps:bodyPr rot="0" vert="horz" wrap="none" lIns="0" tIns="0" rIns="0" bIns="0" anchor="t" anchorCtr="0">
                          <a:spAutoFit/>
                        </wps:bodyPr>
                      </wps:wsp>
                      <wps:wsp>
                        <wps:cNvPr id="62" name="Rectangle 64"/>
                        <wps:cNvSpPr>
                          <a:spLocks noChangeArrowheads="1"/>
                        </wps:cNvSpPr>
                        <wps:spPr bwMode="auto">
                          <a:xfrm>
                            <a:off x="16510" y="1087755"/>
                            <a:ext cx="2527935" cy="800100"/>
                          </a:xfrm>
                          <a:prstGeom prst="rect">
                            <a:avLst/>
                          </a:prstGeom>
                          <a:noFill/>
                          <a:ln w="27305" cap="flat">
                            <a:solidFill>
                              <a:srgbClr val="0070C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 name="Rectangle 65"/>
                        <wps:cNvSpPr>
                          <a:spLocks noChangeArrowheads="1"/>
                        </wps:cNvSpPr>
                        <wps:spPr bwMode="auto">
                          <a:xfrm>
                            <a:off x="3325" y="1079500"/>
                            <a:ext cx="2429510" cy="733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 name="Rectangle 66"/>
                        <wps:cNvSpPr>
                          <a:spLocks noChangeArrowheads="1"/>
                        </wps:cNvSpPr>
                        <wps:spPr bwMode="auto">
                          <a:xfrm>
                            <a:off x="294611" y="1169035"/>
                            <a:ext cx="68326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27E2" w:rsidRPr="00D127E2" w:rsidRDefault="00D127E2" w:rsidP="00D127E2">
                              <w:pPr>
                                <w:rPr>
                                  <w:sz w:val="22"/>
                                </w:rPr>
                              </w:pPr>
                              <w:r w:rsidRPr="00D127E2">
                                <w:rPr>
                                  <w:rFonts w:ascii="Arial" w:hAnsi="Arial" w:cs="Arial"/>
                                  <w:b/>
                                  <w:bCs/>
                                  <w:color w:val="000000"/>
                                  <w:sz w:val="22"/>
                                  <w:lang w:val="en-US"/>
                                </w:rPr>
                                <w:t xml:space="preserve">Additional </w:t>
                              </w:r>
                            </w:p>
                          </w:txbxContent>
                        </wps:txbx>
                        <wps:bodyPr rot="0" vert="horz" wrap="none" lIns="0" tIns="0" rIns="0" bIns="0" anchor="t" anchorCtr="0">
                          <a:spAutoFit/>
                        </wps:bodyPr>
                      </wps:wsp>
                      <wps:wsp>
                        <wps:cNvPr id="65" name="Rectangle 67"/>
                        <wps:cNvSpPr>
                          <a:spLocks noChangeArrowheads="1"/>
                        </wps:cNvSpPr>
                        <wps:spPr bwMode="auto">
                          <a:xfrm>
                            <a:off x="992307" y="1169035"/>
                            <a:ext cx="139636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27E2" w:rsidRPr="00D127E2" w:rsidRDefault="00D127E2" w:rsidP="00D127E2">
                              <w:pPr>
                                <w:rPr>
                                  <w:sz w:val="22"/>
                                </w:rPr>
                              </w:pPr>
                              <w:r w:rsidRPr="00D127E2">
                                <w:rPr>
                                  <w:rFonts w:ascii="Arial" w:hAnsi="Arial" w:cs="Arial"/>
                                  <w:b/>
                                  <w:bCs/>
                                  <w:color w:val="000000"/>
                                  <w:sz w:val="22"/>
                                  <w:lang w:val="en-US"/>
                                </w:rPr>
                                <w:t>r</w:t>
                              </w:r>
                            </w:p>
                          </w:txbxContent>
                        </wps:txbx>
                        <wps:bodyPr rot="0" vert="horz" wrap="square" lIns="0" tIns="0" rIns="0" bIns="0" anchor="t" anchorCtr="0">
                          <a:spAutoFit/>
                        </wps:bodyPr>
                      </wps:wsp>
                      <wps:wsp>
                        <wps:cNvPr id="66" name="Rectangle 68"/>
                        <wps:cNvSpPr>
                          <a:spLocks noChangeArrowheads="1"/>
                        </wps:cNvSpPr>
                        <wps:spPr bwMode="auto">
                          <a:xfrm>
                            <a:off x="1045106" y="1169035"/>
                            <a:ext cx="65278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27E2" w:rsidRPr="00D127E2" w:rsidRDefault="00D127E2" w:rsidP="00D127E2">
                              <w:pPr>
                                <w:rPr>
                                  <w:sz w:val="22"/>
                                </w:rPr>
                              </w:pPr>
                              <w:r w:rsidRPr="00D127E2">
                                <w:rPr>
                                  <w:rFonts w:ascii="Arial" w:hAnsi="Arial" w:cs="Arial"/>
                                  <w:b/>
                                  <w:bCs/>
                                  <w:color w:val="000000"/>
                                  <w:sz w:val="22"/>
                                  <w:lang w:val="en-US"/>
                                </w:rPr>
                                <w:t>eferences</w:t>
                              </w:r>
                            </w:p>
                          </w:txbxContent>
                        </wps:txbx>
                        <wps:bodyPr rot="0" vert="horz" wrap="none" lIns="0" tIns="0" rIns="0" bIns="0" anchor="t" anchorCtr="0">
                          <a:spAutoFit/>
                        </wps:bodyPr>
                      </wps:wsp>
                      <wps:wsp>
                        <wps:cNvPr id="67" name="Rectangle 69"/>
                        <wps:cNvSpPr>
                          <a:spLocks noChangeArrowheads="1"/>
                        </wps:cNvSpPr>
                        <wps:spPr bwMode="auto">
                          <a:xfrm>
                            <a:off x="1675130" y="1169035"/>
                            <a:ext cx="425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27E2" w:rsidRDefault="00D127E2" w:rsidP="00D127E2">
                              <w:r>
                                <w:rPr>
                                  <w:rFonts w:ascii="Arial" w:hAnsi="Arial" w:cs="Arial"/>
                                  <w:b/>
                                  <w:bCs/>
                                  <w:color w:val="000000"/>
                                  <w:lang w:val="en-US"/>
                                </w:rPr>
                                <w:t xml:space="preserve">   </w:t>
                              </w:r>
                            </w:p>
                          </w:txbxContent>
                        </wps:txbx>
                        <wps:bodyPr rot="0" vert="horz" wrap="none" lIns="0" tIns="0" rIns="0" bIns="0" anchor="t" anchorCtr="0">
                          <a:spAutoFit/>
                        </wps:bodyPr>
                      </wps:wsp>
                      <wps:wsp>
                        <wps:cNvPr id="68" name="Rectangle 70"/>
                        <wps:cNvSpPr>
                          <a:spLocks noChangeArrowheads="1"/>
                        </wps:cNvSpPr>
                        <wps:spPr bwMode="auto">
                          <a:xfrm>
                            <a:off x="1711620" y="1169035"/>
                            <a:ext cx="67754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27E2" w:rsidRPr="00D127E2" w:rsidRDefault="00D127E2" w:rsidP="00D127E2">
                              <w:pPr>
                                <w:rPr>
                                  <w:sz w:val="22"/>
                                </w:rPr>
                              </w:pPr>
                              <w:r w:rsidRPr="00D127E2">
                                <w:rPr>
                                  <w:rFonts w:ascii="Arial" w:hAnsi="Arial" w:cs="Arial"/>
                                  <w:b/>
                                  <w:bCs/>
                                  <w:color w:val="000000"/>
                                  <w:sz w:val="22"/>
                                  <w:lang w:val="en-US"/>
                                </w:rPr>
                                <w:t xml:space="preserve">identified </w:t>
                              </w:r>
                            </w:p>
                          </w:txbxContent>
                        </wps:txbx>
                        <wps:bodyPr rot="0" vert="horz" wrap="square" lIns="0" tIns="0" rIns="0" bIns="0" anchor="t" anchorCtr="0">
                          <a:spAutoFit/>
                        </wps:bodyPr>
                      </wps:wsp>
                      <wps:wsp>
                        <wps:cNvPr id="69" name="Rectangle 71"/>
                        <wps:cNvSpPr>
                          <a:spLocks noChangeArrowheads="1"/>
                        </wps:cNvSpPr>
                        <wps:spPr bwMode="auto">
                          <a:xfrm>
                            <a:off x="2347996" y="1169035"/>
                            <a:ext cx="45719"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27E2" w:rsidRDefault="00D127E2" w:rsidP="00D127E2">
                              <w:r>
                                <w:rPr>
                                  <w:rFonts w:ascii="Arial" w:hAnsi="Arial" w:cs="Arial"/>
                                  <w:b/>
                                  <w:bCs/>
                                  <w:color w:val="000000"/>
                                  <w:lang w:val="en-US"/>
                                </w:rPr>
                                <w:t xml:space="preserve"> </w:t>
                              </w:r>
                            </w:p>
                          </w:txbxContent>
                        </wps:txbx>
                        <wps:bodyPr rot="0" vert="horz" wrap="square" lIns="0" tIns="0" rIns="0" bIns="0" anchor="t" anchorCtr="0">
                          <a:spAutoFit/>
                        </wps:bodyPr>
                      </wps:wsp>
                      <wps:wsp>
                        <wps:cNvPr id="70" name="Rectangle 72"/>
                        <wps:cNvSpPr>
                          <a:spLocks noChangeArrowheads="1"/>
                        </wps:cNvSpPr>
                        <wps:spPr bwMode="auto">
                          <a:xfrm>
                            <a:off x="1100980" y="1323975"/>
                            <a:ext cx="41529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27E2" w:rsidRPr="00D127E2" w:rsidRDefault="00D127E2" w:rsidP="00D127E2">
                              <w:pPr>
                                <w:rPr>
                                  <w:sz w:val="22"/>
                                </w:rPr>
                              </w:pPr>
                              <w:r w:rsidRPr="00D127E2">
                                <w:rPr>
                                  <w:rFonts w:ascii="Arial" w:hAnsi="Arial" w:cs="Arial"/>
                                  <w:b/>
                                  <w:bCs/>
                                  <w:color w:val="000000"/>
                                  <w:sz w:val="22"/>
                                  <w:lang w:val="en-US"/>
                                </w:rPr>
                                <w:t>(n = 2)</w:t>
                              </w:r>
                            </w:p>
                          </w:txbxContent>
                        </wps:txbx>
                        <wps:bodyPr rot="0" vert="horz" wrap="none" lIns="0" tIns="0" rIns="0" bIns="0" anchor="t" anchorCtr="0">
                          <a:spAutoFit/>
                        </wps:bodyPr>
                      </wps:wsp>
                      <wps:wsp>
                        <wps:cNvPr id="71" name="Rectangle 73"/>
                        <wps:cNvSpPr>
                          <a:spLocks noChangeArrowheads="1"/>
                        </wps:cNvSpPr>
                        <wps:spPr bwMode="auto">
                          <a:xfrm>
                            <a:off x="1503045" y="1323975"/>
                            <a:ext cx="425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27E2" w:rsidRDefault="00D127E2" w:rsidP="00D127E2">
                              <w:r>
                                <w:rPr>
                                  <w:rFonts w:ascii="Arial" w:hAnsi="Arial" w:cs="Arial"/>
                                  <w:b/>
                                  <w:bCs/>
                                  <w:color w:val="000000"/>
                                  <w:lang w:val="en-US"/>
                                </w:rPr>
                                <w:t xml:space="preserve"> </w:t>
                              </w:r>
                            </w:p>
                          </w:txbxContent>
                        </wps:txbx>
                        <wps:bodyPr rot="0" vert="horz" wrap="none" lIns="0" tIns="0" rIns="0" bIns="0" anchor="t" anchorCtr="0">
                          <a:spAutoFit/>
                        </wps:bodyPr>
                      </wps:wsp>
                      <wps:wsp>
                        <wps:cNvPr id="72" name="Rectangle 74"/>
                        <wps:cNvSpPr>
                          <a:spLocks noChangeArrowheads="1"/>
                        </wps:cNvSpPr>
                        <wps:spPr bwMode="auto">
                          <a:xfrm>
                            <a:off x="359374" y="1482090"/>
                            <a:ext cx="32639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27E2" w:rsidRDefault="00D127E2" w:rsidP="00D127E2">
                              <w:r w:rsidRPr="00D127E2">
                                <w:rPr>
                                  <w:rFonts w:ascii="Arial" w:hAnsi="Arial" w:cs="Arial"/>
                                  <w:color w:val="000000"/>
                                  <w:sz w:val="22"/>
                                  <w:lang w:val="en-US"/>
                                </w:rPr>
                                <w:t>From</w:t>
                              </w:r>
                              <w:r>
                                <w:rPr>
                                  <w:rFonts w:ascii="Arial" w:hAnsi="Arial" w:cs="Arial"/>
                                  <w:color w:val="000000"/>
                                  <w:lang w:val="en-US"/>
                                </w:rPr>
                                <w:t xml:space="preserve"> </w:t>
                              </w:r>
                              <w:r>
                                <w:rPr>
                                  <w:rFonts w:ascii="Arial" w:hAnsi="Arial" w:cs="Arial"/>
                                  <w:color w:val="000000"/>
                                  <w:lang w:val="en-US"/>
                                </w:rPr>
                                <w:t xml:space="preserve"> </w:t>
                              </w:r>
                            </w:p>
                          </w:txbxContent>
                        </wps:txbx>
                        <wps:bodyPr rot="0" vert="horz" wrap="none" lIns="0" tIns="0" rIns="0" bIns="0" anchor="t" anchorCtr="0">
                          <a:spAutoFit/>
                        </wps:bodyPr>
                      </wps:wsp>
                      <wps:wsp>
                        <wps:cNvPr id="73" name="Rectangle 75"/>
                        <wps:cNvSpPr>
                          <a:spLocks noChangeArrowheads="1"/>
                        </wps:cNvSpPr>
                        <wps:spPr bwMode="auto">
                          <a:xfrm>
                            <a:off x="712399" y="1482090"/>
                            <a:ext cx="158813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27E2" w:rsidRPr="00D127E2" w:rsidRDefault="00D127E2" w:rsidP="00D127E2">
                              <w:pPr>
                                <w:rPr>
                                  <w:sz w:val="22"/>
                                </w:rPr>
                              </w:pPr>
                              <w:r w:rsidRPr="00D127E2">
                                <w:rPr>
                                  <w:rFonts w:ascii="Arial" w:hAnsi="Arial" w:cs="Arial"/>
                                  <w:color w:val="000000"/>
                                  <w:sz w:val="22"/>
                                  <w:lang w:val="en-US"/>
                                </w:rPr>
                                <w:t>contacting authors (n = 1)</w:t>
                              </w:r>
                            </w:p>
                          </w:txbxContent>
                        </wps:txbx>
                        <wps:bodyPr rot="0" vert="horz" wrap="none" lIns="0" tIns="0" rIns="0" bIns="0" anchor="t" anchorCtr="0">
                          <a:spAutoFit/>
                        </wps:bodyPr>
                      </wps:wsp>
                      <wps:wsp>
                        <wps:cNvPr id="74" name="Rectangle 76"/>
                        <wps:cNvSpPr>
                          <a:spLocks noChangeArrowheads="1"/>
                        </wps:cNvSpPr>
                        <wps:spPr bwMode="auto">
                          <a:xfrm>
                            <a:off x="2246630" y="1482090"/>
                            <a:ext cx="425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27E2" w:rsidRDefault="00D127E2" w:rsidP="00D127E2">
                              <w:r>
                                <w:rPr>
                                  <w:rFonts w:ascii="Arial" w:hAnsi="Arial" w:cs="Arial"/>
                                  <w:color w:val="000000"/>
                                  <w:lang w:val="en-US"/>
                                </w:rPr>
                                <w:t xml:space="preserve"> </w:t>
                              </w:r>
                            </w:p>
                          </w:txbxContent>
                        </wps:txbx>
                        <wps:bodyPr rot="0" vert="horz" wrap="none" lIns="0" tIns="0" rIns="0" bIns="0" anchor="t" anchorCtr="0">
                          <a:spAutoFit/>
                        </wps:bodyPr>
                      </wps:wsp>
                      <wps:wsp>
                        <wps:cNvPr id="75" name="Rectangle 77"/>
                        <wps:cNvSpPr>
                          <a:spLocks noChangeArrowheads="1"/>
                        </wps:cNvSpPr>
                        <wps:spPr bwMode="auto">
                          <a:xfrm>
                            <a:off x="186671" y="1637665"/>
                            <a:ext cx="231013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27E2" w:rsidRPr="00D127E2" w:rsidRDefault="00D127E2" w:rsidP="00D127E2">
                              <w:pPr>
                                <w:rPr>
                                  <w:sz w:val="22"/>
                                </w:rPr>
                              </w:pPr>
                              <w:r w:rsidRPr="00D127E2">
                                <w:rPr>
                                  <w:rFonts w:ascii="Arial" w:hAnsi="Arial" w:cs="Arial"/>
                                  <w:color w:val="000000"/>
                                  <w:sz w:val="22"/>
                                  <w:lang w:val="en-US"/>
                                </w:rPr>
                                <w:t>From updated trial registration (n = 1)</w:t>
                              </w:r>
                            </w:p>
                          </w:txbxContent>
                        </wps:txbx>
                        <wps:bodyPr rot="0" vert="horz" wrap="none" lIns="0" tIns="0" rIns="0" bIns="0" anchor="t" anchorCtr="0">
                          <a:spAutoFit/>
                        </wps:bodyPr>
                      </wps:wsp>
                      <wps:wsp>
                        <wps:cNvPr id="76" name="Rectangle 78"/>
                        <wps:cNvSpPr>
                          <a:spLocks noChangeArrowheads="1"/>
                        </wps:cNvSpPr>
                        <wps:spPr bwMode="auto">
                          <a:xfrm>
                            <a:off x="2418715" y="1637665"/>
                            <a:ext cx="425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27E2" w:rsidRDefault="00D127E2" w:rsidP="00D127E2">
                              <w:r>
                                <w:rPr>
                                  <w:rFonts w:ascii="Arial" w:hAnsi="Arial" w:cs="Arial"/>
                                  <w:color w:val="000000"/>
                                  <w:lang w:val="en-US"/>
                                </w:rPr>
                                <w:t xml:space="preserve"> </w:t>
                              </w:r>
                            </w:p>
                          </w:txbxContent>
                        </wps:txbx>
                        <wps:bodyPr rot="0" vert="horz" wrap="none" lIns="0" tIns="0" rIns="0" bIns="0" anchor="t" anchorCtr="0">
                          <a:spAutoFit/>
                        </wps:bodyPr>
                      </wps:wsp>
                      <wps:wsp>
                        <wps:cNvPr id="77" name="Rectangle 79"/>
                        <wps:cNvSpPr>
                          <a:spLocks noChangeArrowheads="1"/>
                        </wps:cNvSpPr>
                        <wps:spPr bwMode="auto">
                          <a:xfrm>
                            <a:off x="1303020" y="1786890"/>
                            <a:ext cx="425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27E2" w:rsidRDefault="00D127E2" w:rsidP="00D127E2">
                              <w:r>
                                <w:rPr>
                                  <w:rFonts w:ascii="Arial" w:hAnsi="Arial" w:cs="Arial"/>
                                  <w:b/>
                                  <w:bCs/>
                                  <w:color w:val="000000"/>
                                  <w:lang w:val="en-US"/>
                                </w:rPr>
                                <w:t xml:space="preserve"> </w:t>
                              </w:r>
                            </w:p>
                          </w:txbxContent>
                        </wps:txbx>
                        <wps:bodyPr rot="0" vert="horz" wrap="none" lIns="0" tIns="0" rIns="0" bIns="0" anchor="t" anchorCtr="0">
                          <a:spAutoFit/>
                        </wps:bodyPr>
                      </wps:wsp>
                      <wps:wsp>
                        <wps:cNvPr id="79" name="Text Box 79"/>
                        <wps:cNvSpPr txBox="1"/>
                        <wps:spPr>
                          <a:xfrm>
                            <a:off x="0" y="7998710"/>
                            <a:ext cx="6176963" cy="2289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127E2" w:rsidRPr="009C5CE3" w:rsidRDefault="00D127E2" w:rsidP="00D127E2">
                              <w:pPr>
                                <w:rPr>
                                  <w:rFonts w:ascii="Arial" w:hAnsi="Arial" w:cs="Arial"/>
                                  <w:sz w:val="22"/>
                                </w:rPr>
                              </w:pPr>
                              <w:r w:rsidRPr="009C5CE3">
                                <w:rPr>
                                  <w:rFonts w:ascii="Arial" w:hAnsi="Arial" w:cs="Arial"/>
                                  <w:sz w:val="22"/>
                                </w:rPr>
                                <w:t>*One study (3 papers) reported a three-arm trial comparing TFCBT, EMDR and waitlist control.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6A74A3DE" id="Canvas 78" o:spid="_x0000_s1027" editas="canvas" style="width:501.75pt;height:650.85pt;mso-position-horizontal-relative:char;mso-position-vertical-relative:line" coordsize="63715,82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63715;height:82657;visibility:visible;mso-wrap-style:square">
                  <v:fill o:detectmouseclick="t"/>
                  <v:path o:connecttype="none"/>
                </v:shape>
                <v:rect id="Rectangle 7" o:spid="_x0000_s1029" style="position:absolute;left:32258;top:-6813;width:349;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yoLsEA&#10;AADaAAAADwAAAGRycy9kb3ducmV2LnhtbESPzWrDMBCE74W+g9hCbrVcQ4pxooRSCKShF9t5gMVa&#10;/1BpZSQ1dt++ChR6HGbmG2Z/XK0RN/JhcqzgJctBEHdOTzwouLan5xJEiMgajWNS8EMBjofHhz1W&#10;2i1c062Jg0gQDhUqGGOcKylDN5LFkLmZOHm98xZjkn6Q2uOS4NbIIs9fpcWJ08KIM72P1H0131aB&#10;bJvTUjbG5+5S9J/m41z35JTaPK1vOxCR1vgf/muftYIt3K+kGyAP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cqC7BAAAA2gAAAA8AAAAAAAAAAAAAAAAAmAIAAGRycy9kb3du&#10;cmV2LnhtbFBLBQYAAAAABAAEAPUAAACGAwAAAAA=&#10;" filled="f" stroked="f">
                  <v:textbox style="mso-fit-shape-to-text:t" inset="0,0,0,0">
                    <w:txbxContent>
                      <w:p w:rsidR="00D127E2" w:rsidRDefault="00D127E2" w:rsidP="00D127E2">
                        <w:r>
                          <w:rPr>
                            <w:rFonts w:ascii="Calibri" w:hAnsi="Calibri" w:cs="Calibri"/>
                            <w:color w:val="000000"/>
                            <w:lang w:val="en-US"/>
                          </w:rPr>
                          <w:t xml:space="preserve"> </w:t>
                        </w:r>
                      </w:p>
                    </w:txbxContent>
                  </v:textbox>
                </v:rect>
                <v:rect id="Rectangle 8" o:spid="_x0000_s1030" style="position:absolute;top:-3701;width:387;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42WcAA&#10;AADaAAAADwAAAGRycy9kb3ducmV2LnhtbESP3YrCMBSE74V9h3CEvdNUL0SqUUQo1GVvrD7AoTn9&#10;weSkJFlb336zsODlMDPfMPvjZI14kg+9YwWrZQaCuHa651bB/VYstiBCRNZoHJOCFwU4Hj5me8y1&#10;G/lKzyq2IkE45Kigi3HIpQx1RxbD0g3EyWuctxiT9K3UHscEt0aus2wjLfacFjoc6NxR/ah+rAJ5&#10;q4pxWxmfua91820u5bUhp9TnfDrtQESa4jv83y61gg38XUk3QB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w42WcAAAADaAAAADwAAAAAAAAAAAAAAAACYAgAAZHJzL2Rvd25y&#10;ZXYueG1sUEsFBgAAAAAEAAQA9QAAAIUDAAAAAA==&#10;" filled="f" stroked="f">
                  <v:textbox style="mso-fit-shape-to-text:t" inset="0,0,0,0">
                    <w:txbxContent>
                      <w:p w:rsidR="00D127E2" w:rsidRDefault="00D127E2" w:rsidP="00D127E2">
                        <w:r>
                          <w:rPr>
                            <w:color w:val="000000"/>
                            <w:lang w:val="en-US"/>
                          </w:rPr>
                          <w:t xml:space="preserve"> </w:t>
                        </w:r>
                      </w:p>
                    </w:txbxContent>
                  </v:textbox>
                </v:rect>
                <v:rect id="Rectangle 10" o:spid="_x0000_s1031" style="position:absolute;left:4140;top:-2025;width:425;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0HsL0A&#10;AADaAAAADwAAAGRycy9kb3ducmV2LnhtbERPy0rEMBTdD/gP4QrupqmzkKE2LcNAoYqb6fgBl+b2&#10;gclNSWJb/94sBJeH8y7r3Rqxkg+zYwXPWQ6CuHd65lHB5705nkGEiKzROCYFPxSgrh4OJRbabXyj&#10;tYujSCEcClQwxbgUUoZ+Ioshcwtx4gbnLcYE/Si1xy2FWyNPef4iLc6cGiZc6DpR/9V9WwXy3jXb&#10;uTM+d++n4cO8tbeBnFJPj/vlFUSkPf6L/9ytVpC2pivpBsjq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kd0HsL0AAADaAAAADwAAAAAAAAAAAAAAAACYAgAAZHJzL2Rvd25yZXYu&#10;eG1sUEsFBgAAAAAEAAQA9QAAAIIDAAAAAA==&#10;" filled="f" stroked="f">
                  <v:textbox style="mso-fit-shape-to-text:t" inset="0,0,0,0">
                    <w:txbxContent>
                      <w:p w:rsidR="00D127E2" w:rsidRDefault="00D127E2" w:rsidP="00D127E2">
                        <w:r>
                          <w:rPr>
                            <w:rFonts w:ascii="Arial" w:hAnsi="Arial" w:cs="Arial"/>
                            <w:b/>
                            <w:bCs/>
                            <w:color w:val="000000"/>
                            <w:lang w:val="en-US"/>
                          </w:rPr>
                          <w:t xml:space="preserve"> </w:t>
                        </w:r>
                      </w:p>
                    </w:txbxContent>
                  </v:textbox>
                </v:rect>
                <v:rect id="Rectangle 12" o:spid="_x0000_s1032" style="position:absolute;left:5257;top:-2025;width:426;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YWgsEA&#10;AADbAAAADwAAAGRycy9kb3ducmV2LnhtbESPT2sCMRDF74V+hzCF3mq2HkRWo4ggaPHi6gcYNrN/&#10;MJksSequ375zKHib4b157zfr7eSdelBMfWAD37MCFHEdbM+tgdv18LUElTKyRReYDDwpwXbz/rbG&#10;0oaRL/SocqskhFOJBrqch1LrVHfkMc3CQCxaE6LHLGtstY04Srh3el4UC+2xZ2nocKB9R/W9+vUG&#10;9LU6jMvKxSL8zJuzOx0vDQVjPj+m3QpUpim/zP/XRyv4Qi+/yAB6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Q2FoLBAAAA2wAAAA8AAAAAAAAAAAAAAAAAmAIAAGRycy9kb3du&#10;cmV2LnhtbFBLBQYAAAAABAAEAPUAAACGAwAAAAA=&#10;" filled="f" stroked="f">
                  <v:textbox style="mso-fit-shape-to-text:t" inset="0,0,0,0">
                    <w:txbxContent>
                      <w:p w:rsidR="00D127E2" w:rsidRDefault="00D127E2" w:rsidP="00D127E2">
                        <w:r>
                          <w:rPr>
                            <w:rFonts w:ascii="Arial" w:hAnsi="Arial" w:cs="Arial"/>
                            <w:b/>
                            <w:bCs/>
                            <w:color w:val="000000"/>
                            <w:lang w:val="en-US"/>
                          </w:rPr>
                          <w:t xml:space="preserve"> </w:t>
                        </w:r>
                      </w:p>
                    </w:txbxContent>
                  </v:textbox>
                </v:rect>
                <v:rect id="Rectangle 13" o:spid="_x0000_s1033" style="position:absolute;left:5638;top:-2025;width:692;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qzGb4A&#10;AADbAAAADwAAAGRycy9kb3ducmV2LnhtbERPzYrCMBC+C75DGGFvmtbDItUoIhTcZS9WH2Bopj+Y&#10;TEqStd233wiCt/n4fmd3mKwRD/Khd6wgX2UgiGune24V3K7lcgMiRGSNxjEp+KMAh/18tsNCu5Ev&#10;9KhiK1IIhwIVdDEOhZSh7shiWLmBOHGN8xZjgr6V2uOYwq2R6yz7lBZ7Tg0dDnTqqL5Xv1aBvFbl&#10;uKmMz9z3uvkxX+dLQ06pj8V03IKINMW3+OU+6zQ/h+cv6QC5/w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t6sxm+AAAA2wAAAA8AAAAAAAAAAAAAAAAAmAIAAGRycy9kb3ducmV2&#10;LnhtbFBLBQYAAAAABAAEAPUAAACDAwAAAAA=&#10;" filled="f" stroked="f">
                  <v:textbox style="mso-fit-shape-to-text:t" inset="0,0,0,0">
                    <w:txbxContent>
                      <w:p w:rsidR="00D127E2" w:rsidRDefault="00D127E2" w:rsidP="00D127E2"/>
                    </w:txbxContent>
                  </v:textbox>
                </v:rect>
                <v:rect id="Rectangle 14" o:spid="_x0000_s1034" style="position:absolute;left:6388;top:-2025;width:425;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gtbr0A&#10;AADbAAAADwAAAGRycy9kb3ducmV2LnhtbERPzYrCMBC+L/gOYQRva2oPItUoIggqXqz7AEMz/cFk&#10;UpJo69ubhYW9zcf3O5vdaI14kQ+dYwWLeQaCuHK640bBz/34vQIRIrJG45gUvCnAbjv52mCh3cA3&#10;epWxESmEQ4EK2hj7QspQtWQxzF1PnLjaeYsxQd9I7XFI4dbIPMuW0mLHqaHFng4tVY/yaRXIe3kc&#10;VqXxmbvk9dWcT7eanFKz6bhfg4g0xn/xn/uk0/wcfn9JB8jt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y6gtbr0AAADbAAAADwAAAAAAAAAAAAAAAACYAgAAZHJzL2Rvd25yZXYu&#10;eG1sUEsFBgAAAAAEAAQA9QAAAIIDAAAAAA==&#10;" filled="f" stroked="f">
                  <v:textbox style="mso-fit-shape-to-text:t" inset="0,0,0,0">
                    <w:txbxContent>
                      <w:p w:rsidR="00D127E2" w:rsidRDefault="00D127E2" w:rsidP="00D127E2">
                        <w:r>
                          <w:rPr>
                            <w:rFonts w:ascii="Arial" w:hAnsi="Arial" w:cs="Arial"/>
                            <w:b/>
                            <w:bCs/>
                            <w:color w:val="000000"/>
                            <w:lang w:val="en-US"/>
                          </w:rPr>
                          <w:t xml:space="preserve"> </w:t>
                        </w:r>
                      </w:p>
                    </w:txbxContent>
                  </v:textbox>
                </v:rect>
                <v:rect id="Rectangle 16" o:spid="_x0000_s1035" style="position:absolute;left:11982;top:-2025;width:425;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0Qgb4A&#10;AADbAAAADwAAAGRycy9kb3ducmV2LnhtbERP24rCMBB9F/Yfwiz4ZtMVEalGkQXBlX2x+gFDM71g&#10;MilJ1ta/N8KCb3M419nsRmvEnXzoHCv4ynIQxJXTHTcKrpfDbAUiRGSNxjEpeFCA3fZjssFCu4HP&#10;dC9jI1IIhwIVtDH2hZShasliyFxPnLjaeYsxQd9I7XFI4dbIeZ4vpcWOU0OLPX23VN3KP6tAXsrD&#10;sCqNz91pXv+an+O5JqfU9HPcr0FEGuNb/O8+6jR/Aa9f0gFy+w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sNEIG+AAAA2wAAAA8AAAAAAAAAAAAAAAAAmAIAAGRycy9kb3ducmV2&#10;LnhtbFBLBQYAAAAABAAEAPUAAACDAwAAAAA=&#10;" filled="f" stroked="f">
                  <v:textbox style="mso-fit-shape-to-text:t" inset="0,0,0,0">
                    <w:txbxContent>
                      <w:p w:rsidR="00D127E2" w:rsidRDefault="00D127E2" w:rsidP="00D127E2">
                        <w:r>
                          <w:rPr>
                            <w:rFonts w:ascii="Arial" w:hAnsi="Arial" w:cs="Arial"/>
                            <w:b/>
                            <w:bCs/>
                            <w:color w:val="000000"/>
                            <w:lang w:val="en-US"/>
                          </w:rPr>
                          <w:t xml:space="preserve"> </w:t>
                        </w:r>
                      </w:p>
                    </w:txbxContent>
                  </v:textbox>
                </v:rect>
                <v:rect id="Rectangle 18" o:spid="_x0000_s1036" style="position:absolute;left:18008;top:-2000;width:426;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Mrbb4A&#10;AADbAAAADwAAAGRycy9kb3ducmV2LnhtbERPzYrCMBC+C/sOYYS9aaoHkWoUEQp12YvVBxia6Q8m&#10;k5JkbX37zcKCt/n4fmd/nKwRT/Khd6xgtcxAENdO99wquN+KxRZEiMgajWNS8KIAx8PHbI+5diNf&#10;6VnFVqQQDjkq6GIccilD3ZHFsHQDceIa5y3GBH0rtccxhVsj11m2kRZ7Tg0dDnTuqH5UP1aBvFXF&#10;uK2Mz9zXuvk2l/LakFPqcz6ddiAiTfEt/neXOs3fwN8v6QB5+A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STK22+AAAA2wAAAA8AAAAAAAAAAAAAAAAAmAIAAGRycy9kb3ducmV2&#10;LnhtbFBLBQYAAAAABAAEAPUAAACDAwAAAAA=&#10;" filled="f" stroked="f">
                  <v:textbox style="mso-fit-shape-to-text:t" inset="0,0,0,0">
                    <w:txbxContent>
                      <w:p w:rsidR="00D127E2" w:rsidRDefault="00D127E2" w:rsidP="00D127E2">
                        <w:r>
                          <w:rPr>
                            <w:rFonts w:ascii="Arial" w:hAnsi="Arial" w:cs="Arial"/>
                            <w:color w:val="000000"/>
                            <w:lang w:val="en-US"/>
                          </w:rPr>
                          <w:t xml:space="preserve"> </w:t>
                        </w:r>
                      </w:p>
                    </w:txbxContent>
                  </v:textbox>
                </v:rect>
                <v:rect id="Rectangle 19" o:spid="_x0000_s1037" style="position:absolute;left:57785;top:76577;width:349;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O9r4A&#10;AADbAAAADwAAAGRycy9kb3ducmV2LnhtbERPzYrCMBC+C/sOYRa82XQ9qFSjyILgyl6sPsDQTH8w&#10;mZQka+vbG2HB23x8v7PZjdaIO/nQOVbwleUgiCunO24UXC+H2QpEiMgajWNS8KAAu+3HZIOFdgOf&#10;6V7GRqQQDgUqaGPsCylD1ZLFkLmeOHG18xZjgr6R2uOQwq2R8zxfSIsdp4YWe/puqbqVf1aBvJSH&#10;YVUan7vTvP41P8dzTU6p6ee4X4OINMa3+N991Gn+El6/pAPk9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vfjva+AAAA2wAAAA8AAAAAAAAAAAAAAAAAmAIAAGRycy9kb3ducmV2&#10;LnhtbFBLBQYAAAAABAAEAPUAAACDAwAAAAA=&#10;" filled="f" stroked="f">
                  <v:textbox style="mso-fit-shape-to-text:t" inset="0,0,0,0">
                    <w:txbxContent>
                      <w:p w:rsidR="00D127E2" w:rsidRDefault="00D127E2" w:rsidP="00D127E2">
                        <w:r>
                          <w:rPr>
                            <w:rFonts w:ascii="Calibri" w:hAnsi="Calibri" w:cs="Calibri"/>
                            <w:color w:val="000000"/>
                            <w:lang w:val="en-US"/>
                          </w:rPr>
                          <w:t xml:space="preserve"> </w:t>
                        </w:r>
                      </w:p>
                    </w:txbxContent>
                  </v:textbox>
                </v:rect>
                <v:rect id="Rectangle 20" o:spid="_x0000_s1038" style="position:absolute;top:79352;width:58121;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KqzsUA&#10;AADbAAAADwAAAGRycy9kb3ducmV2LnhtbESPQWvCQBCF7wX/wzJCL6Vu6kE0zSqlIPRQKEYPehuy&#10;YzY2OxuyW5P213cOgrcZ3pv3vik2o2/VlfrYBDbwMstAEVfBNlwbOOy3z0tQMSFbbAOTgV+KsFlP&#10;HgrMbRh4R9cy1UpCOOZowKXU5VrHypHHOAsdsWjn0HtMsva1tj0OEu5bPc+yhfbYsDQ47OjdUfVd&#10;/ngD269jQ/ynd0+r5RAu1fxUus/OmMfp+PYKKtGY7ubb9YcVfIGVX2QAv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YqrOxQAAANsAAAAPAAAAAAAAAAAAAAAAAJgCAABkcnMv&#10;ZG93bnJldi54bWxQSwUGAAAAAAQABAD1AAAAigMAAAAA&#10;" filled="f" stroked="f">
                  <v:textbox style="mso-fit-shape-to-text:t" inset="0,0,0,0">
                    <w:txbxContent>
                      <w:p w:rsidR="00D127E2" w:rsidRDefault="00D127E2" w:rsidP="00D127E2"/>
                    </w:txbxContent>
                  </v:textbox>
                </v:rect>
                <v:rect id="Rectangle 21" o:spid="_x0000_s1039" style="position:absolute;left:23190;top:79352;width:692;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y/H78A&#10;AADbAAAADwAAAGRycy9kb3ducmV2LnhtbERPS2rDMBDdF3IHMYHuGjleFNeNEkogkJRsbPcAgzX+&#10;UGlkJCV2b18VAt3N431nd1isEXfyYXSsYLvJQBC3To/cK/hqTi8FiBCRNRrHpOCHAhz2q6cdltrN&#10;XNG9jr1IIRxKVDDEOJVShnYgi2HjJuLEdc5bjAn6XmqPcwq3RuZZ9iotjpwaBpzoOFD7Xd+sAtnU&#10;p7mojc/cZ95dzeVcdeSUel4vH+8gIi3xX/xwn3Wa/wZ/v6QD5P4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FDL8fvwAAANsAAAAPAAAAAAAAAAAAAAAAAJgCAABkcnMvZG93bnJl&#10;di54bWxQSwUGAAAAAAQABAD1AAAAhAMAAAAA&#10;" filled="f" stroked="f">
                  <v:textbox style="mso-fit-shape-to-text:t" inset="0,0,0,0">
                    <w:txbxContent>
                      <w:p w:rsidR="00D127E2" w:rsidRDefault="00D127E2" w:rsidP="00D127E2"/>
                    </w:txbxContent>
                  </v:textbox>
                </v:rect>
                <v:rect id="Rectangle 22" o:spid="_x0000_s1040" style="position:absolute;left:23647;top:79352;width:692;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rcP74A&#10;AADbAAAADwAAAGRycy9kb3ducmV2LnhtbERPS2rDMBDdB3oHMYHuYjleFONYCSEQSEs3cXqAwRp/&#10;iDQykmq7t68WhS4f71+fVmvETD6MjhXssxwEcev0yL2Cr8d1V4IIEVmjcUwKfijA6fiyqbHSbuE7&#10;zU3sRQrhUKGCIcapkjK0A1kMmZuIE9c5bzEm6HupPS4p3BpZ5PmbtDhyahhwostA7bP5tgrko7ku&#10;ZWN87j6K7tO83+4dOaVet+v5ACLSGv/Ff+6bVlCk9elL+gHy+A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pa3D++AAAA2wAAAA8AAAAAAAAAAAAAAAAAmAIAAGRycy9kb3ducmV2&#10;LnhtbFBLBQYAAAAABAAEAPUAAACDAwAAAAA=&#10;" filled="f" stroked="f">
                  <v:textbox style="mso-fit-shape-to-text:t" inset="0,0,0,0">
                    <w:txbxContent>
                      <w:p w:rsidR="00D127E2" w:rsidRDefault="00D127E2" w:rsidP="00D127E2"/>
                    </w:txbxContent>
                  </v:textbox>
                </v:rect>
                <v:rect id="Rectangle 24" o:spid="_x0000_s1041" style="position:absolute;top:80908;width:692;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Tn08EA&#10;AADbAAAADwAAAGRycy9kb3ducmV2LnhtbESP3YrCMBSE7wXfIRxh72y6vVikGkUWBHfxxuoDHJrT&#10;H0xOSpK13bc3guDlMDPfMJvdZI24kw+9YwWfWQ6CuHa651bB9XJYrkCEiKzROCYF/xRgt53PNlhq&#10;N/KZ7lVsRYJwKFFBF+NQShnqjiyGzA3EyWuctxiT9K3UHscEt0YWef4lLfacFjoc6Luj+lb9WQXy&#10;Uh3GVWV87n6L5mR+jueGnFIfi2m/BhFpiu/wq33UCooCnl/SD5Db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E59PBAAAA2wAAAA8AAAAAAAAAAAAAAAAAmAIAAGRycy9kb3du&#10;cmV2LnhtbFBLBQYAAAAABAAEAPUAAACGAwAAAAA=&#10;" filled="f" stroked="f">
                  <v:textbox style="mso-fit-shape-to-text:t" inset="0,0,0,0">
                    <w:txbxContent>
                      <w:p w:rsidR="00D127E2" w:rsidRDefault="00D127E2" w:rsidP="00D127E2"/>
                    </w:txbxContent>
                  </v:textbox>
                </v:rect>
                <v:shape id="Freeform 26" o:spid="_x0000_s1042" style="position:absolute;left:25444;top:7899;width:1657;height:6979;visibility:visible;mso-wrap-style:square;v-text-anchor:top" coordsize="261,10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dL8cQA&#10;AADbAAAADwAAAGRycy9kb3ducmV2LnhtbESPQWvCQBSE74L/YXmF3nRTKUVSVykFtacWo7Q9PrKv&#10;SWj2bdx9avz3riB4HGbmG2a26F2rjhRi49nA0zgDRVx623BlYLddjqagoiBbbD2TgTNFWMyHgxnm&#10;1p94Q8dCKpUgHHM0UIt0udaxrMlhHPuOOHl/PjiUJEOlbcBTgrtWT7LsRTtsOC3U2NF7TeV/cXAG&#10;Vr/tV7MKn8Xyp/qerkWKfbY7G/P40L+9ghLq5R6+tT+sgckzXL+kH6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nS/HEAAAA2wAAAA8AAAAAAAAAAAAAAAAAmAIAAGRycy9k&#10;b3ducmV2LnhtbFBLBQYAAAAABAAEAPUAAACJAwAAAAA=&#10;" path="m261,r,1099l,1099e" filled="f" strokecolor="#3d6696" strokeweight="1.95pt">
                  <v:path arrowok="t" o:connecttype="custom" o:connectlocs="165735,0;165735,697865;0,697865" o:connectangles="0,0,0"/>
                </v:shape>
                <v:shape id="Freeform 27" o:spid="_x0000_s1043" style="position:absolute;left:27101;top:7899;width:1454;height:6344;visibility:visible;mso-wrap-style:square;v-text-anchor:top" coordsize="229,9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R11cUA&#10;AADbAAAADwAAAGRycy9kb3ducmV2LnhtbESPW2vCQBSE3wX/w3IE33TjpSqpqxRF0OKLV+zbIXtM&#10;QrNnQ3bVtL/eLRR8HGbmG2Y6r00h7lS53LKCXjcCQZxYnXOq4HhYdSYgnEfWWFgmBT/kYD5rNqYY&#10;a/vgHd33PhUBwi5GBZn3ZSylSzIy6Lq2JA7e1VYGfZBVKnWFjwA3hexH0UgazDksZFjSIqPke38z&#10;Cm5fy9MqpcnmjJfPxfh3uB0M2CnVbtUf7yA81f4V/m+vtYL+G/x9CT9A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hHXVxQAAANsAAAAPAAAAAAAAAAAAAAAAAJgCAABkcnMv&#10;ZG93bnJldi54bWxQSwUGAAAAAAQABAD1AAAAigMAAAAA&#10;" path="m,l,999r229,e" filled="f" strokecolor="#3d6696" strokeweight="1.95pt">
                  <v:path arrowok="t" o:connecttype="custom" o:connectlocs="0,0;0,634365;145415,634365" o:connectangles="0,0,0"/>
                </v:shape>
                <v:shape id="Freeform 28" o:spid="_x0000_s1044" style="position:absolute;left:27101;top:28581;width:1454;height:6344;visibility:visible;mso-wrap-style:square;v-text-anchor:top" coordsize="229,9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8aoMQA&#10;AADbAAAADwAAAGRycy9kb3ducmV2LnhtbESPUWvCMBSF3wf+h3CFva2JgjKqUYpj4GAypv6AS3Nt&#10;qs1N12S189cvg4GPh3POdzjL9eAa0VMXas8aJpkCQVx6U3Ol4Xh4fXoGESKywcYzafihAOvV6GGJ&#10;ufFX/qR+HyuRIBxy1GBjbHMpQ2nJYch8S5y8k+8cxiS7SpoOrwnuGjlVai4d1pwWLLa0sVRe9t9O&#10;w86+FDOFCs/v27f+a3P6KG4zqfXjeCgWICIN8R7+b2+Nhukc/r6kH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GqDEAAAA2wAAAA8AAAAAAAAAAAAAAAAAmAIAAGRycy9k&#10;b3ducmV2LnhtbFBLBQYAAAAABAAEAPUAAACJAwAAAAA=&#10;" path="m,l,999r229,e" filled="f" strokecolor="#4774ab" strokeweight="1.95pt">
                  <v:path arrowok="t" o:connecttype="custom" o:connectlocs="0,0;0,634365;145415,634365" o:connectangles="0,0,0"/>
                </v:shape>
                <v:shape id="Freeform 29" o:spid="_x0000_s1045" style="position:absolute;left:27101;top:48152;width:1454;height:8883;visibility:visible;mso-wrap-style:square;v-text-anchor:top" coordsize="229,13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2w38QA&#10;AADbAAAADwAAAGRycy9kb3ducmV2LnhtbESPQWvCQBSE74L/YXmCF6m7zaGW6CYUQWhBpVq9P7LP&#10;JDX7Ns2umvrru4VCj8PMfMMs8t424kqdrx1reJwqEMSFMzWXGg4fq4dnED4gG2wck4Zv8pBnw8EC&#10;U+NuvKPrPpQiQtinqKEKoU2l9EVFFv3UtcTRO7nOYoiyK6Xp8BbhtpGJUk/SYs1xocKWlhUV5/3F&#10;auADczI5q/e3rfxSm9PkvrbHT63Ho/5lDiJQH/7Df+1XoyGZwe+X+AN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tsN/EAAAA2wAAAA8AAAAAAAAAAAAAAAAAmAIAAGRycy9k&#10;b3ducmV2LnhtbFBLBQYAAAAABAAEAPUAAACJAwAAAAA=&#10;" path="m,l,1399r229,e" filled="f" strokecolor="#4774ab" strokeweight="1.95pt">
                  <v:path arrowok="t" o:connecttype="custom" o:connectlocs="0,0;0,888365;145415,888365" o:connectangles="0,0,0"/>
                </v:shape>
                <v:line id="Line 30" o:spid="_x0000_s1046" style="position:absolute;visibility:visible;mso-wrap-style:square" from="27101,48158" to="27101,659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1qEsAAAADbAAAADwAAAGRycy9kb3ducmV2LnhtbERPS2vCQBC+F/oflil4KXWSIFVSVymC&#10;4El80V6H7JgEs7Pp7qrpv+8ehB4/vvd8OdhO3diH1omGfJyBYqmcaaXWcDqu32agQiQx1DlhDb8c&#10;YLl4fppTadxd9nw7xFqlEAklaWhi7EvEUDVsKYxdz5K4s/OWYoK+RuPpnsJth0WWvaOlVlJDQz2v&#10;Gq4uh6vV8OryIp/5c76LP1hvv75xMr2g1qOX4fMDVOQh/osf7o3RUKSx6Uv6Abj4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9ahLAAAAA2wAAAA8AAAAAAAAAAAAAAAAA&#10;oQIAAGRycy9kb3ducmV2LnhtbFBLBQYAAAAABAAEAPkAAACOAwAAAAA=&#10;" strokecolor="#4f81bd" strokeweight="1.95pt"/>
                <v:line id="Line 31" o:spid="_x0000_s1047" style="position:absolute;visibility:visible;mso-wrap-style:square" from="27101,28581" to="27101,412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E+A9cMAAADbAAAADwAAAGRycy9kb3ducmV2LnhtbESPS2vCQBSF94X+h+EWuinNxAimSR2l&#10;FAquFK24vmRuHjRzJ8yMMf33jiC4PJzHx1muJ9OLkZzvLCuYJSkI4srqjhsFx9+f9w8QPiBr7C2T&#10;gn/ysF49Py2x1PbCexoPoRFxhH2JCtoQhlJKX7Vk0Cd2II5ebZ3BEKVrpHZ4ieOml1maLqTBjiOh&#10;xYG+W6r+DmcTuafxrdq6Yqj9sdiNuT7l+TxT6vVl+voEEWgKj/C9vdEKsgJuX+IPkKsr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xPgPXDAAAA2wAAAA8AAAAAAAAAAAAA&#10;AAAAoQIAAGRycy9kb3ducmV2LnhtbFBLBQYAAAAABAAEAPkAAACRAwAAAAA=&#10;" strokecolor="#4774ab" strokeweight="1.95pt"/>
                <v:line id="Line 32" o:spid="_x0000_s1048" style="position:absolute;visibility:visible;mso-wrap-style:square" from="27101,7899" to="27101,21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AmQLwAAADbAAAADwAAAGRycy9kb3ducmV2LnhtbERPSwrCMBDdC94hjOBOU39FqlFEEHSp&#10;FbodmrEtNpPSxFpvbxaCy8f7b/e9qUVHrassK5hNIxDEudUVFwru6WmyBuE8ssbaMin4kIP9bjjY&#10;YqLtm6/U3XwhQgi7BBWU3jeJlC4vyaCb2oY4cA/bGvQBtoXULb5DuKnlPIpiabDi0FBiQ8eS8uft&#10;ZRTEeXO4rLpTnM5dWi/9K5vJRabUeNQfNiA89f4v/rnPWsEirA9fwg+Quy8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oUAmQLwAAADbAAAADwAAAAAAAAAAAAAAAAChAgAA&#10;ZHJzL2Rvd25yZXYueG1sUEsFBgAAAAAEAAQA+QAAAIoDAAAAAA==&#10;" strokecolor="#3d6696" strokeweight="1.95pt"/>
                <v:rect id="Rectangle 33" o:spid="_x0000_s1049" style="position:absolute;left:12045;top:1009;width:30112;height:68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RG58UA&#10;AADbAAAADwAAAGRycy9kb3ducmV2LnhtbESPS2vDMBCE74X+B7GBXkoiuy4luFFM3o9LgtNCr4u1&#10;sU2tlbGUxP33VaDQ4zDzzTCTrDeNuFLnassK4lEEgriwuuZSwefHejgG4TyyxsYyKfghB9n08WGC&#10;qbY3zul68qUIJexSVFB536ZSuqIig25kW+LgnW1n0AfZlVJ3eAvlppEvUfQmDdYcFipsaVFR8X26&#10;GAVJHe/nzXL1/OWLw35zdNvXPE6Uehr0s3cQnnr/H/6jdzpwMdy/hB8gp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VEbnxQAAANsAAAAPAAAAAAAAAAAAAAAAAJgCAABkcnMv&#10;ZG93bnJldi54bWxQSwUGAAAAAAQABAD1AAAAigMAAAAA&#10;" filled="f" strokecolor="#4f81bd" strokeweight="1.95pt">
                  <v:stroke joinstyle="round"/>
                </v:rect>
                <v:rect id="Rectangle 34" o:spid="_x0000_s1050" style="position:absolute;left:17335;top:2654;width:21088;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1xDsEA&#10;AADbAAAADwAAAGRycy9kb3ducmV2LnhtbESP3YrCMBSE7wXfIRxh7zS1wiJdo4ggqOyNdR/g0Jz+&#10;YHJSkmjr25uFhb0cZuYbZrMbrRFP8qFzrGC5yEAQV0533Cj4uR3naxAhIms0jknBiwLsttPJBgvt&#10;Br7Ss4yNSBAOBSpoY+wLKUPVksWwcD1x8mrnLcYkfSO1xyHBrZF5ln1Kix2nhRZ7OrRU3cuHVSBv&#10;5XFYl8Zn7pLX3+Z8utbklPqYjfsvEJHG+B/+a5+0glUO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AdcQ7BAAAA2wAAAA8AAAAAAAAAAAAAAAAAmAIAAGRycy9kb3du&#10;cmV2LnhtbFBLBQYAAAAABAAEAPUAAACGAwAAAAA=&#10;" filled="f" stroked="f">
                  <v:textbox style="mso-fit-shape-to-text:t" inset="0,0,0,0">
                    <w:txbxContent>
                      <w:p w:rsidR="00D127E2" w:rsidRDefault="00D127E2" w:rsidP="00D127E2">
                        <w:r>
                          <w:rPr>
                            <w:rFonts w:ascii="Arial" w:hAnsi="Arial" w:cs="Arial"/>
                            <w:b/>
                            <w:bCs/>
                            <w:color w:val="000000"/>
                            <w:lang w:val="en-US"/>
                          </w:rPr>
                          <w:t>References initially identified</w:t>
                        </w:r>
                      </w:p>
                    </w:txbxContent>
                  </v:textbox>
                </v:rect>
                <v:rect id="Rectangle 35" o:spid="_x0000_s1051" style="position:absolute;left:24718;top:4590;width:4934;height:16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HUlcAA&#10;AADbAAAADwAAAGRycy9kb3ducmV2LnhtbESPzYoCMRCE7wu+Q2jB25pRYZHRKCIIrnhx9AGaSc8P&#10;Jp0hic7s2xtB2GNRVV9R6+1gjXiSD61jBbNpBoK4dLrlWsHtevhegggRWaNxTAr+KMB2M/paY65d&#10;zxd6FrEWCcIhRwVNjF0uZSgbshimriNOXuW8xZikr6X22Ce4NXKeZT/SYstpocGO9g2V9+JhFchr&#10;ceiXhfGZO82rs/k9XipySk3Gw24FItIQ/8Of9lErWCzg/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1HUlcAAAADbAAAADwAAAAAAAAAAAAAAAACYAgAAZHJzL2Rvd25y&#10;ZXYueG1sUEsFBgAAAAAEAAQA9QAAAIUDAAAAAA==&#10;" filled="f" stroked="f">
                  <v:textbox style="mso-fit-shape-to-text:t" inset="0,0,0,0">
                    <w:txbxContent>
                      <w:p w:rsidR="00D127E2" w:rsidRPr="009C5CE3" w:rsidRDefault="00D127E2" w:rsidP="00D127E2">
                        <w:pPr>
                          <w:rPr>
                            <w:sz w:val="22"/>
                          </w:rPr>
                        </w:pPr>
                        <w:r w:rsidRPr="009C5CE3">
                          <w:rPr>
                            <w:rFonts w:ascii="Arial" w:hAnsi="Arial" w:cs="Arial"/>
                            <w:b/>
                            <w:bCs/>
                            <w:color w:val="000000"/>
                            <w:sz w:val="22"/>
                            <w:lang w:val="en-US"/>
                          </w:rPr>
                          <w:t>(n = 35)</w:t>
                        </w:r>
                      </w:p>
                    </w:txbxContent>
                  </v:textbox>
                </v:rect>
                <v:rect id="Rectangle 36" o:spid="_x0000_s1052" style="position:absolute;left:12045;top:21691;width:30112;height:68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Plf8UA&#10;AADbAAAADwAAAGRycy9kb3ducmV2LnhtbESPW2vCQBSE3wv+h+UIvhTdREUkuoq32vqieAFfD9lj&#10;EsyeDdmtxn/fLRT6OMx8M8x03phSPKh2hWUFcS8CQZxaXXCm4HL+6I5BOI+ssbRMCl7kYD5rvU0x&#10;0fbJR3qcfCZCCbsEFeTeV4mULs3JoOvZijh4N1sb9EHWmdQ1PkO5KWU/ikbSYMFhIceKVjml99O3&#10;UTAo4t2yXG/erz7d77YH9zk8xgOlOu1mMQHhqfH/4T/6SwduCL9fwg+Qs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I+V/xQAAANsAAAAPAAAAAAAAAAAAAAAAAJgCAABkcnMv&#10;ZG93bnJldi54bWxQSwUGAAAAAAQABAD1AAAAigMAAAAA&#10;" filled="f" strokecolor="#4f81bd" strokeweight="1.95pt">
                  <v:stroke joinstyle="round"/>
                </v:rect>
                <v:rect id="Rectangle 37" o:spid="_x0000_s1053" style="position:absolute;left:14006;top:23335;width:27102;height:160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pesEA&#10;AADbAAAADwAAAGRycy9kb3ducmV2LnhtbESPzYoCMRCE74LvEFrwphmVXWQ0igiCLntx9AGaSc8P&#10;Jp0hic749puFhT0WVfUVtd0P1ogX+dA6VrCYZyCIS6dbrhXcb6fZGkSIyBqNY1LwpgD73Xi0xVy7&#10;nq/0KmItEoRDjgqaGLtcylA2ZDHMXUecvMp5izFJX0vtsU9wa+Qyyz6lxZbTQoMdHRsqH8XTKpC3&#10;4tSvC+Mz97Wsvs3lfK3IKTWdDIcNiEhD/A//tc9aweoD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06XrBAAAA2wAAAA8AAAAAAAAAAAAAAAAAmAIAAGRycy9kb3du&#10;cmV2LnhtbFBLBQYAAAAABAAEAPUAAACGAwAAAAA=&#10;" filled="f" stroked="f">
                  <v:textbox style="mso-fit-shape-to-text:t" inset="0,0,0,0">
                    <w:txbxContent>
                      <w:p w:rsidR="00D127E2" w:rsidRPr="00D127E2" w:rsidRDefault="00D127E2" w:rsidP="00D127E2">
                        <w:pPr>
                          <w:rPr>
                            <w:sz w:val="22"/>
                          </w:rPr>
                        </w:pPr>
                        <w:r w:rsidRPr="00D127E2">
                          <w:rPr>
                            <w:rFonts w:ascii="Arial" w:hAnsi="Arial" w:cs="Arial"/>
                            <w:b/>
                            <w:bCs/>
                            <w:color w:val="000000"/>
                            <w:sz w:val="22"/>
                            <w:lang w:val="en-US"/>
                          </w:rPr>
                          <w:t>References retrieved for initial screening</w:t>
                        </w:r>
                      </w:p>
                    </w:txbxContent>
                  </v:textbox>
                </v:rect>
                <v:rect id="Rectangle 38" o:spid="_x0000_s1054" style="position:absolute;left:22619;top:25272;width:7474;height:16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HR8QA&#10;AADbAAAADwAAAGRycy9kb3ducmV2LnhtbESPQWvCQBSE70L/w/IKXopuqiAaXaUUBA+CGHuot0f2&#10;mY3Nvg3Z1UR/vSsUPA4z8w2zWHW2EldqfOlYwecwAUGcO11yoeDnsB5MQfiArLFyTApu5GG1fOst&#10;MNWu5T1ds1CICGGfogITQp1K6XNDFv3Q1cTRO7nGYoiyKaRusI1wW8lRkkykxZLjgsGavg3lf9nF&#10;Kljvfkviu9x/zKatO+ejY2a2tVL99+5rDiJQF17h//ZGKxhP4Pkl/gC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4Ex0fEAAAA2wAAAA8AAAAAAAAAAAAAAAAAmAIAAGRycy9k&#10;b3ducmV2LnhtbFBLBQYAAAAABAAEAPUAAACJAwAAAAA=&#10;" filled="f" stroked="f">
                  <v:textbox style="mso-fit-shape-to-text:t" inset="0,0,0,0">
                    <w:txbxContent>
                      <w:p w:rsidR="00D127E2" w:rsidRPr="00D127E2" w:rsidRDefault="00D127E2" w:rsidP="00D127E2">
                        <w:pPr>
                          <w:rPr>
                            <w:sz w:val="22"/>
                          </w:rPr>
                        </w:pPr>
                        <w:r w:rsidRPr="00D127E2">
                          <w:rPr>
                            <w:rFonts w:ascii="Arial" w:hAnsi="Arial" w:cs="Arial"/>
                            <w:b/>
                            <w:bCs/>
                            <w:color w:val="000000"/>
                            <w:sz w:val="22"/>
                            <w:lang w:val="en-US"/>
                          </w:rPr>
                          <w:t>(n = 35)</w:t>
                        </w:r>
                      </w:p>
                    </w:txbxContent>
                  </v:textbox>
                </v:rect>
                <v:rect id="Rectangle 39" o:spid="_x0000_s1055" style="position:absolute;left:11595;top:41262;width:31019;height:68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F7CMUA&#10;AADbAAAADwAAAGRycy9kb3ducmV2LnhtbESPW2vCQBSE3wv+h+UIfSm6SZUq0U2wNy8vilro6yF7&#10;TILZsyG71fTfdwWhj8PMN8PMs87U4kKtqywriIcRCOLc6ooLBV/Hz8EUhPPIGmvLpOCXHGRp72GO&#10;ibZX3tPl4AsRStglqKD0vkmkdHlJBt3QNsTBO9nWoA+yLaRu8RrKTS2fo+hFGqw4LJTY0FtJ+fnw&#10;YxSMqnjzWr9/PH37fLtZ7txqvI9HSj32u8UMhKfO/4fv9FoHbgK3L+EHyPQ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8XsIxQAAANsAAAAPAAAAAAAAAAAAAAAAAJgCAABkcnMv&#10;ZG93bnJldi54bWxQSwUGAAAAAAQABAD1AAAAigMAAAAA&#10;" filled="f" strokecolor="#4f81bd" strokeweight="1.95pt">
                  <v:stroke joinstyle="round"/>
                </v:rect>
                <v:rect id="Rectangle 40" o:spid="_x0000_s1056" style="position:absolute;left:14228;top:42905;width:18561;height:160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VG5L8A&#10;AADbAAAADwAAAGRycy9kb3ducmV2LnhtbERPS2rDMBDdF3IHMYXsarkOlOBYCaUQSEM3cXKAwRp/&#10;iDQykmK7t48WhS4f718dFmvERD4MjhW8ZzkI4sbpgTsFt+vxbQsiRGSNxjEp+KUAh/3qpcJSu5kv&#10;NNWxEymEQ4kK+hjHUsrQ9GQxZG4kTlzrvMWYoO+k9jincGtkkecf0uLAqaHHkb56au71wyqQ1/o4&#10;b2vjc3cu2h/zfbq05JRavy6fOxCRlvgv/nOftIJNGpu+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9UbkvwAAANsAAAAPAAAAAAAAAAAAAAAAAJgCAABkcnMvZG93bnJl&#10;di54bWxQSwUGAAAAAAQABAD1AAAAhAMAAAAA&#10;" filled="f" stroked="f">
                  <v:textbox style="mso-fit-shape-to-text:t" inset="0,0,0,0">
                    <w:txbxContent>
                      <w:p w:rsidR="00D127E2" w:rsidRPr="009C5CE3" w:rsidRDefault="00D127E2" w:rsidP="00D127E2">
                        <w:pPr>
                          <w:rPr>
                            <w:sz w:val="22"/>
                          </w:rPr>
                        </w:pPr>
                        <w:r w:rsidRPr="009C5CE3">
                          <w:rPr>
                            <w:rFonts w:ascii="Arial" w:hAnsi="Arial" w:cs="Arial"/>
                            <w:b/>
                            <w:bCs/>
                            <w:color w:val="000000"/>
                            <w:sz w:val="22"/>
                            <w:lang w:val="en-US"/>
                          </w:rPr>
                          <w:t xml:space="preserve">References retrieved for full  </w:t>
                        </w:r>
                      </w:p>
                    </w:txbxContent>
                  </v:textbox>
                </v:rect>
                <v:rect id="Rectangle 41" o:spid="_x0000_s1057" style="position:absolute;left:32553;top:42905;width:692;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njf8EA&#10;AADbAAAADwAAAGRycy9kb3ducmV2LnhtbESPzYoCMRCE7wu+Q2jB25pRYdHRKCIIKntx9AGaSc8P&#10;Jp0hyTqzb2+EhT0WVfUVtdkN1ogn+dA6VjCbZiCIS6dbrhXcb8fPJYgQkTUax6TglwLstqOPDeba&#10;9XylZxFrkSAcclTQxNjlUoayIYth6jri5FXOW4xJ+lpqj32CWyPnWfYlLbacFhrs6NBQ+Sh+rAJ5&#10;K479sjA+c5d59W3Op2tFTqnJeNivQUQa4n/4r33SChYr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6543/BAAAA2wAAAA8AAAAAAAAAAAAAAAAAmAIAAGRycy9kb3du&#10;cmV2LnhtbFBLBQYAAAAABAAEAPUAAACGAwAAAAA=&#10;" filled="f" stroked="f">
                  <v:textbox style="mso-fit-shape-to-text:t" inset="0,0,0,0">
                    <w:txbxContent>
                      <w:p w:rsidR="00D127E2" w:rsidRDefault="00D127E2" w:rsidP="00D127E2"/>
                    </w:txbxContent>
                  </v:textbox>
                </v:rect>
                <v:rect id="Rectangle 42" o:spid="_x0000_s1058" style="position:absolute;left:33010;top:42905;width:7226;height:160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U5n78A&#10;AADbAAAADwAAAGRycy9kb3ducmV2LnhtbERPS2rDMBDdF3IHMYXsarkmlOBYCaUQSEM3cXKAwRp/&#10;iDQykmK7t48WhS4f718dFmvERD4MjhW8ZzkI4sbpgTsFt+vxbQsiRGSNxjEp+KUAh/3qpcJSu5kv&#10;NNWxEymEQ4kK+hjHUsrQ9GQxZG4kTlzrvMWYoO+k9jincGtkkecf0uLAqaHHkb56au71wyqQ1/o4&#10;b2vjc3cu2h/zfbq05JRavy6fOxCRlvgv/nOftIJNWp++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hTmfvwAAANsAAAAPAAAAAAAAAAAAAAAAAJgCAABkcnMvZG93bnJl&#10;di54bWxQSwUGAAAAAAQABAD1AAAAhAMAAAAA&#10;" filled="f" stroked="f">
                  <v:textbox style="mso-fit-shape-to-text:t" inset="0,0,0,0">
                    <w:txbxContent>
                      <w:p w:rsidR="00D127E2" w:rsidRPr="009C5CE3" w:rsidRDefault="00D127E2" w:rsidP="00D127E2">
                        <w:pPr>
                          <w:rPr>
                            <w:rFonts w:ascii="Arial" w:hAnsi="Arial" w:cs="Arial"/>
                            <w:b/>
                            <w:bCs/>
                            <w:color w:val="000000"/>
                            <w:sz w:val="22"/>
                            <w:lang w:val="en-US"/>
                          </w:rPr>
                        </w:pPr>
                        <w:r w:rsidRPr="009C5CE3">
                          <w:rPr>
                            <w:rFonts w:ascii="Arial" w:hAnsi="Arial" w:cs="Arial"/>
                            <w:b/>
                            <w:bCs/>
                            <w:color w:val="000000"/>
                            <w:sz w:val="22"/>
                            <w:lang w:val="en-US"/>
                          </w:rPr>
                          <w:t>text review</w:t>
                        </w:r>
                      </w:p>
                    </w:txbxContent>
                  </v:textbox>
                </v:rect>
                <v:rect id="Rectangle 43" o:spid="_x0000_s1059" style="position:absolute;left:24724;top:44841;width:4934;height:16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mcBMAA&#10;AADbAAAADwAAAGRycy9kb3ducmV2LnhtbESPzYoCMRCE7wu+Q2jB25pRlkVGo4gg6OLF0QdoJj0/&#10;mHSGJDrj2xtB2GNRVV9Rq81gjXiQD61jBbNpBoK4dLrlWsH1sv9egAgRWaNxTAqeFGCzHn2tMNeu&#10;5zM9iliLBOGQo4Imxi6XMpQNWQxT1xEnr3LeYkzS11J77BPcGjnPsl9pseW00GBHu4bKW3G3CuSl&#10;2PeLwvjM/c2rkzkezhU5pSbjYbsEEWmI/+FP+6AV/Mzg/SX9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MmcBMAAAADbAAAADwAAAAAAAAAAAAAAAACYAgAAZHJzL2Rvd25y&#10;ZXYueG1sUEsFBgAAAAAEAAQA9QAAAIUDAAAAAA==&#10;" filled="f" stroked="f">
                  <v:textbox style="mso-fit-shape-to-text:t" inset="0,0,0,0">
                    <w:txbxContent>
                      <w:p w:rsidR="00D127E2" w:rsidRPr="009C5CE3" w:rsidRDefault="00D127E2" w:rsidP="00D127E2">
                        <w:pPr>
                          <w:rPr>
                            <w:sz w:val="22"/>
                          </w:rPr>
                        </w:pPr>
                        <w:r w:rsidRPr="009C5CE3">
                          <w:rPr>
                            <w:rFonts w:ascii="Arial" w:hAnsi="Arial" w:cs="Arial"/>
                            <w:b/>
                            <w:bCs/>
                            <w:color w:val="000000"/>
                            <w:sz w:val="22"/>
                            <w:lang w:val="en-US"/>
                          </w:rPr>
                          <w:t>(n = 17)</w:t>
                        </w:r>
                      </w:p>
                    </w:txbxContent>
                  </v:textbox>
                </v:rect>
                <v:rect id="Rectangle 44" o:spid="_x0000_s1060" style="position:absolute;left:12045;top:65919;width:31090;height:138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Cr7cUA&#10;AADbAAAADwAAAGRycy9kb3ducmV2LnhtbESPT2vCQBTE74LfYXlCL6KbqBSJ2Yj2n3ppiS14fWSf&#10;STD7NmS3mn77bkHocZiZ3zDpujeNuFLnassK4mkEgriwuuZSwdfn62QJwnlkjY1lUvBDDtbZcJBi&#10;ou2Nc7oefSkChF2CCirv20RKV1Rk0E1tSxy8s+0M+iC7UuoObwFuGjmLokdpsOawUGFLTxUVl+O3&#10;UTCv48O2eX4Zn3zxfnj7cLtFHs+Vehj1mxUIT73/D9/be61gMYO/L+EHy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gKvtxQAAANsAAAAPAAAAAAAAAAAAAAAAAJgCAABkcnMv&#10;ZG93bnJldi54bWxQSwUGAAAAAAQABAD1AAAAigMAAAAA&#10;" filled="f" strokecolor="#4f81bd" strokeweight="1.95pt">
                  <v:stroke joinstyle="round"/>
                </v:rect>
                <v:rect id="Rectangle 45" o:spid="_x0000_s1061" style="position:absolute;left:16209;top:66043;width:24029;height:16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UXosYA&#10;AADbAAAADwAAAGRycy9kb3ducmV2LnhtbESPT2vCQBTE74V+h+UVeim68Q/Fpq6hCAEPgpj2UG+P&#10;7Gs2bfZtyG5N9NO7guBxmJnfMMtssI04Uudrxwom4wQEcel0zZWCr898tADhA7LGxjEpOJGHbPX4&#10;sMRUu573dCxCJSKEfYoKTAhtKqUvDVn0Y9cSR+/HdRZDlF0ldYd9hNtGTpPkVVqsOS4YbGltqPwr&#10;/q2CfPddE5/l/uVt0bvfcnoozLZV6vlp+HgHEWgI9/CtvdEK5jO4fok/QK4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nUXosYAAADbAAAADwAAAAAAAAAAAAAAAACYAgAAZHJz&#10;L2Rvd25yZXYueG1sUEsFBgAAAAAEAAQA9QAAAIsDAAAAAA==&#10;" filled="f" stroked="f">
                  <v:textbox style="mso-fit-shape-to-text:t" inset="0,0,0,0">
                    <w:txbxContent>
                      <w:p w:rsidR="00D127E2" w:rsidRPr="009C5CE3" w:rsidRDefault="00D127E2" w:rsidP="00D127E2">
                        <w:pPr>
                          <w:rPr>
                            <w:sz w:val="22"/>
                          </w:rPr>
                        </w:pPr>
                        <w:r w:rsidRPr="009C5CE3">
                          <w:rPr>
                            <w:rFonts w:ascii="Arial" w:hAnsi="Arial" w:cs="Arial"/>
                            <w:b/>
                            <w:bCs/>
                            <w:color w:val="000000"/>
                            <w:sz w:val="22"/>
                            <w:lang w:val="en-US"/>
                          </w:rPr>
                          <w:t>References included in the review</w:t>
                        </w:r>
                      </w:p>
                    </w:txbxContent>
                  </v:textbox>
                </v:rect>
                <v:rect id="Rectangle 46" o:spid="_x0000_s1062" style="position:absolute;left:20775;top:67980;width:13081;height:16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4/nMAA&#10;AADbAAAADwAAAGRycy9kb3ducmV2LnhtbESPzYoCMRCE7wu+Q2jB25pRZJHRKCIIrnhx9AGaSc8P&#10;Jp0hic7s2xtB2GNRVV9R6+1gjXiSD61jBbNpBoK4dLrlWsHtevhegggRWaNxTAr+KMB2M/paY65d&#10;zxd6FrEWCcIhRwVNjF0uZSgbshimriNOXuW8xZikr6X22Ce4NXKeZT/SYstpocGO9g2V9+JhFchr&#10;ceiXhfGZO82rs/k9XipySk3Gw24FItIQ/8Of9lErWCzg/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L4/nMAAAADbAAAADwAAAAAAAAAAAAAAAACYAgAAZHJzL2Rvd25y&#10;ZXYueG1sUEsFBgAAAAAEAAQA9QAAAIUDAAAAAA==&#10;" filled="f" stroked="f">
                  <v:textbox style="mso-fit-shape-to-text:t" inset="0,0,0,0">
                    <w:txbxContent>
                      <w:p w:rsidR="00D127E2" w:rsidRPr="009C5CE3" w:rsidRDefault="00D127E2" w:rsidP="00D127E2">
                        <w:pPr>
                          <w:rPr>
                            <w:sz w:val="22"/>
                          </w:rPr>
                        </w:pPr>
                        <w:r w:rsidRPr="009C5CE3">
                          <w:rPr>
                            <w:rFonts w:ascii="Arial" w:hAnsi="Arial" w:cs="Arial"/>
                            <w:b/>
                            <w:bCs/>
                            <w:color w:val="000000"/>
                            <w:sz w:val="22"/>
                            <w:lang w:val="en-US"/>
                          </w:rPr>
                          <w:t>(n = 14 of 5 studies)</w:t>
                        </w:r>
                      </w:p>
                    </w:txbxContent>
                  </v:textbox>
                </v:rect>
                <v:rect id="Rectangle 47" o:spid="_x0000_s1063" style="position:absolute;left:18724;top:69942;width:13665;height:16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aB8EA&#10;AADbAAAADwAAAGRycy9kb3ducmV2LnhtbESPzYoCMRCE74LvEFrwphnFXWQ0igiCLntx9AGaSc8P&#10;Jp0hic749puFhT0WVfUVtd0P1ogX+dA6VrCYZyCIS6dbrhXcb6fZGkSIyBqNY1LwpgD73Xi0xVy7&#10;nq/0KmItEoRDjgqaGLtcylA2ZDHMXUecvMp5izFJX0vtsU9wa+Qyyz6lxZbTQoMdHRsqH8XTKpC3&#10;4tSvC+Mz97Wsvs3lfK3IKTWdDIcNiEhD/A//tc9aweoD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ymgfBAAAA2wAAAA8AAAAAAAAAAAAAAAAAmAIAAGRycy9kb3du&#10;cmV2LnhtbFBLBQYAAAAABAAEAPUAAACGAwAAAAA=&#10;" filled="f" stroked="f">
                  <v:textbox style="mso-fit-shape-to-text:t" inset="0,0,0,0">
                    <w:txbxContent>
                      <w:p w:rsidR="00D127E2" w:rsidRPr="009C5CE3" w:rsidRDefault="00D127E2" w:rsidP="00D127E2">
                        <w:pPr>
                          <w:rPr>
                            <w:sz w:val="22"/>
                          </w:rPr>
                        </w:pPr>
                        <w:r w:rsidRPr="009C5CE3">
                          <w:rPr>
                            <w:rFonts w:ascii="Arial" w:hAnsi="Arial" w:cs="Arial"/>
                            <w:color w:val="000000"/>
                            <w:sz w:val="22"/>
                            <w:lang w:val="en-US"/>
                          </w:rPr>
                          <w:t>*TFCBT vs usual care</w:t>
                        </w:r>
                      </w:p>
                    </w:txbxContent>
                  </v:textbox>
                </v:rect>
                <v:rect id="Rectangle 48" o:spid="_x0000_s1064" style="position:absolute;left:18143;top:71885;width:14872;height:16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K0OsQA&#10;AADbAAAADwAAAGRycy9kb3ducmV2LnhtbESPQWvCQBSE70L/w/IKXopuKiIaXaUUBA+CGHuot0f2&#10;mY3Nvg3Z1UR/vSsUPA4z8w2zWHW2EldqfOlYwecwAUGcO11yoeDnsB5MQfiArLFyTApu5GG1fOst&#10;MNWu5T1ds1CICGGfogITQp1K6XNDFv3Q1cTRO7nGYoiyKaRusI1wW8lRkkykxZLjgsGavg3lf9nF&#10;Kljvfkviu9x/zKatO+ejY2a2tVL99+5rDiJQF17h//ZGKxhP4Pkl/gC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CtDrEAAAA2wAAAA8AAAAAAAAAAAAAAAAAmAIAAGRycy9k&#10;b3ducmV2LnhtbFBLBQYAAAAABAAEAPUAAACJAwAAAAA=&#10;" filled="f" stroked="f">
                  <v:textbox style="mso-fit-shape-to-text:t" inset="0,0,0,0">
                    <w:txbxContent>
                      <w:p w:rsidR="00D127E2" w:rsidRPr="009C5CE3" w:rsidRDefault="00D127E2" w:rsidP="00D127E2">
                        <w:pPr>
                          <w:rPr>
                            <w:sz w:val="22"/>
                          </w:rPr>
                        </w:pPr>
                        <w:r w:rsidRPr="009C5CE3">
                          <w:rPr>
                            <w:rFonts w:ascii="Arial" w:hAnsi="Arial" w:cs="Arial"/>
                            <w:color w:val="000000"/>
                            <w:sz w:val="22"/>
                            <w:lang w:val="en-US"/>
                          </w:rPr>
                          <w:t xml:space="preserve">*EMDR vs usual care </w:t>
                        </w:r>
                      </w:p>
                    </w:txbxContent>
                  </v:textbox>
                </v:rect>
                <v:rect id="Rectangle 49" o:spid="_x0000_s1065" style="position:absolute;left:19846;top:73822;width:10922;height:160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yh68EA&#10;AADbAAAADwAAAGRycy9kb3ducmV2LnhtbESPzYoCMRCE74LvEFrwphlFdmU0igiCLntx9AGaSc8P&#10;Jp0hic749puFhT0WVfUVtd0P1ogX+dA6VrCYZyCIS6dbrhXcb6fZGkSIyBqNY1LwpgD73Xi0xVy7&#10;nq/0KmItEoRDjgqaGLtcylA2ZDHMXUecvMp5izFJX0vtsU9wa+Qyyz6kxZbTQoMdHRsqH8XTKpC3&#10;4tSvC+Mz97Wsvs3lfK3IKTWdDIcNiEhD/A//tc9aweoT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hsoevBAAAA2wAAAA8AAAAAAAAAAAAAAAAAmAIAAGRycy9kb3du&#10;cmV2LnhtbFBLBQYAAAAABAAEAPUAAACGAwAAAAA=&#10;" filled="f" stroked="f">
                  <v:textbox style="mso-fit-shape-to-text:t" inset="0,0,0,0">
                    <w:txbxContent>
                      <w:p w:rsidR="00D127E2" w:rsidRPr="009C5CE3" w:rsidRDefault="00D127E2" w:rsidP="00D127E2">
                        <w:pPr>
                          <w:rPr>
                            <w:sz w:val="22"/>
                          </w:rPr>
                        </w:pPr>
                        <w:r w:rsidRPr="009C5CE3">
                          <w:rPr>
                            <w:rFonts w:ascii="Arial" w:hAnsi="Arial" w:cs="Arial"/>
                            <w:color w:val="000000"/>
                            <w:sz w:val="22"/>
                            <w:lang w:val="en-US"/>
                          </w:rPr>
                          <w:t>*</w:t>
                        </w:r>
                        <w:r w:rsidRPr="009C5CE3">
                          <w:rPr>
                            <w:rFonts w:ascii="Arial" w:hAnsi="Arial" w:cs="Arial"/>
                            <w:color w:val="000000"/>
                            <w:sz w:val="20"/>
                            <w:lang w:val="en-US"/>
                          </w:rPr>
                          <w:t>TFCBT</w:t>
                        </w:r>
                        <w:r w:rsidRPr="009C5CE3">
                          <w:rPr>
                            <w:rFonts w:ascii="Arial" w:hAnsi="Arial" w:cs="Arial"/>
                            <w:color w:val="000000"/>
                            <w:sz w:val="22"/>
                            <w:lang w:val="en-US"/>
                          </w:rPr>
                          <w:t xml:space="preserve"> vs EMDR </w:t>
                        </w:r>
                      </w:p>
                    </w:txbxContent>
                  </v:textbox>
                </v:rect>
                <v:rect id="Rectangle 50" o:spid="_x0000_s1066" style="position:absolute;left:16578;top:75739;width:17316;height:496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M1mb8A&#10;AADbAAAADwAAAGRycy9kb3ducmV2LnhtbERPS2rDMBDdF3IHMYXsarkmlOBYCaUQSEM3cXKAwRp/&#10;iDQykmK7t48WhS4f718dFmvERD4MjhW8ZzkI4sbpgTsFt+vxbQsiRGSNxjEp+KUAh/3qpcJSu5kv&#10;NNWxEymEQ4kK+hjHUsrQ9GQxZG4kTlzrvMWYoO+k9jincGtkkecf0uLAqaHHkb56au71wyqQ1/o4&#10;b2vjc3cu2h/zfbq05JRavy6fOxCRlvgv/nOftIJNGpu+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58zWZvwAAANsAAAAPAAAAAAAAAAAAAAAAAJgCAABkcnMvZG93bnJl&#10;di54bWxQSwUGAAAAAAQABAD1AAAAhAMAAAAA&#10;" filled="f" stroked="f">
                  <v:textbox style="mso-fit-shape-to-text:t" inset="0,0,0,0">
                    <w:txbxContent>
                      <w:p w:rsidR="00D127E2" w:rsidRPr="009C5CE3" w:rsidRDefault="00D127E2" w:rsidP="00D127E2">
                        <w:pPr>
                          <w:jc w:val="center"/>
                          <w:rPr>
                            <w:rFonts w:ascii="Arial" w:hAnsi="Arial" w:cs="Arial"/>
                            <w:color w:val="000000"/>
                            <w:sz w:val="22"/>
                            <w:lang w:val="en-US"/>
                          </w:rPr>
                        </w:pPr>
                        <w:r w:rsidRPr="009C5CE3">
                          <w:rPr>
                            <w:rFonts w:ascii="Arial" w:hAnsi="Arial" w:cs="Arial"/>
                            <w:color w:val="000000"/>
                            <w:sz w:val="22"/>
                            <w:lang w:val="en-US"/>
                          </w:rPr>
                          <w:t xml:space="preserve">TFCBT vs Psychoeducation </w:t>
                        </w:r>
                      </w:p>
                      <w:p w:rsidR="00D127E2" w:rsidRPr="009C5CE3" w:rsidRDefault="00D127E2" w:rsidP="00D127E2">
                        <w:pPr>
                          <w:jc w:val="center"/>
                          <w:rPr>
                            <w:rFonts w:ascii="Arial" w:hAnsi="Arial" w:cs="Arial"/>
                            <w:color w:val="000000"/>
                            <w:sz w:val="22"/>
                            <w:lang w:val="en-US"/>
                          </w:rPr>
                        </w:pPr>
                        <w:r w:rsidRPr="009C5CE3">
                          <w:rPr>
                            <w:rFonts w:ascii="Arial" w:hAnsi="Arial" w:cs="Arial"/>
                            <w:color w:val="000000"/>
                            <w:sz w:val="22"/>
                            <w:lang w:val="en-US"/>
                          </w:rPr>
                          <w:t>CRI vs usual care</w:t>
                        </w:r>
                      </w:p>
                      <w:p w:rsidR="00D127E2" w:rsidRPr="00E51D44" w:rsidRDefault="00D127E2" w:rsidP="00D127E2">
                        <w:pPr>
                          <w:jc w:val="center"/>
                          <w:rPr>
                            <w:rFonts w:ascii="Arial" w:hAnsi="Arial" w:cs="Arial"/>
                            <w:color w:val="000000"/>
                            <w:lang w:val="en-US"/>
                          </w:rPr>
                        </w:pPr>
                      </w:p>
                    </w:txbxContent>
                  </v:textbox>
                </v:rect>
                <v:rect id="Rectangle 51" o:spid="_x0000_s1067" style="position:absolute;left:28555;top:51047;width:29547;height:119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5nMYA&#10;AADbAAAADwAAAGRycy9kb3ducmV2LnhtbESPW2vCQBSE3wX/w3IKvohuUqXY6CptvdWXFi/g6yF7&#10;mgSzZ0N21fjvXUHo4zAz3zCTWWNKcaHaFZYVxP0IBHFqdcGZgsN+2RuBcB5ZY2mZFNzIwWzabk0w&#10;0fbKW7rsfCYChF2CCnLvq0RKl+Zk0PVtRRy8P1sb9EHWmdQ1XgPclPI1it6kwYLDQo4VfeWUnnZn&#10;o2BQxJvPcr7oHn36s1n9uvVwGw+U6rw0H2MQnhr/H362v7WC4Ts8voQfIK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Q5nMYAAADbAAAADwAAAAAAAAAAAAAAAACYAgAAZHJz&#10;L2Rvd25yZXYueG1sUEsFBgAAAAAEAAQA9QAAAIsDAAAAAA==&#10;" filled="f" strokecolor="#4f81bd" strokeweight="1.95pt">
                  <v:stroke joinstyle="round"/>
                </v:rect>
                <v:rect id="Rectangle 52" o:spid="_x0000_s1068" style="position:absolute;left:33677;top:52328;width:19259;height:160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yvQr8A&#10;AADbAAAADwAAAGRycy9kb3ducmV2LnhtbERPS2rDMBDdF3IHMYXsarmGlOBYCaUQSEM3cXKAwRp/&#10;iDQykmK7t48WhS4f718dFmvERD4MjhW8ZzkI4sbpgTsFt+vxbQsiRGSNxjEp+KUAh/3qpcJSu5kv&#10;NNWxEymEQ4kK+hjHUsrQ9GQxZG4kTlzrvMWYoO+k9jincGtkkecf0uLAqaHHkb56au71wyqQ1/o4&#10;b2vjc3cu2h/zfbq05JRavy6fOxCRlvgv/nOftIJNWp++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CXK9CvwAAANsAAAAPAAAAAAAAAAAAAAAAAJgCAABkcnMvZG93bnJl&#10;di54bWxQSwUGAAAAAAQABAD1AAAAhAMAAAAA&#10;" filled="f" stroked="f">
                  <v:textbox style="mso-fit-shape-to-text:t" inset="0,0,0,0">
                    <w:txbxContent>
                      <w:p w:rsidR="00D127E2" w:rsidRPr="009C5CE3" w:rsidRDefault="00D127E2" w:rsidP="00D127E2">
                        <w:pPr>
                          <w:rPr>
                            <w:sz w:val="22"/>
                          </w:rPr>
                        </w:pPr>
                        <w:r w:rsidRPr="009C5CE3">
                          <w:rPr>
                            <w:rFonts w:ascii="Arial" w:hAnsi="Arial" w:cs="Arial"/>
                            <w:b/>
                            <w:bCs/>
                            <w:color w:val="000000"/>
                            <w:sz w:val="22"/>
                            <w:lang w:val="en-US"/>
                          </w:rPr>
                          <w:t xml:space="preserve">Full text references excluded </w:t>
                        </w:r>
                      </w:p>
                    </w:txbxContent>
                  </v:textbox>
                </v:rect>
                <v:rect id="Rectangle 53" o:spid="_x0000_s1069" style="position:absolute;left:37016;top:54258;width:12307;height:16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AK2cAA&#10;AADbAAAADwAAAGRycy9kb3ducmV2LnhtbESPzYoCMRCE7wu+Q2jB25pR2EVGo4gg6OLF0QdoJj0/&#10;mHSGJDrj2xtB2GNRVV9Rq81gjXiQD61jBbNpBoK4dLrlWsH1sv9egAgRWaNxTAqeFGCzHn2tMNeu&#10;5zM9iliLBOGQo4Imxi6XMpQNWQxT1xEnr3LeYkzS11J77BPcGjnPsl9pseW00GBHu4bKW3G3CuSl&#10;2PeLwvjM/c2rkzkezhU5pSbjYbsEEWmI/+FP+6AV/Mzg/SX9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RAK2cAAAADbAAAADwAAAAAAAAAAAAAAAACYAgAAZHJzL2Rvd25y&#10;ZXYueG1sUEsFBgAAAAAEAAQA9QAAAIUDAAAAAA==&#10;" filled="f" stroked="f">
                  <v:textbox style="mso-fit-shape-to-text:t" inset="0,0,0,0">
                    <w:txbxContent>
                      <w:p w:rsidR="00D127E2" w:rsidRPr="009C5CE3" w:rsidRDefault="00D127E2" w:rsidP="00D127E2">
                        <w:pPr>
                          <w:rPr>
                            <w:sz w:val="22"/>
                          </w:rPr>
                        </w:pPr>
                        <w:r w:rsidRPr="009C5CE3">
                          <w:rPr>
                            <w:rFonts w:ascii="Arial" w:hAnsi="Arial" w:cs="Arial"/>
                            <w:b/>
                            <w:bCs/>
                            <w:color w:val="000000"/>
                            <w:sz w:val="22"/>
                            <w:lang w:val="en-US"/>
                          </w:rPr>
                          <w:t>(n = 3 of 3 studies)</w:t>
                        </w:r>
                      </w:p>
                    </w:txbxContent>
                  </v:textbox>
                </v:rect>
                <v:rect id="Rectangle 54" o:spid="_x0000_s1070" style="position:absolute;left:29474;top:56233;width:28835;height:16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Ak5MUA&#10;AADbAAAADwAAAGRycy9kb3ducmV2LnhtbESPQWvCQBSE7wX/w/IEL0U3Blo0zUZEEDwIxbQHvT2y&#10;r9m02bchu5rYX98tFHocZuYbJt+MthU36n3jWMFykYAgrpxuuFbw/rafr0D4gKyxdUwK7uRhU0we&#10;csy0G/hEtzLUIkLYZ6jAhNBlUvrKkEW/cB1x9D5cbzFE2ddS9zhEuG1lmiTP0mLDccFgRztD1Vd5&#10;tQr2r+eG+FueHterwX1W6aU0x06p2XTcvoAINIb/8F/7oBU8pfD7Jf4AW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4CTkxQAAANsAAAAPAAAAAAAAAAAAAAAAAJgCAABkcnMv&#10;ZG93bnJldi54bWxQSwUGAAAAAAQABAD1AAAAigMAAAAA&#10;" filled="f" stroked="f">
                  <v:textbox style="mso-fit-shape-to-text:t" inset="0,0,0,0">
                    <w:txbxContent>
                      <w:p w:rsidR="00D127E2" w:rsidRPr="009C5CE3" w:rsidRDefault="00D127E2" w:rsidP="00D127E2">
                        <w:pPr>
                          <w:rPr>
                            <w:sz w:val="22"/>
                          </w:rPr>
                        </w:pPr>
                        <w:r w:rsidRPr="009C5CE3">
                          <w:rPr>
                            <w:rFonts w:ascii="Arial" w:hAnsi="Arial" w:cs="Arial"/>
                            <w:color w:val="000000"/>
                            <w:sz w:val="22"/>
                            <w:lang w:val="en-US"/>
                          </w:rPr>
                          <w:t xml:space="preserve">Not reporting </w:t>
                        </w:r>
                        <w:r w:rsidRPr="009C5CE3">
                          <w:rPr>
                            <w:rFonts w:ascii="Arial" w:hAnsi="Arial" w:cs="Arial"/>
                            <w:color w:val="000000"/>
                            <w:sz w:val="20"/>
                            <w:lang w:val="en-US"/>
                          </w:rPr>
                          <w:t>trauma</w:t>
                        </w:r>
                        <w:r w:rsidRPr="009C5CE3">
                          <w:rPr>
                            <w:rFonts w:ascii="Arial" w:hAnsi="Arial" w:cs="Arial"/>
                            <w:color w:val="000000"/>
                            <w:sz w:val="22"/>
                            <w:lang w:val="en-US"/>
                          </w:rPr>
                          <w:t>/</w:t>
                        </w:r>
                        <w:r w:rsidRPr="009C5CE3">
                          <w:rPr>
                            <w:rFonts w:ascii="Arial" w:hAnsi="Arial" w:cs="Arial"/>
                            <w:color w:val="000000"/>
                            <w:sz w:val="20"/>
                            <w:lang w:val="en-US"/>
                          </w:rPr>
                          <w:t>PTSD symptoms (n = 1)</w:t>
                        </w:r>
                      </w:p>
                    </w:txbxContent>
                  </v:textbox>
                </v:rect>
                <v:rect id="Rectangle 55" o:spid="_x0000_s1071" style="position:absolute;left:34400;top:58172;width:18136;height:160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4xNcEA&#10;AADbAAAADwAAAGRycy9kb3ducmV2LnhtbESPzYoCMRCE74LvEFrwphmVXWQ0igiCLntx9AGaSc8P&#10;Jp0hic749puFhT0WVfUVtd0P1ogX+dA6VrCYZyCIS6dbrhXcb6fZGkSIyBqNY1LwpgD73Xi0xVy7&#10;nq/0KmItEoRDjgqaGLtcylA2ZDHMXUecvMp5izFJX0vtsU9wa+Qyyz6lxZbTQoMdHRsqH8XTKpC3&#10;4tSvC+Mz97Wsvs3lfK3IKTWdDIcNiEhD/A//tc9awc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KOMTXBAAAA2wAAAA8AAAAAAAAAAAAAAAAAmAIAAGRycy9kb3du&#10;cmV2LnhtbFBLBQYAAAAABAAEAPUAAACGAwAAAAA=&#10;" filled="f" stroked="f">
                  <v:textbox style="mso-fit-shape-to-text:t" inset="0,0,0,0">
                    <w:txbxContent>
                      <w:p w:rsidR="00D127E2" w:rsidRPr="009C5CE3" w:rsidRDefault="00D127E2" w:rsidP="00D127E2">
                        <w:pPr>
                          <w:rPr>
                            <w:sz w:val="22"/>
                          </w:rPr>
                        </w:pPr>
                        <w:r w:rsidRPr="009C5CE3">
                          <w:rPr>
                            <w:rFonts w:ascii="Arial" w:hAnsi="Arial" w:cs="Arial"/>
                            <w:color w:val="000000"/>
                            <w:sz w:val="22"/>
                            <w:lang w:val="en-US"/>
                          </w:rPr>
                          <w:t xml:space="preserve">Not using RCT design (n = 1)  </w:t>
                        </w:r>
                      </w:p>
                    </w:txbxContent>
                  </v:textbox>
                </v:rect>
                <v:rect id="Rectangle 56" o:spid="_x0000_s1072" style="position:absolute;left:36458;top:60109;width:13474;height:160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epQcEA&#10;AADbAAAADwAAAGRycy9kb3ducmV2LnhtbESPzYoCMRCE74LvEFrwphnFXWQ0igiCLntx9AGaSc8P&#10;Jp0hic749puFhT0WVfUVtd0P1ogX+dA6VrCYZyCIS6dbrhXcb6fZGkSIyBqNY1LwpgD73Xi0xVy7&#10;nq/0KmItEoRDjgqaGLtcylA2ZDHMXUecvMp5izFJX0vtsU9wa+Qyyz6lxZbTQoMdHRsqH8XTKpC3&#10;4tSvC+Mz97Wsvs3lfK3IKTWdDIcNiEhD/A//tc9awc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1nqUHBAAAA2wAAAA8AAAAAAAAAAAAAAAAAmAIAAGRycy9kb3du&#10;cmV2LnhtbFBLBQYAAAAABAAEAPUAAACGAwAAAAA=&#10;" filled="f" stroked="f">
                  <v:textbox style="mso-fit-shape-to-text:t" inset="0,0,0,0">
                    <w:txbxContent>
                      <w:p w:rsidR="00D127E2" w:rsidRPr="009C5CE3" w:rsidRDefault="00D127E2" w:rsidP="00D127E2">
                        <w:pPr>
                          <w:rPr>
                            <w:sz w:val="22"/>
                          </w:rPr>
                        </w:pPr>
                        <w:r w:rsidRPr="009C5CE3">
                          <w:rPr>
                            <w:rFonts w:ascii="Arial" w:hAnsi="Arial" w:cs="Arial"/>
                            <w:color w:val="000000"/>
                            <w:sz w:val="22"/>
                            <w:lang w:val="en-US"/>
                          </w:rPr>
                          <w:t xml:space="preserve">Ongoing study (n = 1)  </w:t>
                        </w:r>
                      </w:p>
                    </w:txbxContent>
                  </v:textbox>
                </v:rect>
                <v:rect id="Rectangle 57" o:spid="_x0000_s1073" style="position:absolute;left:28555;top:31476;width:24054;height:68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lRMYA&#10;AADbAAAADwAAAGRycy9kb3ducmV2LnhtbESPW2vCQBSE3wX/w3IKvohuUi+U6CptvdWXFi/g6yF7&#10;mgSzZ0N21fjvXaHQx2FmvmGm88aU4kq1KywriPsRCOLU6oIzBcfDqvcGwnlkjaVlUnAnB/NZuzXF&#10;RNsb7+i695kIEHYJKsi9rxIpXZqTQde3FXHwfm1t0AdZZ1LXeAtwU8rXKBpLgwWHhRwr+swpPe8v&#10;RsGgiLcf5WLZPfn0e7v+cZvhLh4o1Xlp3icgPDX+P/zX/tIKRiN4fgk/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ClRMYAAADbAAAADwAAAAAAAAAAAAAAAACYAgAAZHJz&#10;L2Rvd25yZXYueG1sUEsFBgAAAAAEAAQA9QAAAIsDAAAAAA==&#10;" filled="f" strokecolor="#4f81bd" strokeweight="1.95pt">
                  <v:stroke joinstyle="round"/>
                </v:rect>
                <v:rect id="Rectangle 58" o:spid="_x0000_s1074" style="position:absolute;left:33823;top:32150;width:13982;height:160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mSrcAA&#10;AADbAAAADwAAAGRycy9kb3ducmV2LnhtbESPzYoCMRCE7wu+Q2jB25pRUGQ0igiCK14cfYBm0vOD&#10;SWdIojP79kZY2GNRVV9Rm91gjXiRD61jBbNpBoK4dLrlWsH9dvxegQgRWaNxTAp+KcBuO/raYK5d&#10;z1d6FbEWCcIhRwVNjF0uZSgbshimriNOXuW8xZikr6X22Ce4NXKeZUtpseW00GBHh4bKR/G0CuSt&#10;OParwvjMnefVxfycrhU5pSbjYb8GEWmI/+G/9kkrWCzh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vmSrcAAAADbAAAADwAAAAAAAAAAAAAAAACYAgAAZHJzL2Rvd25y&#10;ZXYueG1sUEsFBgAAAAAEAAQA9QAAAIUDAAAAAA==&#10;" filled="f" stroked="f">
                  <v:textbox style="mso-fit-shape-to-text:t" inset="0,0,0,0">
                    <w:txbxContent>
                      <w:p w:rsidR="00D127E2" w:rsidRPr="00D127E2" w:rsidRDefault="00D127E2" w:rsidP="00D127E2">
                        <w:pPr>
                          <w:rPr>
                            <w:sz w:val="22"/>
                          </w:rPr>
                        </w:pPr>
                        <w:r w:rsidRPr="00D127E2">
                          <w:rPr>
                            <w:rFonts w:ascii="Arial" w:hAnsi="Arial" w:cs="Arial"/>
                            <w:b/>
                            <w:bCs/>
                            <w:color w:val="000000"/>
                            <w:sz w:val="22"/>
                            <w:lang w:val="en-US"/>
                          </w:rPr>
                          <w:t xml:space="preserve">References excluded </w:t>
                        </w:r>
                      </w:p>
                    </w:txbxContent>
                  </v:textbox>
                </v:rect>
                <v:rect id="Rectangle 59" o:spid="_x0000_s1075" style="position:absolute;left:30965;top:34086;width:19882;height:16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U3NsEA&#10;AADbAAAADwAAAGRycy9kb3ducmV2LnhtbESPzYoCMRCE74LvEFrwphkFd2U0igiCLntx9AGaSc8P&#10;Jp0hic749puFhT0WVfUVtd0P1ogX+dA6VrCYZyCIS6dbrhXcb6fZGkSIyBqNY1LwpgD73Xi0xVy7&#10;nq/0KmItEoRDjgqaGLtcylA2ZDHMXUecvMp5izFJX0vtsU9wa+Qyyz6kxZbTQoMdHRsqH8XTKpC3&#10;4tSvC+Mz97Wsvs3lfK3IKTWdDIcNiEhD/A//tc9aweoT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21NzbBAAAA2wAAAA8AAAAAAAAAAAAAAAAAmAIAAGRycy9kb3du&#10;cmV2LnhtbFBLBQYAAAAABAAEAPUAAACGAwAAAAA=&#10;" filled="f" stroked="f">
                  <v:textbox style="mso-fit-shape-to-text:t" inset="0,0,0,0">
                    <w:txbxContent>
                      <w:p w:rsidR="00D127E2" w:rsidRPr="009C5CE3" w:rsidRDefault="00D127E2" w:rsidP="00D127E2">
                        <w:pPr>
                          <w:rPr>
                            <w:sz w:val="22"/>
                          </w:rPr>
                        </w:pPr>
                        <w:r w:rsidRPr="009C5CE3">
                          <w:rPr>
                            <w:rFonts w:ascii="Arial" w:hAnsi="Arial" w:cs="Arial"/>
                            <w:b/>
                            <w:bCs/>
                            <w:color w:val="000000"/>
                            <w:sz w:val="22"/>
                            <w:lang w:val="en-US"/>
                          </w:rPr>
                          <w:t xml:space="preserve">as titles &amp; abstracts irrelevant </w:t>
                        </w:r>
                      </w:p>
                    </w:txbxContent>
                  </v:textbox>
                </v:rect>
                <v:rect id="Rectangle 60" o:spid="_x0000_s1076" style="position:absolute;left:38197;top:36029;width:4934;height:16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qjRL8A&#10;AADbAAAADwAAAGRycy9kb3ducmV2LnhtbERPS2rDMBDdF3IHMYXsarmGlOBYCaUQSEM3cXKAwRp/&#10;iDQykmK7t48WhS4f718dFmvERD4MjhW8ZzkI4sbpgTsFt+vxbQsiRGSNxjEp+KUAh/3qpcJSu5kv&#10;NNWxEymEQ4kK+hjHUsrQ9GQxZG4kTlzrvMWYoO+k9jincGtkkecf0uLAqaHHkb56au71wyqQ1/o4&#10;b2vjc3cu2h/zfbq05JRavy6fOxCRlvgv/nOftIJNGpu+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8KqNEvwAAANsAAAAPAAAAAAAAAAAAAAAAAJgCAABkcnMvZG93bnJl&#10;di54bWxQSwUGAAAAAAQABAD1AAAAhAMAAAAA&#10;" filled="f" stroked="f">
                  <v:textbox style="mso-fit-shape-to-text:t" inset="0,0,0,0">
                    <w:txbxContent>
                      <w:p w:rsidR="00D127E2" w:rsidRPr="009C5CE3" w:rsidRDefault="00D127E2" w:rsidP="00D127E2">
                        <w:pPr>
                          <w:rPr>
                            <w:sz w:val="22"/>
                          </w:rPr>
                        </w:pPr>
                        <w:r w:rsidRPr="009C5CE3">
                          <w:rPr>
                            <w:rFonts w:ascii="Arial" w:hAnsi="Arial" w:cs="Arial"/>
                            <w:b/>
                            <w:bCs/>
                            <w:color w:val="000000"/>
                            <w:sz w:val="22"/>
                            <w:lang w:val="en-US"/>
                          </w:rPr>
                          <w:t xml:space="preserve">(n = 18) </w:t>
                        </w:r>
                      </w:p>
                    </w:txbxContent>
                  </v:textbox>
                </v:rect>
                <v:rect id="Rectangle 61" o:spid="_x0000_s1077" style="position:absolute;left:28555;top:10795;width:23902;height:6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vQcYA&#10;AADbAAAADwAAAGRycy9kb3ducmV2LnhtbESPQWvCQBSE74L/YXlCL0U3UVs0ukqtra0XRS30+sg+&#10;k9Ds25BdNf57Vyh4HGbmG2Y6b0wpzlS7wrKCuBeBIE6tLjhT8HP47I5AOI+ssbRMCq7kYD5rt6aY&#10;aHvhHZ33PhMBwi5BBbn3VSKlS3My6Hq2Ig7e0dYGfZB1JnWNlwA3pexH0as0WHBYyLGi95zSv/3J&#10;KBgU8XpRLj+ef326Wa+27mu4iwdKPXWatwkIT41/hP/b31rByxjuX8IPk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2vQcYAAADbAAAADwAAAAAAAAAAAAAAAACYAgAAZHJz&#10;L2Rvd25yZXYueG1sUEsFBgAAAAAEAAQA9QAAAIsDAAAAAA==&#10;" filled="f" strokecolor="#4f81bd" strokeweight="1.95pt">
                  <v:stroke joinstyle="round"/>
                </v:rect>
                <v:rect id="Rectangle 62" o:spid="_x0000_s1078" style="position:absolute;left:30749;top:12439;width:20193;height:16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Bl/70A&#10;AADbAAAADwAAAGRycy9kb3ducmV2LnhtbERPy4rCMBTdC/5DuII7m+pCpBpFBEEHN9b5gEtz+8Dk&#10;piTRdv7eLIRZHs57dxitEW/yoXOsYJnlIIgrpztuFPw+zosNiBCRNRrHpOCPAhz208kOC+0GvtO7&#10;jI1IIRwKVNDG2BdShqoliyFzPXHiauctxgR9I7XHIYVbI1d5vpYWO04NLfZ0aql6li+rQD7K87Ap&#10;jc/dz6q+mevlXpNTaj4bj1sQkcb4L/66L1rBOq1PX9IPkP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DBl/70AAADbAAAADwAAAAAAAAAAAAAAAACYAgAAZHJzL2Rvd25yZXYu&#10;eG1sUEsFBgAAAAAEAAQA9QAAAIIDAAAAAA==&#10;" filled="f" stroked="f">
                  <v:textbox style="mso-fit-shape-to-text:t" inset="0,0,0,0">
                    <w:txbxContent>
                      <w:p w:rsidR="00D127E2" w:rsidRPr="00D127E2" w:rsidRDefault="00D127E2" w:rsidP="00D127E2">
                        <w:pPr>
                          <w:rPr>
                            <w:sz w:val="22"/>
                          </w:rPr>
                        </w:pPr>
                        <w:r w:rsidRPr="00D127E2">
                          <w:rPr>
                            <w:rFonts w:ascii="Arial" w:hAnsi="Arial" w:cs="Arial"/>
                            <w:b/>
                            <w:bCs/>
                            <w:color w:val="000000"/>
                            <w:sz w:val="22"/>
                            <w:lang w:val="en-US"/>
                          </w:rPr>
                          <w:t>Duplicate references excluded</w:t>
                        </w:r>
                      </w:p>
                    </w:txbxContent>
                  </v:textbox>
                </v:rect>
                <v:rect id="Rectangle 63" o:spid="_x0000_s1079" style="position:absolute;left:38489;top:14376;width:4153;height:160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zAZMEA&#10;AADbAAAADwAAAGRycy9kb3ducmV2LnhtbESP3YrCMBSE7xf2HcJZ8G5N64VINYosFFS8se4DHJrT&#10;H0xOSpK19e2NIOzlMDPfMJvdZI24kw+9YwX5PANBXDvdc6vg91p+r0CEiKzROCYFDwqw235+bLDQ&#10;buQL3avYigThUKCCLsahkDLUHVkMczcQJ69x3mJM0rdSexwT3Bq5yLKltNhzWuhwoJ+O6lv1ZxXI&#10;a1WOq8r4zJ0WzdkcD5eGnFKzr2m/BhFpiv/hd/ugFSxzeH1JP0B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8wGTBAAAA2wAAAA8AAAAAAAAAAAAAAAAAmAIAAGRycy9kb3du&#10;cmV2LnhtbFBLBQYAAAAABAAEAPUAAACGAwAAAAA=&#10;" filled="f" stroked="f">
                  <v:textbox style="mso-fit-shape-to-text:t" inset="0,0,0,0">
                    <w:txbxContent>
                      <w:p w:rsidR="00D127E2" w:rsidRPr="00D127E2" w:rsidRDefault="00D127E2" w:rsidP="00D127E2">
                        <w:pPr>
                          <w:rPr>
                            <w:sz w:val="22"/>
                          </w:rPr>
                        </w:pPr>
                        <w:r w:rsidRPr="00D127E2">
                          <w:rPr>
                            <w:rFonts w:ascii="Arial" w:hAnsi="Arial" w:cs="Arial"/>
                            <w:b/>
                            <w:bCs/>
                            <w:color w:val="000000"/>
                            <w:sz w:val="22"/>
                            <w:lang w:val="en-US"/>
                          </w:rPr>
                          <w:t>(n = 2)</w:t>
                        </w:r>
                      </w:p>
                    </w:txbxContent>
                  </v:textbox>
                </v:rect>
                <v:rect id="Rectangle 64" o:spid="_x0000_s1080" style="position:absolute;left:165;top:10877;width:25279;height:8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P00sEA&#10;AADbAAAADwAAAGRycy9kb3ducmV2LnhtbESPQWsCMRSE74L/IbyCN83WwiJbo5SCoL1VC+LtuXnd&#10;RDcvSxJ1/feNIPQ4zMw3zHzZu1ZcKUTrWcHrpABBXHttuVHws1uNZyBiQtbYeiYFd4qwXAwHc6y0&#10;v/E3XbepERnCsUIFJqWukjLWhhzGie+Is/frg8OUZWikDnjLcNfKaVGU0qHlvGCwo09D9Xl7cQpO&#10;2m32ttwd7eEykyF8semPb0qNXvqPdxCJ+vQffrbXWkE5hceX/APk4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j9NLBAAAA2wAAAA8AAAAAAAAAAAAAAAAAmAIAAGRycy9kb3du&#10;cmV2LnhtbFBLBQYAAAAABAAEAPUAAACGAwAAAAA=&#10;" filled="f" strokecolor="#0070c0" strokeweight="2.15pt">
                  <v:stroke joinstyle="round"/>
                </v:rect>
                <v:rect id="Rectangle 65" o:spid="_x0000_s1081" style="position:absolute;left:33;top:10795;width:24295;height:7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x2LMQA&#10;AADbAAAADwAAAGRycy9kb3ducmV2LnhtbESPQWvCQBSE70L/w/IEb7pr04Y2dQ1FCAi1B7XQ6yP7&#10;TEKzb9PsRuO/dwsFj8PMfMOs8tG24ky9bxxrWC4UCOLSmYYrDV/HYv4Cwgdkg61j0nAlD/n6YbLC&#10;zLgL7+l8CJWIEPYZaqhD6DIpfVmTRb9wHXH0Tq63GKLsK2l6vES4beWjUqm02HBcqLGjTU3lz2Gw&#10;GjB9Mr+fp2R3/BhSfK1GVTx/K61n0/H9DUSgMdzD/+2t0ZAm8Pcl/gC5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8dizEAAAA2wAAAA8AAAAAAAAAAAAAAAAAmAIAAGRycy9k&#10;b3ducmV2LnhtbFBLBQYAAAAABAAEAPUAAACJAwAAAAA=&#10;" stroked="f"/>
                <v:rect id="Rectangle 66" o:spid="_x0000_s1082" style="position:absolute;left:2946;top:11690;width:6832;height:160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tj/MAA&#10;AADbAAAADwAAAGRycy9kb3ducmV2LnhtbESPzYoCMRCE7wu+Q2jB25pRRG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wtj/MAAAADbAAAADwAAAAAAAAAAAAAAAACYAgAAZHJzL2Rvd25y&#10;ZXYueG1sUEsFBgAAAAAEAAQA9QAAAIUDAAAAAA==&#10;" filled="f" stroked="f">
                  <v:textbox style="mso-fit-shape-to-text:t" inset="0,0,0,0">
                    <w:txbxContent>
                      <w:p w:rsidR="00D127E2" w:rsidRPr="00D127E2" w:rsidRDefault="00D127E2" w:rsidP="00D127E2">
                        <w:pPr>
                          <w:rPr>
                            <w:sz w:val="22"/>
                          </w:rPr>
                        </w:pPr>
                        <w:r w:rsidRPr="00D127E2">
                          <w:rPr>
                            <w:rFonts w:ascii="Arial" w:hAnsi="Arial" w:cs="Arial"/>
                            <w:b/>
                            <w:bCs/>
                            <w:color w:val="000000"/>
                            <w:sz w:val="22"/>
                            <w:lang w:val="en-US"/>
                          </w:rPr>
                          <w:t xml:space="preserve">Additional </w:t>
                        </w:r>
                      </w:p>
                    </w:txbxContent>
                  </v:textbox>
                </v:rect>
                <v:rect id="Rectangle 67" o:spid="_x0000_s1083" style="position:absolute;left:9923;top:11690;width:13963;height:16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V2LcQA&#10;AADbAAAADwAAAGRycy9kb3ducmV2LnhtbESPQWvCQBSE70L/w/IKXopuKigaXaUUBA+CGHuot0f2&#10;mY3Nvg3Z1UR/vSsUPA4z8w2zWHW2EldqfOlYwecwAUGcO11yoeDnsB5MQfiArLFyTApu5GG1fOst&#10;MNWu5T1ds1CICGGfogITQp1K6XNDFv3Q1cTRO7nGYoiyKaRusI1wW8lRkkykxZLjgsGavg3lf9nF&#10;Kljvfkviu9x/zKatO+ejY2a2tVL99+5rDiJQF17h//ZGK5iM4fkl/gC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1ldi3EAAAA2wAAAA8AAAAAAAAAAAAAAAAAmAIAAGRycy9k&#10;b3ducmV2LnhtbFBLBQYAAAAABAAEAPUAAACJAwAAAAA=&#10;" filled="f" stroked="f">
                  <v:textbox style="mso-fit-shape-to-text:t" inset="0,0,0,0">
                    <w:txbxContent>
                      <w:p w:rsidR="00D127E2" w:rsidRPr="00D127E2" w:rsidRDefault="00D127E2" w:rsidP="00D127E2">
                        <w:pPr>
                          <w:rPr>
                            <w:sz w:val="22"/>
                          </w:rPr>
                        </w:pPr>
                        <w:r w:rsidRPr="00D127E2">
                          <w:rPr>
                            <w:rFonts w:ascii="Arial" w:hAnsi="Arial" w:cs="Arial"/>
                            <w:b/>
                            <w:bCs/>
                            <w:color w:val="000000"/>
                            <w:sz w:val="22"/>
                            <w:lang w:val="en-US"/>
                          </w:rPr>
                          <w:t>r</w:t>
                        </w:r>
                      </w:p>
                    </w:txbxContent>
                  </v:textbox>
                </v:rect>
                <v:rect id="Rectangle 68" o:spid="_x0000_s1084" style="position:absolute;left:10451;top:11690;width:6527;height:160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VYEMAA&#10;AADbAAAADwAAAGRycy9kb3ducmV2LnhtbESPzYoCMRCE7wu+Q2jB25rRwyCzRhFBUPHiuA/QTHp+&#10;2KQzJNEZ394Iwh6LqvqKWm9Ha8SDfOgcK1jMMxDEldMdNwp+b4fvFYgQkTUax6TgSQG2m8nXGgvt&#10;Br7So4yNSBAOBSpoY+wLKUPVksUwdz1x8mrnLcYkfSO1xyHBrZHLLMulxY7TQos97Vuq/sq7VSBv&#10;5WFYlcZn7rysL+Z0vNbklJpNx90PiEhj/A9/2ketIM/h/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JVYEMAAAADbAAAADwAAAAAAAAAAAAAAAACYAgAAZHJzL2Rvd25y&#10;ZXYueG1sUEsFBgAAAAAEAAQA9QAAAIUDAAAAAA==&#10;" filled="f" stroked="f">
                  <v:textbox style="mso-fit-shape-to-text:t" inset="0,0,0,0">
                    <w:txbxContent>
                      <w:p w:rsidR="00D127E2" w:rsidRPr="00D127E2" w:rsidRDefault="00D127E2" w:rsidP="00D127E2">
                        <w:pPr>
                          <w:rPr>
                            <w:sz w:val="22"/>
                          </w:rPr>
                        </w:pPr>
                        <w:r w:rsidRPr="00D127E2">
                          <w:rPr>
                            <w:rFonts w:ascii="Arial" w:hAnsi="Arial" w:cs="Arial"/>
                            <w:b/>
                            <w:bCs/>
                            <w:color w:val="000000"/>
                            <w:sz w:val="22"/>
                            <w:lang w:val="en-US"/>
                          </w:rPr>
                          <w:t>eferences</w:t>
                        </w:r>
                      </w:p>
                    </w:txbxContent>
                  </v:textbox>
                </v:rect>
                <v:rect id="Rectangle 69" o:spid="_x0000_s1085" style="position:absolute;left:16751;top:11690;width:425;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n9i8AA&#10;AADbAAAADwAAAGRycy9kb3ducmV2LnhtbESPzYoCMRCE7wu+Q2jB25rRgyujUUQQXPHi6AM0k54f&#10;TDpDEp3ZtzeCsMeiqr6i1tvBGvEkH1rHCmbTDARx6XTLtYLb9fC9BBEiskbjmBT8UYDtZvS1xly7&#10;ni/0LGItEoRDjgqaGLtcylA2ZDFMXUecvMp5izFJX0vtsU9wa+Q8yxbSYstpocGO9g2V9+JhFchr&#10;ceiXhfGZO82rs/k9XipySk3Gw24FItIQ/8Of9lErWPz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9n9i8AAAADbAAAADwAAAAAAAAAAAAAAAACYAgAAZHJzL2Rvd25y&#10;ZXYueG1sUEsFBgAAAAAEAAQA9QAAAIUDAAAAAA==&#10;" filled="f" stroked="f">
                  <v:textbox style="mso-fit-shape-to-text:t" inset="0,0,0,0">
                    <w:txbxContent>
                      <w:p w:rsidR="00D127E2" w:rsidRDefault="00D127E2" w:rsidP="00D127E2">
                        <w:r>
                          <w:rPr>
                            <w:rFonts w:ascii="Arial" w:hAnsi="Arial" w:cs="Arial"/>
                            <w:b/>
                            <w:bCs/>
                            <w:color w:val="000000"/>
                            <w:lang w:val="en-US"/>
                          </w:rPr>
                          <w:t xml:space="preserve">   </w:t>
                        </w:r>
                      </w:p>
                    </w:txbxContent>
                  </v:textbox>
                </v:rect>
                <v:rect id="Rectangle 70" o:spid="_x0000_s1086" style="position:absolute;left:17116;top:11690;width:6775;height:16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TZs8EA&#10;AADbAAAADwAAAGRycy9kb3ducmV2LnhtbERPTYvCMBC9C/6HMAteZE31IFobZRGEPSwsVg/ubWjG&#10;ptpMShNt3V9vDoLHx/vONr2txZ1aXzlWMJ0kIIgLpysuFRwPu88FCB+QNdaOScGDPGzWw0GGqXYd&#10;7+meh1LEEPYpKjAhNKmUvjBk0U9cQxy5s2sthgjbUuoWuxhuazlLkrm0WHFsMNjQ1lBxzW9Wwe73&#10;VBH/y/14uejcpZj95eanUWr00X+tQATqw1v8cn9rBfM4Nn6JP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Nk2bPBAAAA2wAAAA8AAAAAAAAAAAAAAAAAmAIAAGRycy9kb3du&#10;cmV2LnhtbFBLBQYAAAAABAAEAPUAAACGAwAAAAA=&#10;" filled="f" stroked="f">
                  <v:textbox style="mso-fit-shape-to-text:t" inset="0,0,0,0">
                    <w:txbxContent>
                      <w:p w:rsidR="00D127E2" w:rsidRPr="00D127E2" w:rsidRDefault="00D127E2" w:rsidP="00D127E2">
                        <w:pPr>
                          <w:rPr>
                            <w:sz w:val="22"/>
                          </w:rPr>
                        </w:pPr>
                        <w:r w:rsidRPr="00D127E2">
                          <w:rPr>
                            <w:rFonts w:ascii="Arial" w:hAnsi="Arial" w:cs="Arial"/>
                            <w:b/>
                            <w:bCs/>
                            <w:color w:val="000000"/>
                            <w:sz w:val="22"/>
                            <w:lang w:val="en-US"/>
                          </w:rPr>
                          <w:t xml:space="preserve">identified </w:t>
                        </w:r>
                      </w:p>
                    </w:txbxContent>
                  </v:textbox>
                </v:rect>
                <v:rect id="Rectangle 71" o:spid="_x0000_s1087" style="position:absolute;left:23479;top:11690;width:458;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h8KMMA&#10;AADbAAAADwAAAGRycy9kb3ducmV2LnhtbESPQYvCMBSE78L+h/AWvIim60G0GmVZEDwIYvWwe3s0&#10;z6Zu81KaaKu/3giCx2FmvmEWq85W4kqNLx0r+BolIIhzp0suFBwP6+EUhA/IGivHpOBGHlbLj94C&#10;U+1a3tM1C4WIEPYpKjAh1KmUPjdk0Y9cTRy9k2sshiibQuoG2wi3lRwnyURaLDkuGKzpx1D+n12s&#10;gvXutyS+y/1gNm3dOR//ZWZbK9X/7L7nIAJ14R1+tTdawWQGzy/xB8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Ch8KMMAAADbAAAADwAAAAAAAAAAAAAAAACYAgAAZHJzL2Rv&#10;d25yZXYueG1sUEsFBgAAAAAEAAQA9QAAAIgDAAAAAA==&#10;" filled="f" stroked="f">
                  <v:textbox style="mso-fit-shape-to-text:t" inset="0,0,0,0">
                    <w:txbxContent>
                      <w:p w:rsidR="00D127E2" w:rsidRDefault="00D127E2" w:rsidP="00D127E2">
                        <w:r>
                          <w:rPr>
                            <w:rFonts w:ascii="Arial" w:hAnsi="Arial" w:cs="Arial"/>
                            <w:b/>
                            <w:bCs/>
                            <w:color w:val="000000"/>
                            <w:lang w:val="en-US"/>
                          </w:rPr>
                          <w:t xml:space="preserve"> </w:t>
                        </w:r>
                      </w:p>
                    </w:txbxContent>
                  </v:textbox>
                </v:rect>
                <v:rect id="Rectangle 72" o:spid="_x0000_s1088" style="position:absolute;left:11009;top:13239;width:4153;height:16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nzIr8A&#10;AADbAAAADwAAAGRycy9kb3ducmV2LnhtbERPS2rDMBDdF3IHMYXsarlepMGxEkohkIZu4uQAgzX+&#10;EGlkJMV2bx8tCl0+3r86LNaIiXwYHCt4z3IQxI3TA3cKbtfj2xZEiMgajWNS8EsBDvvVS4WldjNf&#10;aKpjJ1IIhxIV9DGOpZSh6cliyNxInLjWeYsxQd9J7XFO4dbIIs830uLAqaHHkb56au71wyqQ1/o4&#10;b2vjc3cu2h/zfbq05JRavy6fOxCRlvgv/nOftIKPtD5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6fMivwAAANsAAAAPAAAAAAAAAAAAAAAAAJgCAABkcnMvZG93bnJl&#10;di54bWxQSwUGAAAAAAQABAD1AAAAhAMAAAAA&#10;" filled="f" stroked="f">
                  <v:textbox style="mso-fit-shape-to-text:t" inset="0,0,0,0">
                    <w:txbxContent>
                      <w:p w:rsidR="00D127E2" w:rsidRPr="00D127E2" w:rsidRDefault="00D127E2" w:rsidP="00D127E2">
                        <w:pPr>
                          <w:rPr>
                            <w:sz w:val="22"/>
                          </w:rPr>
                        </w:pPr>
                        <w:r w:rsidRPr="00D127E2">
                          <w:rPr>
                            <w:rFonts w:ascii="Arial" w:hAnsi="Arial" w:cs="Arial"/>
                            <w:b/>
                            <w:bCs/>
                            <w:color w:val="000000"/>
                            <w:sz w:val="22"/>
                            <w:lang w:val="en-US"/>
                          </w:rPr>
                          <w:t>(n = 2)</w:t>
                        </w:r>
                      </w:p>
                    </w:txbxContent>
                  </v:textbox>
                </v:rect>
                <v:rect id="Rectangle 73" o:spid="_x0000_s1089" style="position:absolute;left:15030;top:13239;width:425;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VWucAA&#10;AADbAAAADwAAAGRycy9kb3ducmV2LnhtbESPzYoCMRCE7wu+Q2jB25rRw66MRhFB0MWLow/QTHp+&#10;MOkMSXTGtzeCsMeiqr6iVpvBGvEgH1rHCmbTDARx6XTLtYLrZf+9ABEiskbjmBQ8KcBmPfpaYa5d&#10;z2d6FLEWCcIhRwVNjF0uZSgbshimriNOXuW8xZikr6X22Ce4NXKeZT/SYstpocGOdg2Vt+JuFchL&#10;se8XhfGZ+5tXJ3M8nCtySk3Gw3YJItIQ/8Of9kEr+J3B+0v6AX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qVWucAAAADbAAAADwAAAAAAAAAAAAAAAACYAgAAZHJzL2Rvd25y&#10;ZXYueG1sUEsFBgAAAAAEAAQA9QAAAIUDAAAAAA==&#10;" filled="f" stroked="f">
                  <v:textbox style="mso-fit-shape-to-text:t" inset="0,0,0,0">
                    <w:txbxContent>
                      <w:p w:rsidR="00D127E2" w:rsidRDefault="00D127E2" w:rsidP="00D127E2">
                        <w:r>
                          <w:rPr>
                            <w:rFonts w:ascii="Arial" w:hAnsi="Arial" w:cs="Arial"/>
                            <w:b/>
                            <w:bCs/>
                            <w:color w:val="000000"/>
                            <w:lang w:val="en-US"/>
                          </w:rPr>
                          <w:t xml:space="preserve"> </w:t>
                        </w:r>
                      </w:p>
                    </w:txbxContent>
                  </v:textbox>
                </v:rect>
                <v:rect id="Rectangle 74" o:spid="_x0000_s1090" style="position:absolute;left:3593;top:14820;width:3264;height:16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fIzsEA&#10;AADbAAAADwAAAGRycy9kb3ducmV2LnhtbESPzYoCMRCE74LvEFrYm2acgyuzRhFBUNmL4z5AM+n5&#10;waQzJNEZ394sLOyxqKqvqM1utEY8yYfOsYLlIgNBXDndcaPg53acr0GEiKzROCYFLwqw204nGyy0&#10;G/hKzzI2IkE4FKigjbEvpAxVSxbDwvXEyaudtxiT9I3UHocEt0bmWbaSFjtOCy32dGipupcPq0De&#10;yuOwLo3P3CWvv835dK3JKfUxG/dfICKN8T/81z5pBZ85/H5JP0B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Z3yM7BAAAA2wAAAA8AAAAAAAAAAAAAAAAAmAIAAGRycy9kb3du&#10;cmV2LnhtbFBLBQYAAAAABAAEAPUAAACGAwAAAAA=&#10;" filled="f" stroked="f">
                  <v:textbox style="mso-fit-shape-to-text:t" inset="0,0,0,0">
                    <w:txbxContent>
                      <w:p w:rsidR="00D127E2" w:rsidRDefault="00D127E2" w:rsidP="00D127E2">
                        <w:r w:rsidRPr="00D127E2">
                          <w:rPr>
                            <w:rFonts w:ascii="Arial" w:hAnsi="Arial" w:cs="Arial"/>
                            <w:color w:val="000000"/>
                            <w:sz w:val="22"/>
                            <w:lang w:val="en-US"/>
                          </w:rPr>
                          <w:t>From</w:t>
                        </w:r>
                        <w:r>
                          <w:rPr>
                            <w:rFonts w:ascii="Arial" w:hAnsi="Arial" w:cs="Arial"/>
                            <w:color w:val="000000"/>
                            <w:lang w:val="en-US"/>
                          </w:rPr>
                          <w:t xml:space="preserve"> </w:t>
                        </w:r>
                        <w:r>
                          <w:rPr>
                            <w:rFonts w:ascii="Arial" w:hAnsi="Arial" w:cs="Arial"/>
                            <w:color w:val="000000"/>
                            <w:lang w:val="en-US"/>
                          </w:rPr>
                          <w:t xml:space="preserve"> </w:t>
                        </w:r>
                      </w:p>
                    </w:txbxContent>
                  </v:textbox>
                </v:rect>
                <v:rect id="Rectangle 75" o:spid="_x0000_s1091" style="position:absolute;left:7123;top:14820;width:15882;height:16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ttVcEA&#10;AADbAAAADwAAAGRycy9kb3ducmV2LnhtbESPzYoCMRCE74LvEFrwphkVdmU0igiCLntx9AGaSc8P&#10;Jp0hic749puFhT0WVfUVtd0P1ogX+dA6VrCYZyCIS6dbrhXcb6fZGkSIyBqNY1LwpgD73Xi0xVy7&#10;nq/0KmItEoRDjgqaGLtcylA2ZDHMXUecvMp5izFJX0vtsU9wa+Qyyz6kxZbTQoMdHRsqH8XTKpC3&#10;4tSvC+Mz97Wsvs3lfK3IKTWdDIcNiEhD/A//tc9awe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k7bVXBAAAA2wAAAA8AAAAAAAAAAAAAAAAAmAIAAGRycy9kb3du&#10;cmV2LnhtbFBLBQYAAAAABAAEAPUAAACGAwAAAAA=&#10;" filled="f" stroked="f">
                  <v:textbox style="mso-fit-shape-to-text:t" inset="0,0,0,0">
                    <w:txbxContent>
                      <w:p w:rsidR="00D127E2" w:rsidRPr="00D127E2" w:rsidRDefault="00D127E2" w:rsidP="00D127E2">
                        <w:pPr>
                          <w:rPr>
                            <w:sz w:val="22"/>
                          </w:rPr>
                        </w:pPr>
                        <w:r w:rsidRPr="00D127E2">
                          <w:rPr>
                            <w:rFonts w:ascii="Arial" w:hAnsi="Arial" w:cs="Arial"/>
                            <w:color w:val="000000"/>
                            <w:sz w:val="22"/>
                            <w:lang w:val="en-US"/>
                          </w:rPr>
                          <w:t>contacting authors (n = 1)</w:t>
                        </w:r>
                      </w:p>
                    </w:txbxContent>
                  </v:textbox>
                </v:rect>
                <v:rect id="Rectangle 76" o:spid="_x0000_s1092" style="position:absolute;left:22466;top:14820;width:425;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L1IcEA&#10;AADbAAAADwAAAGRycy9kb3ducmV2LnhtbESPzYoCMRCE74LvEFrwphlFdmU0igiCLntx9AGaSc8P&#10;Jp0hic749puFhT0WVfUVtd0P1ogX+dA6VrCYZyCIS6dbrhXcb6fZGkSIyBqNY1LwpgD73Xi0xVy7&#10;nq/0KmItEoRDjgqaGLtcylA2ZDHMXUecvMp5izFJX0vtsU9wa+Qyyz6kxZbTQoMdHRsqH8XTKpC3&#10;4tSvC+Mz97Wsvs3lfK3IKTWdDIcNiEhD/A//tc9awe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S9SHBAAAA2wAAAA8AAAAAAAAAAAAAAAAAmAIAAGRycy9kb3du&#10;cmV2LnhtbFBLBQYAAAAABAAEAPUAAACGAwAAAAA=&#10;" filled="f" stroked="f">
                  <v:textbox style="mso-fit-shape-to-text:t" inset="0,0,0,0">
                    <w:txbxContent>
                      <w:p w:rsidR="00D127E2" w:rsidRDefault="00D127E2" w:rsidP="00D127E2">
                        <w:r>
                          <w:rPr>
                            <w:rFonts w:ascii="Arial" w:hAnsi="Arial" w:cs="Arial"/>
                            <w:color w:val="000000"/>
                            <w:lang w:val="en-US"/>
                          </w:rPr>
                          <w:t xml:space="preserve"> </w:t>
                        </w:r>
                      </w:p>
                    </w:txbxContent>
                  </v:textbox>
                </v:rect>
                <v:rect id="Rectangle 77" o:spid="_x0000_s1093" style="position:absolute;left:1866;top:16376;width:23102;height:16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5QusEA&#10;AADbAAAADwAAAGRycy9kb3ducmV2LnhtbESPzYoCMRCE74LvEFrwphkFd2U0igiCLntx9AGaSc8P&#10;Jp0hic749puFhT0WVfUVtd0P1ogX+dA6VrCYZyCIS6dbrhXcb6fZGkSIyBqNY1LwpgD73Xi0xVy7&#10;nq/0KmItEoRDjgqaGLtcylA2ZDHMXUecvMp5izFJX0vtsU9wa+Qyyz6kxZbTQoMdHRsqH8XTKpC3&#10;4tSvC+Mz97Wsvs3lfK3IKTWdDIcNiEhD/A//tc9awe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meULrBAAAA2wAAAA8AAAAAAAAAAAAAAAAAmAIAAGRycy9kb3du&#10;cmV2LnhtbFBLBQYAAAAABAAEAPUAAACGAwAAAAA=&#10;" filled="f" stroked="f">
                  <v:textbox style="mso-fit-shape-to-text:t" inset="0,0,0,0">
                    <w:txbxContent>
                      <w:p w:rsidR="00D127E2" w:rsidRPr="00D127E2" w:rsidRDefault="00D127E2" w:rsidP="00D127E2">
                        <w:pPr>
                          <w:rPr>
                            <w:sz w:val="22"/>
                          </w:rPr>
                        </w:pPr>
                        <w:r w:rsidRPr="00D127E2">
                          <w:rPr>
                            <w:rFonts w:ascii="Arial" w:hAnsi="Arial" w:cs="Arial"/>
                            <w:color w:val="000000"/>
                            <w:sz w:val="22"/>
                            <w:lang w:val="en-US"/>
                          </w:rPr>
                          <w:t>From updated trial registration (n = 1)</w:t>
                        </w:r>
                      </w:p>
                    </w:txbxContent>
                  </v:textbox>
                </v:rect>
                <v:rect id="Rectangle 78" o:spid="_x0000_s1094" style="position:absolute;left:24187;top:16376;width:425;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zOzcAA&#10;AADbAAAADwAAAGRycy9kb3ducmV2LnhtbESPzYoCMRCE7wu+Q2jB25rRgyujUUQQXPHi6AM0k54f&#10;TDpDEp3ZtzeCsMeiqr6i1tvBGvEkH1rHCmbTDARx6XTLtYLb9fC9BBEiskbjmBT8UYDtZvS1xly7&#10;ni/0LGItEoRDjgqaGLtcylA2ZDFMXUecvMp5izFJX0vtsU9wa+Q8yxbSYstpocGO9g2V9+JhFchr&#10;ceiXhfGZO82rs/k9XipySk3Gw24FItIQ/8Of9lEr+Fn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UzOzcAAAADbAAAADwAAAAAAAAAAAAAAAACYAgAAZHJzL2Rvd25y&#10;ZXYueG1sUEsFBgAAAAAEAAQA9QAAAIUDAAAAAA==&#10;" filled="f" stroked="f">
                  <v:textbox style="mso-fit-shape-to-text:t" inset="0,0,0,0">
                    <w:txbxContent>
                      <w:p w:rsidR="00D127E2" w:rsidRDefault="00D127E2" w:rsidP="00D127E2">
                        <w:r>
                          <w:rPr>
                            <w:rFonts w:ascii="Arial" w:hAnsi="Arial" w:cs="Arial"/>
                            <w:color w:val="000000"/>
                            <w:lang w:val="en-US"/>
                          </w:rPr>
                          <w:t xml:space="preserve"> </w:t>
                        </w:r>
                      </w:p>
                    </w:txbxContent>
                  </v:textbox>
                </v:rect>
                <v:rect id="Rectangle 79" o:spid="_x0000_s1095" style="position:absolute;left:13030;top:17868;width:425;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BrVsAA&#10;AADbAAAADwAAAGRycy9kb3ducmV2LnhtbESPzYoCMRCE7wu+Q2jB25rRg8poFBEEV7w4+gDNpOcH&#10;k86QRGf27Y2wsMeiqr6iNrvBGvEiH1rHCmbTDARx6XTLtYL77fi9AhEiskbjmBT8UoDddvS1wVy7&#10;nq/0KmItEoRDjgqaGLtcylA2ZDFMXUecvMp5izFJX0vtsU9wa+Q8yxbSYstpocGODg2Vj+JpFchb&#10;cexXhfGZO8+ri/k5XStySk3Gw34NItIQ/8N/7ZNWsFzC50v6AXL7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gBrVsAAAADbAAAADwAAAAAAAAAAAAAAAACYAgAAZHJzL2Rvd25y&#10;ZXYueG1sUEsFBgAAAAAEAAQA9QAAAIUDAAAAAA==&#10;" filled="f" stroked="f">
                  <v:textbox style="mso-fit-shape-to-text:t" inset="0,0,0,0">
                    <w:txbxContent>
                      <w:p w:rsidR="00D127E2" w:rsidRDefault="00D127E2" w:rsidP="00D127E2">
                        <w:r>
                          <w:rPr>
                            <w:rFonts w:ascii="Arial" w:hAnsi="Arial" w:cs="Arial"/>
                            <w:b/>
                            <w:bCs/>
                            <w:color w:val="000000"/>
                            <w:lang w:val="en-US"/>
                          </w:rPr>
                          <w:t xml:space="preserve"> </w:t>
                        </w:r>
                      </w:p>
                    </w:txbxContent>
                  </v:textbox>
                </v:rect>
                <v:shape id="Text Box 79" o:spid="_x0000_s1096" type="#_x0000_t202" style="position:absolute;top:79987;width:61769;height:2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YL5cYA&#10;AADbAAAADwAAAGRycy9kb3ducmV2LnhtbESPQWvCQBSE70L/w/IKXkQ3Vao2uopIa8WbRlt6e2Sf&#10;SWj2bchuk/jvu4WCx2FmvmGW686UoqHaFZYVPI0iEMSp1QVnCs7J23AOwnlkjaVlUnAjB+vVQ2+J&#10;sbYtH6k5+UwECLsYFeTeV7GULs3JoBvZijh4V1sb9EHWmdQ1tgFuSjmOoqk0WHBYyLGibU7p9+nH&#10;KPgaZJ8H1+0u7eR5Ur2+N8nsQydK9R+7zQKEp87fw//tvVYwe4G/L+EH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gYL5cYAAADbAAAADwAAAAAAAAAAAAAAAACYAgAAZHJz&#10;L2Rvd25yZXYueG1sUEsFBgAAAAAEAAQA9QAAAIsDAAAAAA==&#10;" fillcolor="white [3201]" stroked="f" strokeweight=".5pt">
                  <v:textbox>
                    <w:txbxContent>
                      <w:p w:rsidR="00D127E2" w:rsidRPr="009C5CE3" w:rsidRDefault="00D127E2" w:rsidP="00D127E2">
                        <w:pPr>
                          <w:rPr>
                            <w:rFonts w:ascii="Arial" w:hAnsi="Arial" w:cs="Arial"/>
                            <w:sz w:val="22"/>
                          </w:rPr>
                        </w:pPr>
                        <w:r w:rsidRPr="009C5CE3">
                          <w:rPr>
                            <w:rFonts w:ascii="Arial" w:hAnsi="Arial" w:cs="Arial"/>
                            <w:sz w:val="22"/>
                          </w:rPr>
                          <w:t>*One study (3 papers) reported a three-arm trial comparing TFCBT, EMDR and waitlist control.</w:t>
                        </w:r>
                      </w:p>
                    </w:txbxContent>
                  </v:textbox>
                </v:shape>
                <w10:anchorlock/>
              </v:group>
            </w:pict>
          </mc:Fallback>
        </mc:AlternateContent>
      </w:r>
    </w:p>
    <w:p w:rsidR="0031414C" w:rsidRDefault="0031414C" w:rsidP="006C7C8B">
      <w:pPr>
        <w:ind w:left="-284"/>
      </w:pPr>
    </w:p>
    <w:p w:rsidR="006C7C8B" w:rsidRDefault="006C7C8B">
      <w:pPr>
        <w:ind w:left="-284"/>
      </w:pPr>
    </w:p>
    <w:p w:rsidR="00D127E2" w:rsidRPr="00D127E2" w:rsidRDefault="00D127E2" w:rsidP="00D127E2">
      <w:pPr>
        <w:rPr>
          <w:rFonts w:ascii="Arial" w:hAnsi="Arial" w:cs="Arial"/>
          <w:b/>
          <w:sz w:val="22"/>
        </w:rPr>
      </w:pPr>
      <w:r>
        <w:rPr>
          <w:rFonts w:ascii="Arial" w:hAnsi="Arial" w:cs="Arial"/>
          <w:b/>
          <w:sz w:val="22"/>
        </w:rPr>
        <w:t xml:space="preserve">Figure </w:t>
      </w:r>
      <w:r>
        <w:rPr>
          <w:rFonts w:ascii="Arial" w:hAnsi="Arial" w:cs="Arial"/>
          <w:b/>
          <w:sz w:val="22"/>
        </w:rPr>
        <w:t>2</w:t>
      </w:r>
      <w:r>
        <w:rPr>
          <w:rFonts w:ascii="Arial" w:hAnsi="Arial" w:cs="Arial"/>
          <w:b/>
          <w:sz w:val="22"/>
        </w:rPr>
        <w:t xml:space="preserve">: </w:t>
      </w:r>
      <w:r>
        <w:rPr>
          <w:rFonts w:ascii="Arial" w:hAnsi="Arial" w:cs="Arial"/>
          <w:b/>
          <w:sz w:val="22"/>
        </w:rPr>
        <w:t xml:space="preserve">Risk of bias assessment summary </w:t>
      </w:r>
    </w:p>
    <w:p w:rsidR="00D127E2" w:rsidRDefault="00D127E2">
      <w:pPr>
        <w:ind w:left="-284"/>
      </w:pPr>
    </w:p>
    <w:p w:rsidR="00D127E2" w:rsidRDefault="00D127E2">
      <w:pPr>
        <w:ind w:left="-284"/>
      </w:pPr>
      <w:r w:rsidRPr="00D127E2">
        <w:rPr>
          <w:noProof/>
        </w:rPr>
        <w:drawing>
          <wp:inline distT="0" distB="0" distL="0" distR="0">
            <wp:extent cx="5278120" cy="4630452"/>
            <wp:effectExtent l="0" t="0" r="0" b="0"/>
            <wp:docPr id="2" name="Picture 2" descr="E:\Jacqui_work\publication\PTSD and psychosis\Psychosis\Figure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Jacqui_work\publication\PTSD and psychosis\Psychosis\Figure 2.t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8120" cy="4630452"/>
                    </a:xfrm>
                    <a:prstGeom prst="rect">
                      <a:avLst/>
                    </a:prstGeom>
                    <a:noFill/>
                    <a:ln>
                      <a:noFill/>
                    </a:ln>
                  </pic:spPr>
                </pic:pic>
              </a:graphicData>
            </a:graphic>
          </wp:inline>
        </w:drawing>
      </w:r>
    </w:p>
    <w:p w:rsidR="00D127E2" w:rsidRDefault="00D127E2">
      <w:pPr>
        <w:ind w:left="-284"/>
      </w:pPr>
    </w:p>
    <w:p w:rsidR="00D127E2" w:rsidRDefault="00D127E2">
      <w:pPr>
        <w:ind w:left="-284"/>
      </w:pPr>
    </w:p>
    <w:p w:rsidR="00D127E2" w:rsidRDefault="00D127E2">
      <w:pPr>
        <w:ind w:left="-284"/>
      </w:pPr>
      <w:r w:rsidRPr="00D127E2">
        <w:rPr>
          <w:noProof/>
        </w:rPr>
        <w:drawing>
          <wp:inline distT="0" distB="0" distL="0" distR="0">
            <wp:extent cx="6124575" cy="2316724"/>
            <wp:effectExtent l="0" t="0" r="0" b="7620"/>
            <wp:docPr id="3" name="Picture 3" descr="E:\Jacqui_work\publication\PTSD and psychosis\Psychosis\Figure 3a Forest plot.tiff.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Jacqui_work\publication\PTSD and psychosis\Psychosis\Figure 3a Forest plot.tiff.t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26650" cy="2317509"/>
                    </a:xfrm>
                    <a:prstGeom prst="rect">
                      <a:avLst/>
                    </a:prstGeom>
                    <a:noFill/>
                    <a:ln>
                      <a:noFill/>
                    </a:ln>
                  </pic:spPr>
                </pic:pic>
              </a:graphicData>
            </a:graphic>
          </wp:inline>
        </w:drawing>
      </w:r>
    </w:p>
    <w:p w:rsidR="009C5CE3" w:rsidRDefault="009C5CE3">
      <w:pPr>
        <w:ind w:left="-284"/>
      </w:pPr>
    </w:p>
    <w:p w:rsidR="009C5CE3" w:rsidRDefault="009C5CE3">
      <w:pPr>
        <w:ind w:left="-284"/>
      </w:pPr>
      <w:r w:rsidRPr="009C5CE3">
        <w:rPr>
          <w:noProof/>
        </w:rPr>
        <w:lastRenderedPageBreak/>
        <w:drawing>
          <wp:inline distT="0" distB="0" distL="0" distR="0">
            <wp:extent cx="5278120" cy="3761679"/>
            <wp:effectExtent l="0" t="0" r="0" b="0"/>
            <wp:docPr id="9" name="Picture 9" descr="E:\Jacqui_work\publication\PTSD and psychosis\Psychosis\Figure 3b Forest plot.tiff.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Jacqui_work\publication\PTSD and psychosis\Psychosis\Figure 3b Forest plot.tiff.t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78120" cy="3761679"/>
                    </a:xfrm>
                    <a:prstGeom prst="rect">
                      <a:avLst/>
                    </a:prstGeom>
                    <a:noFill/>
                    <a:ln>
                      <a:noFill/>
                    </a:ln>
                  </pic:spPr>
                </pic:pic>
              </a:graphicData>
            </a:graphic>
          </wp:inline>
        </w:drawing>
      </w:r>
    </w:p>
    <w:p w:rsidR="009C5CE3" w:rsidRDefault="009C5CE3">
      <w:pPr>
        <w:ind w:left="-284"/>
      </w:pPr>
    </w:p>
    <w:p w:rsidR="009C5CE3" w:rsidRDefault="009C5CE3">
      <w:pPr>
        <w:ind w:left="-284"/>
      </w:pPr>
    </w:p>
    <w:p w:rsidR="009C5CE3" w:rsidRPr="009C5CE3" w:rsidRDefault="009C5CE3" w:rsidP="009C5CE3">
      <w:pPr>
        <w:autoSpaceDE w:val="0"/>
        <w:autoSpaceDN w:val="0"/>
        <w:adjustRightInd w:val="0"/>
        <w:rPr>
          <w:rFonts w:ascii="Arial" w:hAnsi="Arial" w:cs="Arial"/>
          <w:b/>
          <w:sz w:val="22"/>
        </w:rPr>
      </w:pPr>
      <w:r w:rsidRPr="009C5CE3">
        <w:rPr>
          <w:rFonts w:ascii="Arial" w:hAnsi="Arial" w:cs="Arial"/>
          <w:b/>
          <w:sz w:val="22"/>
        </w:rPr>
        <w:t>Acknowledgements</w:t>
      </w:r>
    </w:p>
    <w:p w:rsidR="009C5CE3" w:rsidRPr="009C5CE3" w:rsidRDefault="009C5CE3" w:rsidP="009C5CE3">
      <w:pPr>
        <w:autoSpaceDE w:val="0"/>
        <w:autoSpaceDN w:val="0"/>
        <w:adjustRightInd w:val="0"/>
        <w:rPr>
          <w:rFonts w:ascii="Arial" w:hAnsi="Arial" w:cs="Arial"/>
          <w:sz w:val="22"/>
        </w:rPr>
      </w:pPr>
      <w:r w:rsidRPr="009C5CE3">
        <w:rPr>
          <w:rFonts w:ascii="Arial" w:hAnsi="Arial" w:cs="Arial"/>
          <w:sz w:val="22"/>
        </w:rPr>
        <w:t xml:space="preserve">The authors acknowledge the expert input provided by the Cochrane Schizophrenia Group (CSG) Trials Search Coordinator, Farhad Shokraneh who devised and executed the search strategies for trials in the </w:t>
      </w:r>
      <w:r w:rsidRPr="009C5CE3">
        <w:rPr>
          <w:rFonts w:ascii="Arial" w:hAnsi="Arial" w:cs="Arial"/>
          <w:sz w:val="22"/>
          <w:szCs w:val="32"/>
        </w:rPr>
        <w:t>Cochrane Schizophrenia Group’s Study-Based Register of Controlled Trials</w:t>
      </w:r>
      <w:r w:rsidRPr="009C5CE3">
        <w:rPr>
          <w:rFonts w:ascii="Arial" w:hAnsi="Arial" w:cs="Arial"/>
          <w:sz w:val="22"/>
        </w:rPr>
        <w:t xml:space="preserve">. </w:t>
      </w:r>
    </w:p>
    <w:p w:rsidR="009C5CE3" w:rsidRPr="009C5CE3" w:rsidRDefault="009C5CE3" w:rsidP="009C5CE3">
      <w:pPr>
        <w:autoSpaceDE w:val="0"/>
        <w:autoSpaceDN w:val="0"/>
        <w:adjustRightInd w:val="0"/>
        <w:rPr>
          <w:rFonts w:ascii="Arial" w:hAnsi="Arial" w:cs="Arial"/>
          <w:sz w:val="22"/>
        </w:rPr>
      </w:pPr>
      <w:r w:rsidRPr="009C5CE3">
        <w:rPr>
          <w:rFonts w:ascii="Arial" w:hAnsi="Arial" w:cs="Arial"/>
          <w:sz w:val="22"/>
        </w:rPr>
        <w:t xml:space="preserve">The current review is derived from a Cochrane systematic review entitled “Psychological interventions for PTSD in people with severe mental illness” but has a broader remit. We thank the co-authors Marie Furuta, Trevor Murrells, Ian Norman, and the CSG editorial team members for their contributions to the Cochrane systematic review. </w:t>
      </w:r>
    </w:p>
    <w:p w:rsidR="009C5CE3" w:rsidRPr="009C5CE3" w:rsidRDefault="009C5CE3" w:rsidP="009C5CE3">
      <w:pPr>
        <w:autoSpaceDE w:val="0"/>
        <w:autoSpaceDN w:val="0"/>
        <w:adjustRightInd w:val="0"/>
        <w:rPr>
          <w:rFonts w:ascii="Arial" w:hAnsi="Arial" w:cs="Arial"/>
          <w:sz w:val="22"/>
        </w:rPr>
      </w:pPr>
      <w:r w:rsidRPr="009C5CE3">
        <w:rPr>
          <w:rFonts w:ascii="Arial" w:hAnsi="Arial" w:cs="Arial"/>
          <w:sz w:val="22"/>
        </w:rPr>
        <w:t>JS is funded by a NIHR Post Doctoral Research Fellowship (PDF-2015-08-035, 2016-2020) and also supported, in part, by a King’s College London Prize Fellowship (funded by NIHR BRC based at Guy’s and St Thomas’ NHS Foundation Trust and King’s College London, 2015-2017). DS is funded by a NIHR Clinical Doctoral Research Fellowship (CDRF-2012-03-059, 2013-2016). This current publication represents independent research not funded by the National Institute for Health Research (NIHR). The views expressed are those of the authors and not necessarily those of the NHS, the NIHR or the Department of Health.</w:t>
      </w:r>
    </w:p>
    <w:p w:rsidR="009C5CE3" w:rsidRPr="009C5CE3" w:rsidRDefault="009C5CE3" w:rsidP="009C5CE3">
      <w:pPr>
        <w:rPr>
          <w:rFonts w:ascii="Arial" w:hAnsi="Arial" w:cs="Arial"/>
          <w:sz w:val="22"/>
        </w:rPr>
      </w:pPr>
    </w:p>
    <w:p w:rsidR="009C5CE3" w:rsidRPr="009C5CE3" w:rsidRDefault="009C5CE3" w:rsidP="009C5CE3">
      <w:pPr>
        <w:rPr>
          <w:rFonts w:ascii="Arial" w:hAnsi="Arial" w:cs="Arial"/>
          <w:sz w:val="22"/>
        </w:rPr>
      </w:pPr>
    </w:p>
    <w:p w:rsidR="009C5CE3" w:rsidRPr="009C5CE3" w:rsidRDefault="009C5CE3" w:rsidP="009C5CE3">
      <w:pPr>
        <w:rPr>
          <w:rFonts w:ascii="Arial" w:hAnsi="Arial" w:cs="Arial"/>
          <w:b/>
          <w:sz w:val="22"/>
        </w:rPr>
      </w:pPr>
      <w:r w:rsidRPr="009C5CE3">
        <w:rPr>
          <w:rFonts w:ascii="Arial" w:hAnsi="Arial" w:cs="Arial"/>
          <w:b/>
          <w:sz w:val="22"/>
        </w:rPr>
        <w:t>DECLARATION OF INTEREST</w:t>
      </w:r>
    </w:p>
    <w:p w:rsidR="009C5CE3" w:rsidRPr="009C5CE3" w:rsidRDefault="009C5CE3" w:rsidP="009C5CE3">
      <w:pPr>
        <w:rPr>
          <w:rFonts w:ascii="Arial" w:hAnsi="Arial" w:cs="Arial"/>
          <w:sz w:val="22"/>
        </w:rPr>
      </w:pPr>
      <w:r w:rsidRPr="009C5CE3">
        <w:rPr>
          <w:rFonts w:ascii="Arial" w:hAnsi="Arial" w:cs="Arial"/>
          <w:sz w:val="22"/>
        </w:rPr>
        <w:t xml:space="preserve">Both authors declared no conflict of interests. JS was involved in the “Cognitive behaviour therapy for post-traumatic stress disorder and schizophrenia (ISRCTN67096137)” (Steel, 2010) in the capacity of a trial therapist from 2009 to 2010. </w:t>
      </w:r>
    </w:p>
    <w:p w:rsidR="009C5CE3" w:rsidRPr="009C5CE3" w:rsidRDefault="009C5CE3" w:rsidP="009C5CE3">
      <w:pPr>
        <w:rPr>
          <w:rFonts w:ascii="Arial" w:hAnsi="Arial" w:cs="Arial"/>
          <w:sz w:val="22"/>
        </w:rPr>
      </w:pPr>
      <w:r w:rsidRPr="009C5CE3">
        <w:rPr>
          <w:rFonts w:ascii="Arial" w:hAnsi="Arial" w:cs="Arial"/>
          <w:sz w:val="22"/>
        </w:rPr>
        <w:t>Both authors have contributed to the writing of the paper and approved this manuscript.</w:t>
      </w:r>
    </w:p>
    <w:p w:rsidR="009C5CE3" w:rsidRPr="009C5CE3" w:rsidRDefault="009C5CE3">
      <w:pPr>
        <w:ind w:left="-284"/>
        <w:rPr>
          <w:sz w:val="22"/>
        </w:rPr>
      </w:pPr>
    </w:p>
    <w:sectPr w:rsidR="009C5CE3" w:rsidRPr="009C5CE3" w:rsidSect="00A36F94">
      <w:pgSz w:w="11906" w:h="16838"/>
      <w:pgMar w:top="1440" w:right="1797" w:bottom="1440" w:left="179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743B4" w:rsidRDefault="008743B4" w:rsidP="00A36F94">
      <w:r>
        <w:separator/>
      </w:r>
    </w:p>
  </w:endnote>
  <w:endnote w:type="continuationSeparator" w:id="0">
    <w:p w:rsidR="008743B4" w:rsidRDefault="008743B4" w:rsidP="00A36F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HelveticaNeue Condensed">
    <w:altName w:val="HelveticaNeue Condensed"/>
    <w:panose1 w:val="00000000000000000000"/>
    <w:charset w:val="00"/>
    <w:family w:val="swiss"/>
    <w:notTrueType/>
    <w:pitch w:val="default"/>
    <w:sig w:usb0="00000003" w:usb1="00000000" w:usb2="00000000" w:usb3="00000000" w:csb0="00000001" w:csb1="00000000"/>
  </w:font>
  <w:font w:name="Minion">
    <w:altName w:val="Minio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36613580"/>
      <w:docPartObj>
        <w:docPartGallery w:val="Page Numbers (Bottom of Page)"/>
        <w:docPartUnique/>
      </w:docPartObj>
    </w:sdtPr>
    <w:sdtEndPr>
      <w:rPr>
        <w:noProof/>
      </w:rPr>
    </w:sdtEndPr>
    <w:sdtContent>
      <w:p w:rsidR="005D2639" w:rsidRDefault="005D2639">
        <w:pPr>
          <w:pStyle w:val="Footer"/>
          <w:jc w:val="right"/>
        </w:pPr>
        <w:r>
          <w:fldChar w:fldCharType="begin"/>
        </w:r>
        <w:r>
          <w:instrText xml:space="preserve"> PAGE   \* MERGEFORMAT </w:instrText>
        </w:r>
        <w:r>
          <w:fldChar w:fldCharType="separate"/>
        </w:r>
        <w:r w:rsidR="009C5CE3">
          <w:rPr>
            <w:noProof/>
          </w:rPr>
          <w:t>1</w:t>
        </w:r>
        <w:r>
          <w:rPr>
            <w:noProof/>
          </w:rPr>
          <w:fldChar w:fldCharType="end"/>
        </w:r>
      </w:p>
    </w:sdtContent>
  </w:sdt>
  <w:p w:rsidR="005D2639" w:rsidRDefault="005D263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743B4" w:rsidRDefault="008743B4" w:rsidP="00A36F94">
      <w:r>
        <w:separator/>
      </w:r>
    </w:p>
  </w:footnote>
  <w:footnote w:type="continuationSeparator" w:id="0">
    <w:p w:rsidR="008743B4" w:rsidRDefault="008743B4" w:rsidP="00A36F9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2639" w:rsidRPr="00C76C7E" w:rsidRDefault="005D2639" w:rsidP="00A36F94">
    <w:pPr>
      <w:ind w:right="-1594"/>
    </w:pPr>
    <w:r>
      <w:t>Psychological interventions for comorbid trauma &amp; psychosis</w:t>
    </w:r>
  </w:p>
  <w:p w:rsidR="005D2639" w:rsidRDefault="005D263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B46C29A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37B15CE"/>
    <w:multiLevelType w:val="hybridMultilevel"/>
    <w:tmpl w:val="781C640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5384ACD"/>
    <w:multiLevelType w:val="hybridMultilevel"/>
    <w:tmpl w:val="B72CB232"/>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 w15:restartNumberingAfterBreak="0">
    <w:nsid w:val="15494BB1"/>
    <w:multiLevelType w:val="multilevel"/>
    <w:tmpl w:val="36EE97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92D071C"/>
    <w:multiLevelType w:val="hybridMultilevel"/>
    <w:tmpl w:val="B85C3A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EFA1179"/>
    <w:multiLevelType w:val="hybridMultilevel"/>
    <w:tmpl w:val="1870DF1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3922374"/>
    <w:multiLevelType w:val="multilevel"/>
    <w:tmpl w:val="C8BC49A0"/>
    <w:lvl w:ilvl="0">
      <w:start w:val="4"/>
      <w:numFmt w:val="decimal"/>
      <w:lvlText w:val="%1"/>
      <w:lvlJc w:val="left"/>
      <w:pPr>
        <w:tabs>
          <w:tab w:val="num" w:pos="420"/>
        </w:tabs>
        <w:ind w:left="420" w:hanging="420"/>
      </w:pPr>
      <w:rPr>
        <w:rFonts w:hint="default"/>
      </w:rPr>
    </w:lvl>
    <w:lvl w:ilvl="1">
      <w:start w:val="5"/>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 w15:restartNumberingAfterBreak="0">
    <w:nsid w:val="398B49CB"/>
    <w:multiLevelType w:val="hybridMultilevel"/>
    <w:tmpl w:val="68F4F1D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EA04DE2"/>
    <w:multiLevelType w:val="hybridMultilevel"/>
    <w:tmpl w:val="57CE05D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796193E"/>
    <w:multiLevelType w:val="hybridMultilevel"/>
    <w:tmpl w:val="7684126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8D25449"/>
    <w:multiLevelType w:val="hybridMultilevel"/>
    <w:tmpl w:val="069AA6A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9D23C55"/>
    <w:multiLevelType w:val="hybridMultilevel"/>
    <w:tmpl w:val="9A844AC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1002B2D"/>
    <w:multiLevelType w:val="hybridMultilevel"/>
    <w:tmpl w:val="24CAAF9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26D777E"/>
    <w:multiLevelType w:val="hybridMultilevel"/>
    <w:tmpl w:val="ED928A7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7D95552"/>
    <w:multiLevelType w:val="hybridMultilevel"/>
    <w:tmpl w:val="E70EC20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B261756"/>
    <w:multiLevelType w:val="hybridMultilevel"/>
    <w:tmpl w:val="46CE9E6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DD739AB"/>
    <w:multiLevelType w:val="hybridMultilevel"/>
    <w:tmpl w:val="398AC63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5AE1674"/>
    <w:multiLevelType w:val="hybridMultilevel"/>
    <w:tmpl w:val="197C222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9BB0A29"/>
    <w:multiLevelType w:val="hybridMultilevel"/>
    <w:tmpl w:val="DD4EA3C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CC164F4"/>
    <w:multiLevelType w:val="hybridMultilevel"/>
    <w:tmpl w:val="E394366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3"/>
  </w:num>
  <w:num w:numId="3">
    <w:abstractNumId w:val="2"/>
  </w:num>
  <w:num w:numId="4">
    <w:abstractNumId w:val="4"/>
  </w:num>
  <w:num w:numId="5">
    <w:abstractNumId w:val="7"/>
  </w:num>
  <w:num w:numId="6">
    <w:abstractNumId w:val="9"/>
  </w:num>
  <w:num w:numId="7">
    <w:abstractNumId w:val="12"/>
  </w:num>
  <w:num w:numId="8">
    <w:abstractNumId w:val="15"/>
  </w:num>
  <w:num w:numId="9">
    <w:abstractNumId w:val="10"/>
  </w:num>
  <w:num w:numId="10">
    <w:abstractNumId w:val="0"/>
  </w:num>
  <w:num w:numId="11">
    <w:abstractNumId w:val="8"/>
  </w:num>
  <w:num w:numId="12">
    <w:abstractNumId w:val="16"/>
  </w:num>
  <w:num w:numId="13">
    <w:abstractNumId w:val="17"/>
  </w:num>
  <w:num w:numId="14">
    <w:abstractNumId w:val="11"/>
  </w:num>
  <w:num w:numId="15">
    <w:abstractNumId w:val="13"/>
  </w:num>
  <w:num w:numId="16">
    <w:abstractNumId w:val="5"/>
  </w:num>
  <w:num w:numId="17">
    <w:abstractNumId w:val="18"/>
  </w:num>
  <w:num w:numId="18">
    <w:abstractNumId w:val="19"/>
  </w:num>
  <w:num w:numId="19">
    <w:abstractNumId w:val="1"/>
  </w:num>
  <w:num w:numId="2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6C7C8B"/>
    <w:rsid w:val="0000118A"/>
    <w:rsid w:val="00002D3F"/>
    <w:rsid w:val="00004B90"/>
    <w:rsid w:val="000069B9"/>
    <w:rsid w:val="000106AE"/>
    <w:rsid w:val="00025F46"/>
    <w:rsid w:val="00026988"/>
    <w:rsid w:val="00027722"/>
    <w:rsid w:val="0003109A"/>
    <w:rsid w:val="000346A7"/>
    <w:rsid w:val="00035E35"/>
    <w:rsid w:val="00041B61"/>
    <w:rsid w:val="00043ABF"/>
    <w:rsid w:val="0004788F"/>
    <w:rsid w:val="00055D10"/>
    <w:rsid w:val="00057559"/>
    <w:rsid w:val="00062140"/>
    <w:rsid w:val="00062FA3"/>
    <w:rsid w:val="00063CCD"/>
    <w:rsid w:val="00071803"/>
    <w:rsid w:val="0007713E"/>
    <w:rsid w:val="00077347"/>
    <w:rsid w:val="00082F9D"/>
    <w:rsid w:val="00086A05"/>
    <w:rsid w:val="00086A98"/>
    <w:rsid w:val="00087343"/>
    <w:rsid w:val="00092ADA"/>
    <w:rsid w:val="00093FFC"/>
    <w:rsid w:val="0009574C"/>
    <w:rsid w:val="000A042E"/>
    <w:rsid w:val="000A4964"/>
    <w:rsid w:val="000A766A"/>
    <w:rsid w:val="000B2173"/>
    <w:rsid w:val="000C3C96"/>
    <w:rsid w:val="000C3E15"/>
    <w:rsid w:val="000C40B0"/>
    <w:rsid w:val="000C5A64"/>
    <w:rsid w:val="000C6F69"/>
    <w:rsid w:val="000D104A"/>
    <w:rsid w:val="000D3E17"/>
    <w:rsid w:val="000D5C48"/>
    <w:rsid w:val="000D7A4E"/>
    <w:rsid w:val="000E542E"/>
    <w:rsid w:val="000F3CD5"/>
    <w:rsid w:val="0010589E"/>
    <w:rsid w:val="00106554"/>
    <w:rsid w:val="00106CE5"/>
    <w:rsid w:val="0011420B"/>
    <w:rsid w:val="00114410"/>
    <w:rsid w:val="00115269"/>
    <w:rsid w:val="00117B00"/>
    <w:rsid w:val="00122510"/>
    <w:rsid w:val="00122ECD"/>
    <w:rsid w:val="001273D2"/>
    <w:rsid w:val="00131FD1"/>
    <w:rsid w:val="001326B8"/>
    <w:rsid w:val="00136553"/>
    <w:rsid w:val="001366EC"/>
    <w:rsid w:val="001423AF"/>
    <w:rsid w:val="001430F6"/>
    <w:rsid w:val="0014353F"/>
    <w:rsid w:val="001442B8"/>
    <w:rsid w:val="00146D70"/>
    <w:rsid w:val="001503D4"/>
    <w:rsid w:val="00150CFE"/>
    <w:rsid w:val="001524B8"/>
    <w:rsid w:val="00153740"/>
    <w:rsid w:val="001576C5"/>
    <w:rsid w:val="00172732"/>
    <w:rsid w:val="001756FB"/>
    <w:rsid w:val="00176A7A"/>
    <w:rsid w:val="00177DA9"/>
    <w:rsid w:val="00185B68"/>
    <w:rsid w:val="00186332"/>
    <w:rsid w:val="0018645C"/>
    <w:rsid w:val="001947B1"/>
    <w:rsid w:val="00196419"/>
    <w:rsid w:val="001A34AE"/>
    <w:rsid w:val="001B23CA"/>
    <w:rsid w:val="001B27DF"/>
    <w:rsid w:val="001B4F28"/>
    <w:rsid w:val="001C1B75"/>
    <w:rsid w:val="001D2015"/>
    <w:rsid w:val="001D4634"/>
    <w:rsid w:val="001D46B4"/>
    <w:rsid w:val="001D57EF"/>
    <w:rsid w:val="001D7A30"/>
    <w:rsid w:val="001E4273"/>
    <w:rsid w:val="001E7642"/>
    <w:rsid w:val="001E79FB"/>
    <w:rsid w:val="001F1031"/>
    <w:rsid w:val="001F1FF8"/>
    <w:rsid w:val="00213508"/>
    <w:rsid w:val="00215F59"/>
    <w:rsid w:val="0022274D"/>
    <w:rsid w:val="002265BF"/>
    <w:rsid w:val="00231F12"/>
    <w:rsid w:val="00232703"/>
    <w:rsid w:val="00234F8A"/>
    <w:rsid w:val="002453F6"/>
    <w:rsid w:val="00245E9E"/>
    <w:rsid w:val="0025123B"/>
    <w:rsid w:val="002516DE"/>
    <w:rsid w:val="00252E0F"/>
    <w:rsid w:val="00253DF4"/>
    <w:rsid w:val="00255B9C"/>
    <w:rsid w:val="00261826"/>
    <w:rsid w:val="00261EC4"/>
    <w:rsid w:val="002653F2"/>
    <w:rsid w:val="002674E5"/>
    <w:rsid w:val="00271092"/>
    <w:rsid w:val="00273CD8"/>
    <w:rsid w:val="002766E9"/>
    <w:rsid w:val="0028052E"/>
    <w:rsid w:val="002814CB"/>
    <w:rsid w:val="00283324"/>
    <w:rsid w:val="002868AD"/>
    <w:rsid w:val="00287899"/>
    <w:rsid w:val="002905E0"/>
    <w:rsid w:val="002905E8"/>
    <w:rsid w:val="002924E1"/>
    <w:rsid w:val="00292A84"/>
    <w:rsid w:val="00297E51"/>
    <w:rsid w:val="002A1DB5"/>
    <w:rsid w:val="002A3AB3"/>
    <w:rsid w:val="002A6C78"/>
    <w:rsid w:val="002A7D7F"/>
    <w:rsid w:val="002B1B13"/>
    <w:rsid w:val="002B2967"/>
    <w:rsid w:val="002B429A"/>
    <w:rsid w:val="002B42EF"/>
    <w:rsid w:val="002C0944"/>
    <w:rsid w:val="002C09DD"/>
    <w:rsid w:val="002C13E8"/>
    <w:rsid w:val="002C4A0D"/>
    <w:rsid w:val="002C4AA3"/>
    <w:rsid w:val="002C5926"/>
    <w:rsid w:val="002D29B4"/>
    <w:rsid w:val="002D2DC7"/>
    <w:rsid w:val="002D4383"/>
    <w:rsid w:val="002E378B"/>
    <w:rsid w:val="002E40CC"/>
    <w:rsid w:val="002E4923"/>
    <w:rsid w:val="002F0BBC"/>
    <w:rsid w:val="002F484C"/>
    <w:rsid w:val="002F69E8"/>
    <w:rsid w:val="003006B9"/>
    <w:rsid w:val="0030111C"/>
    <w:rsid w:val="00304A5C"/>
    <w:rsid w:val="00304E30"/>
    <w:rsid w:val="003070A3"/>
    <w:rsid w:val="00312B3F"/>
    <w:rsid w:val="0031414C"/>
    <w:rsid w:val="00314B7A"/>
    <w:rsid w:val="00314E53"/>
    <w:rsid w:val="003166A3"/>
    <w:rsid w:val="003206A8"/>
    <w:rsid w:val="00320E52"/>
    <w:rsid w:val="00321492"/>
    <w:rsid w:val="003233E0"/>
    <w:rsid w:val="003262DE"/>
    <w:rsid w:val="00326F4D"/>
    <w:rsid w:val="00330554"/>
    <w:rsid w:val="00330A27"/>
    <w:rsid w:val="00335083"/>
    <w:rsid w:val="00341CC7"/>
    <w:rsid w:val="00347021"/>
    <w:rsid w:val="00355AF5"/>
    <w:rsid w:val="003571BF"/>
    <w:rsid w:val="003573E0"/>
    <w:rsid w:val="0036182A"/>
    <w:rsid w:val="0036470C"/>
    <w:rsid w:val="00366DD7"/>
    <w:rsid w:val="0036736E"/>
    <w:rsid w:val="00374426"/>
    <w:rsid w:val="00374FFF"/>
    <w:rsid w:val="00382233"/>
    <w:rsid w:val="0038714A"/>
    <w:rsid w:val="003879A9"/>
    <w:rsid w:val="003917CA"/>
    <w:rsid w:val="003A5A83"/>
    <w:rsid w:val="003A6232"/>
    <w:rsid w:val="003B07A2"/>
    <w:rsid w:val="003B1C23"/>
    <w:rsid w:val="003C7F87"/>
    <w:rsid w:val="003D1ABB"/>
    <w:rsid w:val="003D4B47"/>
    <w:rsid w:val="003D66B9"/>
    <w:rsid w:val="003D761D"/>
    <w:rsid w:val="003E2AC5"/>
    <w:rsid w:val="003E3BF8"/>
    <w:rsid w:val="003E6B1C"/>
    <w:rsid w:val="003E7AD3"/>
    <w:rsid w:val="003F3B1F"/>
    <w:rsid w:val="003F3FBD"/>
    <w:rsid w:val="00400049"/>
    <w:rsid w:val="0040233F"/>
    <w:rsid w:val="00402BD5"/>
    <w:rsid w:val="00404CF9"/>
    <w:rsid w:val="004176E0"/>
    <w:rsid w:val="00423ACF"/>
    <w:rsid w:val="00424EAC"/>
    <w:rsid w:val="004251F3"/>
    <w:rsid w:val="004262D4"/>
    <w:rsid w:val="00427453"/>
    <w:rsid w:val="0043024D"/>
    <w:rsid w:val="00431658"/>
    <w:rsid w:val="00440ED3"/>
    <w:rsid w:val="0044294F"/>
    <w:rsid w:val="00447813"/>
    <w:rsid w:val="004505A4"/>
    <w:rsid w:val="0045347A"/>
    <w:rsid w:val="004637B1"/>
    <w:rsid w:val="00466726"/>
    <w:rsid w:val="00470674"/>
    <w:rsid w:val="00471E99"/>
    <w:rsid w:val="00472698"/>
    <w:rsid w:val="00472BE0"/>
    <w:rsid w:val="00473B97"/>
    <w:rsid w:val="00473F6F"/>
    <w:rsid w:val="004766B0"/>
    <w:rsid w:val="00481F21"/>
    <w:rsid w:val="00482155"/>
    <w:rsid w:val="00483A72"/>
    <w:rsid w:val="00487E7B"/>
    <w:rsid w:val="00490BBF"/>
    <w:rsid w:val="00491DD3"/>
    <w:rsid w:val="004931BC"/>
    <w:rsid w:val="0049787C"/>
    <w:rsid w:val="004A1535"/>
    <w:rsid w:val="004A7CEF"/>
    <w:rsid w:val="004B63E1"/>
    <w:rsid w:val="004B6760"/>
    <w:rsid w:val="004C176A"/>
    <w:rsid w:val="004C4B4C"/>
    <w:rsid w:val="004C4E98"/>
    <w:rsid w:val="004D0672"/>
    <w:rsid w:val="004D378D"/>
    <w:rsid w:val="004D42E5"/>
    <w:rsid w:val="004E0301"/>
    <w:rsid w:val="004E21A3"/>
    <w:rsid w:val="004E2211"/>
    <w:rsid w:val="004E62F2"/>
    <w:rsid w:val="004F08EB"/>
    <w:rsid w:val="004F1241"/>
    <w:rsid w:val="004F1423"/>
    <w:rsid w:val="004F626A"/>
    <w:rsid w:val="004F6F04"/>
    <w:rsid w:val="0050469C"/>
    <w:rsid w:val="00505444"/>
    <w:rsid w:val="00511958"/>
    <w:rsid w:val="00511C8D"/>
    <w:rsid w:val="00514BBF"/>
    <w:rsid w:val="0051516B"/>
    <w:rsid w:val="00516A52"/>
    <w:rsid w:val="005231E9"/>
    <w:rsid w:val="00523DB5"/>
    <w:rsid w:val="00524B50"/>
    <w:rsid w:val="00527BD4"/>
    <w:rsid w:val="005300FB"/>
    <w:rsid w:val="005343BD"/>
    <w:rsid w:val="00536714"/>
    <w:rsid w:val="005437DC"/>
    <w:rsid w:val="0054385B"/>
    <w:rsid w:val="005470BB"/>
    <w:rsid w:val="00554FCE"/>
    <w:rsid w:val="005571D7"/>
    <w:rsid w:val="00566BEA"/>
    <w:rsid w:val="00571019"/>
    <w:rsid w:val="0057219A"/>
    <w:rsid w:val="0057242A"/>
    <w:rsid w:val="00572489"/>
    <w:rsid w:val="00573672"/>
    <w:rsid w:val="005745FC"/>
    <w:rsid w:val="005762FB"/>
    <w:rsid w:val="00576ED2"/>
    <w:rsid w:val="00577657"/>
    <w:rsid w:val="00584D25"/>
    <w:rsid w:val="00585005"/>
    <w:rsid w:val="0058501B"/>
    <w:rsid w:val="00590B93"/>
    <w:rsid w:val="00590E63"/>
    <w:rsid w:val="00595664"/>
    <w:rsid w:val="005972EF"/>
    <w:rsid w:val="005B4135"/>
    <w:rsid w:val="005B52C6"/>
    <w:rsid w:val="005B5F25"/>
    <w:rsid w:val="005C3A3A"/>
    <w:rsid w:val="005D0617"/>
    <w:rsid w:val="005D2639"/>
    <w:rsid w:val="005D3AEE"/>
    <w:rsid w:val="005E4035"/>
    <w:rsid w:val="005E6D34"/>
    <w:rsid w:val="005E71A6"/>
    <w:rsid w:val="005E74CA"/>
    <w:rsid w:val="005F26A5"/>
    <w:rsid w:val="005F6530"/>
    <w:rsid w:val="00600912"/>
    <w:rsid w:val="00601230"/>
    <w:rsid w:val="00603129"/>
    <w:rsid w:val="00612DB8"/>
    <w:rsid w:val="00615210"/>
    <w:rsid w:val="00620BFF"/>
    <w:rsid w:val="00630575"/>
    <w:rsid w:val="006309D9"/>
    <w:rsid w:val="00633C38"/>
    <w:rsid w:val="00642FBB"/>
    <w:rsid w:val="006434AF"/>
    <w:rsid w:val="0064414C"/>
    <w:rsid w:val="00645BE3"/>
    <w:rsid w:val="00646769"/>
    <w:rsid w:val="00650DFD"/>
    <w:rsid w:val="00653B05"/>
    <w:rsid w:val="006551E6"/>
    <w:rsid w:val="00660F82"/>
    <w:rsid w:val="006624CE"/>
    <w:rsid w:val="00662D2C"/>
    <w:rsid w:val="00672575"/>
    <w:rsid w:val="006726E1"/>
    <w:rsid w:val="00673596"/>
    <w:rsid w:val="006755FA"/>
    <w:rsid w:val="006765DB"/>
    <w:rsid w:val="00677306"/>
    <w:rsid w:val="0069234C"/>
    <w:rsid w:val="006A012F"/>
    <w:rsid w:val="006A1396"/>
    <w:rsid w:val="006B06BE"/>
    <w:rsid w:val="006B1599"/>
    <w:rsid w:val="006C1388"/>
    <w:rsid w:val="006C38CB"/>
    <w:rsid w:val="006C7C8B"/>
    <w:rsid w:val="006D001B"/>
    <w:rsid w:val="006D1248"/>
    <w:rsid w:val="006D39D1"/>
    <w:rsid w:val="006D5049"/>
    <w:rsid w:val="006D77E0"/>
    <w:rsid w:val="006E1D9B"/>
    <w:rsid w:val="006E2E27"/>
    <w:rsid w:val="006E76A1"/>
    <w:rsid w:val="006F49D3"/>
    <w:rsid w:val="006F58D7"/>
    <w:rsid w:val="006F64B6"/>
    <w:rsid w:val="0070064C"/>
    <w:rsid w:val="00711834"/>
    <w:rsid w:val="00722E45"/>
    <w:rsid w:val="00733F34"/>
    <w:rsid w:val="0073404D"/>
    <w:rsid w:val="007343ED"/>
    <w:rsid w:val="00737D4B"/>
    <w:rsid w:val="00743B71"/>
    <w:rsid w:val="00744198"/>
    <w:rsid w:val="007458FB"/>
    <w:rsid w:val="00750F7B"/>
    <w:rsid w:val="007617EB"/>
    <w:rsid w:val="00767C00"/>
    <w:rsid w:val="00767D5F"/>
    <w:rsid w:val="00776299"/>
    <w:rsid w:val="00787A32"/>
    <w:rsid w:val="00793463"/>
    <w:rsid w:val="0079488E"/>
    <w:rsid w:val="007A2C6B"/>
    <w:rsid w:val="007A3556"/>
    <w:rsid w:val="007B210F"/>
    <w:rsid w:val="007B3CE2"/>
    <w:rsid w:val="007B647F"/>
    <w:rsid w:val="007B6984"/>
    <w:rsid w:val="007C095C"/>
    <w:rsid w:val="007C21C1"/>
    <w:rsid w:val="007C2443"/>
    <w:rsid w:val="007C3B90"/>
    <w:rsid w:val="007C4972"/>
    <w:rsid w:val="007C5606"/>
    <w:rsid w:val="007D08C8"/>
    <w:rsid w:val="007D255A"/>
    <w:rsid w:val="007D4B64"/>
    <w:rsid w:val="007D6142"/>
    <w:rsid w:val="007D7ED7"/>
    <w:rsid w:val="007E1217"/>
    <w:rsid w:val="007E31BC"/>
    <w:rsid w:val="007E6044"/>
    <w:rsid w:val="007E6481"/>
    <w:rsid w:val="007F0562"/>
    <w:rsid w:val="007F193D"/>
    <w:rsid w:val="00802B09"/>
    <w:rsid w:val="00803B4B"/>
    <w:rsid w:val="008054A7"/>
    <w:rsid w:val="0080582B"/>
    <w:rsid w:val="00807E43"/>
    <w:rsid w:val="00814ED3"/>
    <w:rsid w:val="00815D84"/>
    <w:rsid w:val="00826D40"/>
    <w:rsid w:val="00830B36"/>
    <w:rsid w:val="00833BCF"/>
    <w:rsid w:val="0083417F"/>
    <w:rsid w:val="0084760A"/>
    <w:rsid w:val="008507B7"/>
    <w:rsid w:val="00851018"/>
    <w:rsid w:val="00852656"/>
    <w:rsid w:val="00853436"/>
    <w:rsid w:val="00854C12"/>
    <w:rsid w:val="00861EEC"/>
    <w:rsid w:val="00863B04"/>
    <w:rsid w:val="0086570A"/>
    <w:rsid w:val="008743B4"/>
    <w:rsid w:val="00884495"/>
    <w:rsid w:val="0089185B"/>
    <w:rsid w:val="00891896"/>
    <w:rsid w:val="00891D8A"/>
    <w:rsid w:val="00893DAE"/>
    <w:rsid w:val="00894692"/>
    <w:rsid w:val="00896972"/>
    <w:rsid w:val="00896ECB"/>
    <w:rsid w:val="008A02CA"/>
    <w:rsid w:val="008A1879"/>
    <w:rsid w:val="008A6120"/>
    <w:rsid w:val="008A6879"/>
    <w:rsid w:val="008A6ADA"/>
    <w:rsid w:val="008B1222"/>
    <w:rsid w:val="008B4E66"/>
    <w:rsid w:val="008C04FC"/>
    <w:rsid w:val="008C3784"/>
    <w:rsid w:val="008C4FB8"/>
    <w:rsid w:val="008C5DDC"/>
    <w:rsid w:val="008C5EE3"/>
    <w:rsid w:val="008C6CCB"/>
    <w:rsid w:val="008C7372"/>
    <w:rsid w:val="008C7E4B"/>
    <w:rsid w:val="008D5889"/>
    <w:rsid w:val="008D5953"/>
    <w:rsid w:val="008D6150"/>
    <w:rsid w:val="008E220B"/>
    <w:rsid w:val="008E408D"/>
    <w:rsid w:val="008E73F2"/>
    <w:rsid w:val="00900466"/>
    <w:rsid w:val="0090667C"/>
    <w:rsid w:val="00907127"/>
    <w:rsid w:val="0091046C"/>
    <w:rsid w:val="009125C8"/>
    <w:rsid w:val="00914482"/>
    <w:rsid w:val="009162E4"/>
    <w:rsid w:val="00921156"/>
    <w:rsid w:val="00922E8E"/>
    <w:rsid w:val="0092395F"/>
    <w:rsid w:val="00940192"/>
    <w:rsid w:val="00943790"/>
    <w:rsid w:val="00946BCA"/>
    <w:rsid w:val="00946D2D"/>
    <w:rsid w:val="00953EA0"/>
    <w:rsid w:val="00955666"/>
    <w:rsid w:val="0095645E"/>
    <w:rsid w:val="009615AB"/>
    <w:rsid w:val="00961F1C"/>
    <w:rsid w:val="00966B72"/>
    <w:rsid w:val="00970F61"/>
    <w:rsid w:val="009773C8"/>
    <w:rsid w:val="00977C95"/>
    <w:rsid w:val="0098595D"/>
    <w:rsid w:val="0098679E"/>
    <w:rsid w:val="0098799B"/>
    <w:rsid w:val="00987BFB"/>
    <w:rsid w:val="0099448B"/>
    <w:rsid w:val="00995A5E"/>
    <w:rsid w:val="009974F3"/>
    <w:rsid w:val="009A1218"/>
    <w:rsid w:val="009A3AF6"/>
    <w:rsid w:val="009A3CA9"/>
    <w:rsid w:val="009B3115"/>
    <w:rsid w:val="009B54BE"/>
    <w:rsid w:val="009B5E96"/>
    <w:rsid w:val="009B6598"/>
    <w:rsid w:val="009C14E7"/>
    <w:rsid w:val="009C1EB3"/>
    <w:rsid w:val="009C5CE3"/>
    <w:rsid w:val="009D379C"/>
    <w:rsid w:val="009D3E3C"/>
    <w:rsid w:val="009E12DB"/>
    <w:rsid w:val="009E386A"/>
    <w:rsid w:val="009E389E"/>
    <w:rsid w:val="009E7113"/>
    <w:rsid w:val="009E748E"/>
    <w:rsid w:val="009F2AAC"/>
    <w:rsid w:val="009F2ACD"/>
    <w:rsid w:val="009F52CE"/>
    <w:rsid w:val="009F5420"/>
    <w:rsid w:val="009F6656"/>
    <w:rsid w:val="00A00068"/>
    <w:rsid w:val="00A02256"/>
    <w:rsid w:val="00A04B32"/>
    <w:rsid w:val="00A04C58"/>
    <w:rsid w:val="00A05DD5"/>
    <w:rsid w:val="00A05E26"/>
    <w:rsid w:val="00A0642C"/>
    <w:rsid w:val="00A074A6"/>
    <w:rsid w:val="00A238AA"/>
    <w:rsid w:val="00A23ADF"/>
    <w:rsid w:val="00A24CB6"/>
    <w:rsid w:val="00A25C27"/>
    <w:rsid w:val="00A26432"/>
    <w:rsid w:val="00A27D8C"/>
    <w:rsid w:val="00A35CCD"/>
    <w:rsid w:val="00A36A8D"/>
    <w:rsid w:val="00A36F94"/>
    <w:rsid w:val="00A373EC"/>
    <w:rsid w:val="00A40C18"/>
    <w:rsid w:val="00A446E5"/>
    <w:rsid w:val="00A449A2"/>
    <w:rsid w:val="00A53674"/>
    <w:rsid w:val="00A5639D"/>
    <w:rsid w:val="00A5748F"/>
    <w:rsid w:val="00A577AF"/>
    <w:rsid w:val="00A57DCB"/>
    <w:rsid w:val="00A6305B"/>
    <w:rsid w:val="00A6492A"/>
    <w:rsid w:val="00A704C0"/>
    <w:rsid w:val="00A77FC3"/>
    <w:rsid w:val="00A83C36"/>
    <w:rsid w:val="00A868C4"/>
    <w:rsid w:val="00A86FBF"/>
    <w:rsid w:val="00A871C3"/>
    <w:rsid w:val="00A87CA4"/>
    <w:rsid w:val="00A9021F"/>
    <w:rsid w:val="00A909A0"/>
    <w:rsid w:val="00A9179B"/>
    <w:rsid w:val="00A91B0A"/>
    <w:rsid w:val="00A952B1"/>
    <w:rsid w:val="00AA2CA6"/>
    <w:rsid w:val="00AA5F1C"/>
    <w:rsid w:val="00AB1814"/>
    <w:rsid w:val="00AB2E04"/>
    <w:rsid w:val="00AB56CE"/>
    <w:rsid w:val="00AB5D6D"/>
    <w:rsid w:val="00AC45AF"/>
    <w:rsid w:val="00AD31EA"/>
    <w:rsid w:val="00AD51CD"/>
    <w:rsid w:val="00AD6AC6"/>
    <w:rsid w:val="00AD6EFC"/>
    <w:rsid w:val="00AD76AD"/>
    <w:rsid w:val="00AE376E"/>
    <w:rsid w:val="00AE467E"/>
    <w:rsid w:val="00AE5ADA"/>
    <w:rsid w:val="00AE6339"/>
    <w:rsid w:val="00B02C61"/>
    <w:rsid w:val="00B03700"/>
    <w:rsid w:val="00B06239"/>
    <w:rsid w:val="00B13C30"/>
    <w:rsid w:val="00B14E1A"/>
    <w:rsid w:val="00B17369"/>
    <w:rsid w:val="00B21D5F"/>
    <w:rsid w:val="00B2250E"/>
    <w:rsid w:val="00B23E33"/>
    <w:rsid w:val="00B300F8"/>
    <w:rsid w:val="00B303ED"/>
    <w:rsid w:val="00B32E54"/>
    <w:rsid w:val="00B34499"/>
    <w:rsid w:val="00B35A0A"/>
    <w:rsid w:val="00B4071D"/>
    <w:rsid w:val="00B4109C"/>
    <w:rsid w:val="00B4202C"/>
    <w:rsid w:val="00B4393B"/>
    <w:rsid w:val="00B50692"/>
    <w:rsid w:val="00B509AD"/>
    <w:rsid w:val="00B51B3B"/>
    <w:rsid w:val="00B621D5"/>
    <w:rsid w:val="00B64C27"/>
    <w:rsid w:val="00B70A51"/>
    <w:rsid w:val="00B72DFD"/>
    <w:rsid w:val="00B73924"/>
    <w:rsid w:val="00B8360C"/>
    <w:rsid w:val="00B83C6D"/>
    <w:rsid w:val="00B84986"/>
    <w:rsid w:val="00BA3714"/>
    <w:rsid w:val="00BA45C7"/>
    <w:rsid w:val="00BA76E0"/>
    <w:rsid w:val="00BB02F8"/>
    <w:rsid w:val="00BB0471"/>
    <w:rsid w:val="00BB2ECB"/>
    <w:rsid w:val="00BB4314"/>
    <w:rsid w:val="00BB44A6"/>
    <w:rsid w:val="00BB44C9"/>
    <w:rsid w:val="00BB4F95"/>
    <w:rsid w:val="00BB567F"/>
    <w:rsid w:val="00BB608D"/>
    <w:rsid w:val="00BB7AB3"/>
    <w:rsid w:val="00BC2B8F"/>
    <w:rsid w:val="00BD031D"/>
    <w:rsid w:val="00BD33E5"/>
    <w:rsid w:val="00BD352C"/>
    <w:rsid w:val="00BE1F87"/>
    <w:rsid w:val="00BE2F56"/>
    <w:rsid w:val="00BF3293"/>
    <w:rsid w:val="00BF6DEC"/>
    <w:rsid w:val="00C01E5D"/>
    <w:rsid w:val="00C03DDA"/>
    <w:rsid w:val="00C10171"/>
    <w:rsid w:val="00C20024"/>
    <w:rsid w:val="00C22B19"/>
    <w:rsid w:val="00C237A5"/>
    <w:rsid w:val="00C32C78"/>
    <w:rsid w:val="00C35202"/>
    <w:rsid w:val="00C36FE5"/>
    <w:rsid w:val="00C374DC"/>
    <w:rsid w:val="00C40C04"/>
    <w:rsid w:val="00C41675"/>
    <w:rsid w:val="00C4702E"/>
    <w:rsid w:val="00C53401"/>
    <w:rsid w:val="00C53653"/>
    <w:rsid w:val="00C543E4"/>
    <w:rsid w:val="00C54F6E"/>
    <w:rsid w:val="00C620A0"/>
    <w:rsid w:val="00C62B45"/>
    <w:rsid w:val="00C642A2"/>
    <w:rsid w:val="00C646E4"/>
    <w:rsid w:val="00C66210"/>
    <w:rsid w:val="00C66D98"/>
    <w:rsid w:val="00C74691"/>
    <w:rsid w:val="00C7671B"/>
    <w:rsid w:val="00C8584C"/>
    <w:rsid w:val="00C8600A"/>
    <w:rsid w:val="00C87468"/>
    <w:rsid w:val="00C90CEF"/>
    <w:rsid w:val="00C969E4"/>
    <w:rsid w:val="00CA19B6"/>
    <w:rsid w:val="00CA656B"/>
    <w:rsid w:val="00CB089D"/>
    <w:rsid w:val="00CB0E62"/>
    <w:rsid w:val="00CB1899"/>
    <w:rsid w:val="00CC0BB4"/>
    <w:rsid w:val="00CC61FA"/>
    <w:rsid w:val="00CC70DE"/>
    <w:rsid w:val="00CD687F"/>
    <w:rsid w:val="00CE25D5"/>
    <w:rsid w:val="00CE5819"/>
    <w:rsid w:val="00CE5F79"/>
    <w:rsid w:val="00CE6454"/>
    <w:rsid w:val="00CF0941"/>
    <w:rsid w:val="00CF32C3"/>
    <w:rsid w:val="00CF65FD"/>
    <w:rsid w:val="00CF7D02"/>
    <w:rsid w:val="00D013EB"/>
    <w:rsid w:val="00D02B28"/>
    <w:rsid w:val="00D127E2"/>
    <w:rsid w:val="00D1533C"/>
    <w:rsid w:val="00D1731D"/>
    <w:rsid w:val="00D325B3"/>
    <w:rsid w:val="00D34C7D"/>
    <w:rsid w:val="00D4164D"/>
    <w:rsid w:val="00D41CC8"/>
    <w:rsid w:val="00D43E29"/>
    <w:rsid w:val="00D43F45"/>
    <w:rsid w:val="00D47F99"/>
    <w:rsid w:val="00D50687"/>
    <w:rsid w:val="00D51704"/>
    <w:rsid w:val="00D54FF7"/>
    <w:rsid w:val="00D5537E"/>
    <w:rsid w:val="00D5623F"/>
    <w:rsid w:val="00D56EB3"/>
    <w:rsid w:val="00D57F86"/>
    <w:rsid w:val="00D61F49"/>
    <w:rsid w:val="00D63112"/>
    <w:rsid w:val="00D6419B"/>
    <w:rsid w:val="00D649F4"/>
    <w:rsid w:val="00D65630"/>
    <w:rsid w:val="00D72B80"/>
    <w:rsid w:val="00D7441B"/>
    <w:rsid w:val="00D77DD6"/>
    <w:rsid w:val="00D81669"/>
    <w:rsid w:val="00D825C3"/>
    <w:rsid w:val="00D876E7"/>
    <w:rsid w:val="00D94761"/>
    <w:rsid w:val="00D95277"/>
    <w:rsid w:val="00D96D93"/>
    <w:rsid w:val="00D97F93"/>
    <w:rsid w:val="00DA497B"/>
    <w:rsid w:val="00DB0DBB"/>
    <w:rsid w:val="00DB2254"/>
    <w:rsid w:val="00DB4B46"/>
    <w:rsid w:val="00DB770B"/>
    <w:rsid w:val="00DD1885"/>
    <w:rsid w:val="00DD2CE3"/>
    <w:rsid w:val="00DE42D9"/>
    <w:rsid w:val="00DE551F"/>
    <w:rsid w:val="00E0117C"/>
    <w:rsid w:val="00E01428"/>
    <w:rsid w:val="00E04593"/>
    <w:rsid w:val="00E046E5"/>
    <w:rsid w:val="00E0574A"/>
    <w:rsid w:val="00E14D32"/>
    <w:rsid w:val="00E24695"/>
    <w:rsid w:val="00E3330F"/>
    <w:rsid w:val="00E36ADD"/>
    <w:rsid w:val="00E4079C"/>
    <w:rsid w:val="00E4279E"/>
    <w:rsid w:val="00E43B97"/>
    <w:rsid w:val="00E447CA"/>
    <w:rsid w:val="00E47F42"/>
    <w:rsid w:val="00E50DE3"/>
    <w:rsid w:val="00E539F3"/>
    <w:rsid w:val="00E56AFC"/>
    <w:rsid w:val="00E56C5D"/>
    <w:rsid w:val="00E577A4"/>
    <w:rsid w:val="00E57D20"/>
    <w:rsid w:val="00E606BA"/>
    <w:rsid w:val="00E6116E"/>
    <w:rsid w:val="00E613D1"/>
    <w:rsid w:val="00E64BF4"/>
    <w:rsid w:val="00E65E15"/>
    <w:rsid w:val="00E672BF"/>
    <w:rsid w:val="00E703A3"/>
    <w:rsid w:val="00E70937"/>
    <w:rsid w:val="00E72395"/>
    <w:rsid w:val="00E74D0C"/>
    <w:rsid w:val="00E75364"/>
    <w:rsid w:val="00E773EE"/>
    <w:rsid w:val="00E7744F"/>
    <w:rsid w:val="00E80E7D"/>
    <w:rsid w:val="00E82AE9"/>
    <w:rsid w:val="00E834F3"/>
    <w:rsid w:val="00E83B0A"/>
    <w:rsid w:val="00E84C04"/>
    <w:rsid w:val="00E90137"/>
    <w:rsid w:val="00E91D10"/>
    <w:rsid w:val="00E9279E"/>
    <w:rsid w:val="00EA049F"/>
    <w:rsid w:val="00EA203F"/>
    <w:rsid w:val="00EA502E"/>
    <w:rsid w:val="00EB7727"/>
    <w:rsid w:val="00EB7BDD"/>
    <w:rsid w:val="00EC2B88"/>
    <w:rsid w:val="00EC2BF2"/>
    <w:rsid w:val="00EC5727"/>
    <w:rsid w:val="00EC77A0"/>
    <w:rsid w:val="00ED058C"/>
    <w:rsid w:val="00ED270B"/>
    <w:rsid w:val="00ED514B"/>
    <w:rsid w:val="00ED6180"/>
    <w:rsid w:val="00ED69BA"/>
    <w:rsid w:val="00EE658E"/>
    <w:rsid w:val="00EF044B"/>
    <w:rsid w:val="00EF4718"/>
    <w:rsid w:val="00EF7389"/>
    <w:rsid w:val="00EF776E"/>
    <w:rsid w:val="00F0070D"/>
    <w:rsid w:val="00F016FA"/>
    <w:rsid w:val="00F03582"/>
    <w:rsid w:val="00F057C7"/>
    <w:rsid w:val="00F05E80"/>
    <w:rsid w:val="00F10139"/>
    <w:rsid w:val="00F1323C"/>
    <w:rsid w:val="00F1375F"/>
    <w:rsid w:val="00F167B6"/>
    <w:rsid w:val="00F237CD"/>
    <w:rsid w:val="00F2453F"/>
    <w:rsid w:val="00F247F3"/>
    <w:rsid w:val="00F26FC3"/>
    <w:rsid w:val="00F35C4E"/>
    <w:rsid w:val="00F417F7"/>
    <w:rsid w:val="00F42A05"/>
    <w:rsid w:val="00F64B89"/>
    <w:rsid w:val="00F65AD2"/>
    <w:rsid w:val="00F718A3"/>
    <w:rsid w:val="00F74405"/>
    <w:rsid w:val="00F77F05"/>
    <w:rsid w:val="00F8242B"/>
    <w:rsid w:val="00F84D45"/>
    <w:rsid w:val="00F86C7B"/>
    <w:rsid w:val="00F91450"/>
    <w:rsid w:val="00F935D9"/>
    <w:rsid w:val="00F94561"/>
    <w:rsid w:val="00FA1E8A"/>
    <w:rsid w:val="00FA6469"/>
    <w:rsid w:val="00FB1AEA"/>
    <w:rsid w:val="00FB3EB1"/>
    <w:rsid w:val="00FB6626"/>
    <w:rsid w:val="00FC327B"/>
    <w:rsid w:val="00FD21DA"/>
    <w:rsid w:val="00FD2505"/>
    <w:rsid w:val="00FD5C0F"/>
    <w:rsid w:val="00FD60AE"/>
    <w:rsid w:val="00FE04B2"/>
    <w:rsid w:val="00FE0FBD"/>
    <w:rsid w:val="00FE1234"/>
    <w:rsid w:val="00FE2086"/>
    <w:rsid w:val="00FE49CF"/>
    <w:rsid w:val="00FE7559"/>
    <w:rsid w:val="00FF0DB6"/>
    <w:rsid w:val="00FF1FE8"/>
    <w:rsid w:val="00FF373C"/>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A0F0800-0599-4F23-9C5A-4CA29AB873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7C8B"/>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link w:val="Heading1Char"/>
    <w:qFormat/>
    <w:rsid w:val="006C7C8B"/>
    <w:pPr>
      <w:spacing w:before="100" w:beforeAutospacing="1" w:after="100" w:afterAutospacing="1" w:line="288" w:lineRule="atLeast"/>
      <w:outlineLvl w:val="0"/>
    </w:pPr>
    <w:rPr>
      <w:kern w:val="36"/>
      <w:sz w:val="36"/>
      <w:szCs w:val="36"/>
    </w:rPr>
  </w:style>
  <w:style w:type="paragraph" w:styleId="Heading2">
    <w:name w:val="heading 2"/>
    <w:basedOn w:val="Normal"/>
    <w:next w:val="Normal"/>
    <w:link w:val="Heading2Char"/>
    <w:qFormat/>
    <w:rsid w:val="006C7C8B"/>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6C7C8B"/>
    <w:pPr>
      <w:keepNext/>
      <w:spacing w:before="240" w:after="60"/>
      <w:outlineLvl w:val="2"/>
    </w:pPr>
    <w:rPr>
      <w:rFonts w:ascii="Cambria" w:hAnsi="Cambria"/>
      <w:b/>
      <w:bCs/>
      <w:sz w:val="26"/>
      <w:szCs w:val="26"/>
    </w:rPr>
  </w:style>
  <w:style w:type="paragraph" w:styleId="Heading4">
    <w:name w:val="heading 4"/>
    <w:basedOn w:val="Normal"/>
    <w:next w:val="Normal"/>
    <w:link w:val="Heading4Char"/>
    <w:qFormat/>
    <w:rsid w:val="006C7C8B"/>
    <w:pPr>
      <w:keepNext/>
      <w:spacing w:before="240" w:after="60"/>
      <w:outlineLvl w:val="3"/>
    </w:pPr>
    <w:rPr>
      <w:rFonts w:ascii="Calibri" w:hAnsi="Calibri"/>
      <w:b/>
      <w:bCs/>
      <w:sz w:val="28"/>
      <w:szCs w:val="28"/>
    </w:rPr>
  </w:style>
  <w:style w:type="paragraph" w:styleId="Heading5">
    <w:name w:val="heading 5"/>
    <w:basedOn w:val="Normal"/>
    <w:next w:val="Normal"/>
    <w:link w:val="Heading5Char"/>
    <w:qFormat/>
    <w:rsid w:val="006C7C8B"/>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C7C8B"/>
    <w:rPr>
      <w:rFonts w:ascii="Times New Roman" w:eastAsia="Times New Roman" w:hAnsi="Times New Roman" w:cs="Times New Roman"/>
      <w:kern w:val="36"/>
      <w:sz w:val="36"/>
      <w:szCs w:val="36"/>
      <w:lang w:eastAsia="en-GB"/>
    </w:rPr>
  </w:style>
  <w:style w:type="character" w:customStyle="1" w:styleId="Heading2Char">
    <w:name w:val="Heading 2 Char"/>
    <w:basedOn w:val="DefaultParagraphFont"/>
    <w:link w:val="Heading2"/>
    <w:rsid w:val="006C7C8B"/>
    <w:rPr>
      <w:rFonts w:ascii="Arial" w:eastAsia="Times New Roman" w:hAnsi="Arial" w:cs="Arial"/>
      <w:b/>
      <w:bCs/>
      <w:i/>
      <w:iCs/>
      <w:sz w:val="28"/>
      <w:szCs w:val="28"/>
      <w:lang w:eastAsia="en-GB"/>
    </w:rPr>
  </w:style>
  <w:style w:type="character" w:customStyle="1" w:styleId="Heading3Char">
    <w:name w:val="Heading 3 Char"/>
    <w:link w:val="Heading3"/>
    <w:rsid w:val="006C7C8B"/>
    <w:rPr>
      <w:rFonts w:ascii="Cambria" w:eastAsia="Times New Roman" w:hAnsi="Cambria" w:cs="Times New Roman"/>
      <w:b/>
      <w:bCs/>
      <w:sz w:val="26"/>
      <w:szCs w:val="26"/>
      <w:lang w:eastAsia="en-GB"/>
    </w:rPr>
  </w:style>
  <w:style w:type="character" w:customStyle="1" w:styleId="Heading4Char">
    <w:name w:val="Heading 4 Char"/>
    <w:link w:val="Heading4"/>
    <w:rsid w:val="006C7C8B"/>
    <w:rPr>
      <w:rFonts w:ascii="Calibri" w:eastAsia="Times New Roman" w:hAnsi="Calibri" w:cs="Times New Roman"/>
      <w:b/>
      <w:bCs/>
      <w:sz w:val="28"/>
      <w:szCs w:val="28"/>
      <w:lang w:eastAsia="en-GB"/>
    </w:rPr>
  </w:style>
  <w:style w:type="character" w:customStyle="1" w:styleId="Heading5Char">
    <w:name w:val="Heading 5 Char"/>
    <w:link w:val="Heading5"/>
    <w:rsid w:val="006C7C8B"/>
    <w:rPr>
      <w:rFonts w:ascii="Calibri" w:eastAsia="Times New Roman" w:hAnsi="Calibri" w:cs="Times New Roman"/>
      <w:b/>
      <w:bCs/>
      <w:i/>
      <w:iCs/>
      <w:sz w:val="26"/>
      <w:szCs w:val="26"/>
      <w:lang w:eastAsia="en-GB"/>
    </w:rPr>
  </w:style>
  <w:style w:type="character" w:styleId="Hyperlink">
    <w:name w:val="Hyperlink"/>
    <w:uiPriority w:val="99"/>
    <w:rsid w:val="006C7C8B"/>
    <w:rPr>
      <w:color w:val="0000FF"/>
      <w:u w:val="single"/>
    </w:rPr>
  </w:style>
  <w:style w:type="paragraph" w:styleId="NormalWeb">
    <w:name w:val="Normal (Web)"/>
    <w:basedOn w:val="Normal"/>
    <w:link w:val="NormalWebChar"/>
    <w:uiPriority w:val="99"/>
    <w:rsid w:val="006C7C8B"/>
    <w:pPr>
      <w:spacing w:before="100" w:beforeAutospacing="1" w:after="100" w:afterAutospacing="1"/>
    </w:pPr>
  </w:style>
  <w:style w:type="character" w:customStyle="1" w:styleId="apple-converted-space">
    <w:name w:val="apple-converted-space"/>
    <w:basedOn w:val="DefaultParagraphFont"/>
    <w:rsid w:val="006C7C8B"/>
  </w:style>
  <w:style w:type="character" w:customStyle="1" w:styleId="apple-style-span">
    <w:name w:val="apple-style-span"/>
    <w:basedOn w:val="DefaultParagraphFont"/>
    <w:rsid w:val="006C7C8B"/>
  </w:style>
  <w:style w:type="character" w:styleId="Emphasis">
    <w:name w:val="Emphasis"/>
    <w:qFormat/>
    <w:rsid w:val="006C7C8B"/>
    <w:rPr>
      <w:i/>
      <w:iCs/>
    </w:rPr>
  </w:style>
  <w:style w:type="character" w:customStyle="1" w:styleId="nbapihighlight">
    <w:name w:val="nbapihighlight"/>
    <w:rsid w:val="006C7C8B"/>
    <w:rPr>
      <w:rFonts w:cs="Times New Roman"/>
    </w:rPr>
  </w:style>
  <w:style w:type="table" w:styleId="TableGrid">
    <w:name w:val="Table Grid"/>
    <w:basedOn w:val="TableNormal"/>
    <w:rsid w:val="006C7C8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6C7C8B"/>
    <w:pPr>
      <w:tabs>
        <w:tab w:val="center" w:pos="4513"/>
        <w:tab w:val="right" w:pos="9026"/>
      </w:tabs>
    </w:pPr>
  </w:style>
  <w:style w:type="character" w:customStyle="1" w:styleId="HeaderChar">
    <w:name w:val="Header Char"/>
    <w:link w:val="Header"/>
    <w:rsid w:val="006C7C8B"/>
    <w:rPr>
      <w:rFonts w:ascii="Times New Roman" w:eastAsia="Times New Roman" w:hAnsi="Times New Roman" w:cs="Times New Roman"/>
      <w:sz w:val="24"/>
      <w:szCs w:val="24"/>
      <w:lang w:eastAsia="en-GB"/>
    </w:rPr>
  </w:style>
  <w:style w:type="paragraph" w:styleId="Footer">
    <w:name w:val="footer"/>
    <w:basedOn w:val="Normal"/>
    <w:link w:val="FooterChar"/>
    <w:uiPriority w:val="99"/>
    <w:rsid w:val="006C7C8B"/>
    <w:pPr>
      <w:tabs>
        <w:tab w:val="center" w:pos="4513"/>
        <w:tab w:val="right" w:pos="9026"/>
      </w:tabs>
    </w:pPr>
  </w:style>
  <w:style w:type="character" w:customStyle="1" w:styleId="FooterChar">
    <w:name w:val="Footer Char"/>
    <w:link w:val="Footer"/>
    <w:uiPriority w:val="99"/>
    <w:rsid w:val="006C7C8B"/>
    <w:rPr>
      <w:rFonts w:ascii="Times New Roman" w:eastAsia="Times New Roman" w:hAnsi="Times New Roman" w:cs="Times New Roman"/>
      <w:sz w:val="24"/>
      <w:szCs w:val="24"/>
      <w:lang w:eastAsia="en-GB"/>
    </w:rPr>
  </w:style>
  <w:style w:type="character" w:styleId="CommentReference">
    <w:name w:val="annotation reference"/>
    <w:rsid w:val="006C7C8B"/>
    <w:rPr>
      <w:sz w:val="16"/>
      <w:szCs w:val="16"/>
    </w:rPr>
  </w:style>
  <w:style w:type="paragraph" w:styleId="CommentText">
    <w:name w:val="annotation text"/>
    <w:basedOn w:val="Normal"/>
    <w:link w:val="CommentTextChar"/>
    <w:rsid w:val="006C7C8B"/>
    <w:rPr>
      <w:sz w:val="20"/>
      <w:szCs w:val="20"/>
    </w:rPr>
  </w:style>
  <w:style w:type="character" w:customStyle="1" w:styleId="CommentTextChar">
    <w:name w:val="Comment Text Char"/>
    <w:link w:val="CommentText"/>
    <w:rsid w:val="006C7C8B"/>
    <w:rPr>
      <w:rFonts w:ascii="Times New Roman" w:eastAsia="Times New Roman" w:hAnsi="Times New Roman" w:cs="Times New Roman"/>
      <w:sz w:val="20"/>
      <w:szCs w:val="20"/>
      <w:lang w:eastAsia="en-GB"/>
    </w:rPr>
  </w:style>
  <w:style w:type="paragraph" w:styleId="CommentSubject">
    <w:name w:val="annotation subject"/>
    <w:basedOn w:val="CommentText"/>
    <w:next w:val="CommentText"/>
    <w:link w:val="CommentSubjectChar"/>
    <w:rsid w:val="006C7C8B"/>
    <w:rPr>
      <w:b/>
      <w:bCs/>
    </w:rPr>
  </w:style>
  <w:style w:type="character" w:customStyle="1" w:styleId="CommentSubjectChar">
    <w:name w:val="Comment Subject Char"/>
    <w:link w:val="CommentSubject"/>
    <w:rsid w:val="006C7C8B"/>
    <w:rPr>
      <w:rFonts w:ascii="Times New Roman" w:eastAsia="Times New Roman" w:hAnsi="Times New Roman" w:cs="Times New Roman"/>
      <w:b/>
      <w:bCs/>
      <w:sz w:val="20"/>
      <w:szCs w:val="20"/>
      <w:lang w:eastAsia="en-GB"/>
    </w:rPr>
  </w:style>
  <w:style w:type="paragraph" w:styleId="BalloonText">
    <w:name w:val="Balloon Text"/>
    <w:basedOn w:val="Normal"/>
    <w:link w:val="BalloonTextChar"/>
    <w:rsid w:val="006C7C8B"/>
    <w:rPr>
      <w:rFonts w:ascii="Tahoma" w:hAnsi="Tahoma" w:cs="Tahoma"/>
      <w:sz w:val="16"/>
      <w:szCs w:val="16"/>
    </w:rPr>
  </w:style>
  <w:style w:type="character" w:customStyle="1" w:styleId="BalloonTextChar">
    <w:name w:val="Balloon Text Char"/>
    <w:link w:val="BalloonText"/>
    <w:rsid w:val="006C7C8B"/>
    <w:rPr>
      <w:rFonts w:ascii="Tahoma" w:eastAsia="Times New Roman" w:hAnsi="Tahoma" w:cs="Tahoma"/>
      <w:sz w:val="16"/>
      <w:szCs w:val="16"/>
      <w:lang w:eastAsia="en-GB"/>
    </w:rPr>
  </w:style>
  <w:style w:type="character" w:styleId="Strong">
    <w:name w:val="Strong"/>
    <w:qFormat/>
    <w:rsid w:val="006C7C8B"/>
    <w:rPr>
      <w:b/>
      <w:bCs/>
      <w:color w:val="333333"/>
    </w:rPr>
  </w:style>
  <w:style w:type="character" w:customStyle="1" w:styleId="booktitle1">
    <w:name w:val="booktitle1"/>
    <w:rsid w:val="006C7C8B"/>
    <w:rPr>
      <w:rFonts w:ascii="Trebuchet MS" w:hAnsi="Trebuchet MS" w:hint="default"/>
      <w:b/>
      <w:bCs/>
      <w:sz w:val="26"/>
      <w:szCs w:val="26"/>
    </w:rPr>
  </w:style>
  <w:style w:type="character" w:customStyle="1" w:styleId="bookauthor1">
    <w:name w:val="bookauthor1"/>
    <w:rsid w:val="006C7C8B"/>
    <w:rPr>
      <w:sz w:val="18"/>
      <w:szCs w:val="18"/>
    </w:rPr>
  </w:style>
  <w:style w:type="character" w:customStyle="1" w:styleId="smalltext1">
    <w:name w:val="smalltext1"/>
    <w:rsid w:val="006C7C8B"/>
    <w:rPr>
      <w:sz w:val="20"/>
      <w:szCs w:val="20"/>
    </w:rPr>
  </w:style>
  <w:style w:type="character" w:customStyle="1" w:styleId="citationjournal">
    <w:name w:val="citation journal"/>
    <w:basedOn w:val="DefaultParagraphFont"/>
    <w:rsid w:val="006C7C8B"/>
  </w:style>
  <w:style w:type="character" w:customStyle="1" w:styleId="printonly">
    <w:name w:val="printonly"/>
    <w:basedOn w:val="DefaultParagraphFont"/>
    <w:rsid w:val="006C7C8B"/>
  </w:style>
  <w:style w:type="character" w:customStyle="1" w:styleId="reference-accessdate">
    <w:name w:val="reference-accessdate"/>
    <w:basedOn w:val="DefaultParagraphFont"/>
    <w:rsid w:val="006C7C8B"/>
  </w:style>
  <w:style w:type="character" w:customStyle="1" w:styleId="z3988">
    <w:name w:val="z3988"/>
    <w:basedOn w:val="DefaultParagraphFont"/>
    <w:rsid w:val="006C7C8B"/>
  </w:style>
  <w:style w:type="paragraph" w:customStyle="1" w:styleId="Default">
    <w:name w:val="Default"/>
    <w:rsid w:val="006C7C8B"/>
    <w:pPr>
      <w:autoSpaceDE w:val="0"/>
      <w:autoSpaceDN w:val="0"/>
      <w:adjustRightInd w:val="0"/>
      <w:spacing w:after="0" w:line="240" w:lineRule="auto"/>
    </w:pPr>
    <w:rPr>
      <w:rFonts w:ascii="HelveticaNeue Condensed" w:eastAsia="Times New Roman" w:hAnsi="HelveticaNeue Condensed" w:cs="HelveticaNeue Condensed"/>
      <w:color w:val="000000"/>
      <w:sz w:val="24"/>
      <w:szCs w:val="24"/>
      <w:lang w:eastAsia="en-GB"/>
    </w:rPr>
  </w:style>
  <w:style w:type="paragraph" w:customStyle="1" w:styleId="Pa0">
    <w:name w:val="Pa0"/>
    <w:basedOn w:val="Default"/>
    <w:next w:val="Default"/>
    <w:rsid w:val="006C7C8B"/>
    <w:pPr>
      <w:spacing w:line="241" w:lineRule="atLeast"/>
    </w:pPr>
    <w:rPr>
      <w:rFonts w:cs="Times New Roman"/>
      <w:color w:val="auto"/>
    </w:rPr>
  </w:style>
  <w:style w:type="character" w:customStyle="1" w:styleId="A0">
    <w:name w:val="A0"/>
    <w:rsid w:val="006C7C8B"/>
    <w:rPr>
      <w:rFonts w:cs="HelveticaNeue Condensed"/>
      <w:b/>
      <w:bCs/>
      <w:color w:val="000000"/>
      <w:sz w:val="17"/>
      <w:szCs w:val="17"/>
    </w:rPr>
  </w:style>
  <w:style w:type="paragraph" w:customStyle="1" w:styleId="Pa2">
    <w:name w:val="Pa2"/>
    <w:basedOn w:val="Default"/>
    <w:next w:val="Default"/>
    <w:rsid w:val="006C7C8B"/>
    <w:pPr>
      <w:spacing w:line="171" w:lineRule="atLeast"/>
    </w:pPr>
    <w:rPr>
      <w:rFonts w:cs="Times New Roman"/>
      <w:color w:val="auto"/>
    </w:rPr>
  </w:style>
  <w:style w:type="paragraph" w:customStyle="1" w:styleId="Pa5">
    <w:name w:val="Pa5"/>
    <w:basedOn w:val="Default"/>
    <w:next w:val="Default"/>
    <w:rsid w:val="006C7C8B"/>
    <w:pPr>
      <w:spacing w:line="261" w:lineRule="atLeast"/>
    </w:pPr>
    <w:rPr>
      <w:rFonts w:cs="Times New Roman"/>
      <w:color w:val="auto"/>
    </w:rPr>
  </w:style>
  <w:style w:type="character" w:customStyle="1" w:styleId="A4">
    <w:name w:val="A4"/>
    <w:rsid w:val="006C7C8B"/>
    <w:rPr>
      <w:rFonts w:ascii="Minion" w:hAnsi="Minion" w:cs="Minion"/>
      <w:i/>
      <w:iCs/>
      <w:color w:val="000000"/>
      <w:sz w:val="15"/>
      <w:szCs w:val="15"/>
    </w:rPr>
  </w:style>
  <w:style w:type="paragraph" w:customStyle="1" w:styleId="authors">
    <w:name w:val="authors"/>
    <w:basedOn w:val="Normal"/>
    <w:rsid w:val="006C7C8B"/>
    <w:pPr>
      <w:spacing w:before="100" w:beforeAutospacing="1" w:after="100" w:afterAutospacing="1"/>
    </w:pPr>
  </w:style>
  <w:style w:type="character" w:customStyle="1" w:styleId="doi">
    <w:name w:val="doi"/>
    <w:basedOn w:val="DefaultParagraphFont"/>
    <w:rsid w:val="006C7C8B"/>
  </w:style>
  <w:style w:type="character" w:customStyle="1" w:styleId="value">
    <w:name w:val="value"/>
    <w:basedOn w:val="DefaultParagraphFont"/>
    <w:rsid w:val="006C7C8B"/>
  </w:style>
  <w:style w:type="character" w:customStyle="1" w:styleId="label1">
    <w:name w:val="label1"/>
    <w:basedOn w:val="DefaultParagraphFont"/>
    <w:rsid w:val="006C7C8B"/>
  </w:style>
  <w:style w:type="character" w:customStyle="1" w:styleId="pagination">
    <w:name w:val="pagination"/>
    <w:basedOn w:val="DefaultParagraphFont"/>
    <w:rsid w:val="006C7C8B"/>
  </w:style>
  <w:style w:type="character" w:styleId="HTMLCite">
    <w:name w:val="HTML Cite"/>
    <w:rsid w:val="006C7C8B"/>
    <w:rPr>
      <w:i/>
      <w:iCs/>
    </w:rPr>
  </w:style>
  <w:style w:type="character" w:customStyle="1" w:styleId="cit-source">
    <w:name w:val="cit-source"/>
    <w:basedOn w:val="DefaultParagraphFont"/>
    <w:rsid w:val="006C7C8B"/>
  </w:style>
  <w:style w:type="character" w:customStyle="1" w:styleId="cit-pub-date">
    <w:name w:val="cit-pub-date"/>
    <w:basedOn w:val="DefaultParagraphFont"/>
    <w:rsid w:val="006C7C8B"/>
  </w:style>
  <w:style w:type="character" w:customStyle="1" w:styleId="cit-vol4">
    <w:name w:val="cit-vol4"/>
    <w:basedOn w:val="DefaultParagraphFont"/>
    <w:rsid w:val="006C7C8B"/>
  </w:style>
  <w:style w:type="character" w:customStyle="1" w:styleId="cit-fpage">
    <w:name w:val="cit-fpage"/>
    <w:basedOn w:val="DefaultParagraphFont"/>
    <w:rsid w:val="006C7C8B"/>
  </w:style>
  <w:style w:type="character" w:customStyle="1" w:styleId="citation">
    <w:name w:val="citation"/>
    <w:rsid w:val="006C7C8B"/>
    <w:rPr>
      <w:i w:val="0"/>
      <w:iCs w:val="0"/>
    </w:rPr>
  </w:style>
  <w:style w:type="character" w:customStyle="1" w:styleId="schriftd1">
    <w:name w:val="schriftd1"/>
    <w:rsid w:val="006C7C8B"/>
    <w:rPr>
      <w:rFonts w:ascii="Verdana" w:hAnsi="Verdana" w:hint="default"/>
      <w:b/>
      <w:bCs/>
      <w:color w:val="000000"/>
      <w:sz w:val="18"/>
      <w:szCs w:val="18"/>
    </w:rPr>
  </w:style>
  <w:style w:type="character" w:customStyle="1" w:styleId="st">
    <w:name w:val="st"/>
    <w:basedOn w:val="DefaultParagraphFont"/>
    <w:rsid w:val="006C7C8B"/>
  </w:style>
  <w:style w:type="character" w:customStyle="1" w:styleId="marker">
    <w:name w:val="marker"/>
    <w:rsid w:val="006C7C8B"/>
  </w:style>
  <w:style w:type="paragraph" w:customStyle="1" w:styleId="EndNoteBibliographyTitle">
    <w:name w:val="EndNote Bibliography Title"/>
    <w:basedOn w:val="Normal"/>
    <w:link w:val="EndNoteBibliographyTitleChar"/>
    <w:rsid w:val="006C7C8B"/>
    <w:pPr>
      <w:jc w:val="center"/>
    </w:pPr>
    <w:rPr>
      <w:noProof/>
    </w:rPr>
  </w:style>
  <w:style w:type="character" w:customStyle="1" w:styleId="NormalWebChar">
    <w:name w:val="Normal (Web) Char"/>
    <w:link w:val="NormalWeb"/>
    <w:uiPriority w:val="99"/>
    <w:rsid w:val="006C7C8B"/>
    <w:rPr>
      <w:rFonts w:ascii="Times New Roman" w:eastAsia="Times New Roman" w:hAnsi="Times New Roman" w:cs="Times New Roman"/>
      <w:sz w:val="24"/>
      <w:szCs w:val="24"/>
      <w:lang w:eastAsia="en-GB"/>
    </w:rPr>
  </w:style>
  <w:style w:type="character" w:customStyle="1" w:styleId="EndNoteBibliographyTitleChar">
    <w:name w:val="EndNote Bibliography Title Char"/>
    <w:link w:val="EndNoteBibliographyTitle"/>
    <w:rsid w:val="006C7C8B"/>
    <w:rPr>
      <w:rFonts w:ascii="Times New Roman" w:eastAsia="Times New Roman" w:hAnsi="Times New Roman" w:cs="Times New Roman"/>
      <w:noProof/>
      <w:sz w:val="24"/>
      <w:szCs w:val="24"/>
      <w:lang w:eastAsia="en-GB"/>
    </w:rPr>
  </w:style>
  <w:style w:type="paragraph" w:customStyle="1" w:styleId="EndNoteBibliography">
    <w:name w:val="EndNote Bibliography"/>
    <w:basedOn w:val="Normal"/>
    <w:link w:val="EndNoteBibliographyChar"/>
    <w:rsid w:val="006C7C8B"/>
    <w:rPr>
      <w:noProof/>
    </w:rPr>
  </w:style>
  <w:style w:type="character" w:customStyle="1" w:styleId="EndNoteBibliographyChar">
    <w:name w:val="EndNote Bibliography Char"/>
    <w:link w:val="EndNoteBibliography"/>
    <w:rsid w:val="006C7C8B"/>
    <w:rPr>
      <w:rFonts w:ascii="Times New Roman" w:eastAsia="Times New Roman" w:hAnsi="Times New Roman" w:cs="Times New Roman"/>
      <w:noProof/>
      <w:sz w:val="24"/>
      <w:szCs w:val="24"/>
      <w:lang w:eastAsia="en-GB"/>
    </w:rPr>
  </w:style>
  <w:style w:type="paragraph" w:styleId="ListParagraph">
    <w:name w:val="List Paragraph"/>
    <w:basedOn w:val="Normal"/>
    <w:uiPriority w:val="34"/>
    <w:qFormat/>
    <w:rsid w:val="00D127E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file:///F:\Jacqui_work\publication\PTSD%20and%20psychosis\Steel%202010" TargetMode="Externa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F:\Jacqui_work\publication\PTSD%20and%20psychosis\02" TargetMode="External"/><Relationship Id="rId12" Type="http://schemas.openxmlformats.org/officeDocument/2006/relationships/hyperlink" Target="file:///C:\Users\Jacqueline%20Sin\Documents\Jacqui_work\var\folders\lv\Jacqueline%20Sin\AppData\Local\Microsoft\Jacqueline%20Sin\AppData\Local\Microsoft\Windows\INetCache\Content.Outlook\679AY0BF\PTSDPsychosis%20review_151012.doc" TargetMode="External"/><Relationship Id="rId17" Type="http://schemas.openxmlformats.org/officeDocument/2006/relationships/image" Target="media/image3.tiff"/><Relationship Id="rId2" Type="http://schemas.openxmlformats.org/officeDocument/2006/relationships/styles" Target="styles.xml"/><Relationship Id="rId16" Type="http://schemas.openxmlformats.org/officeDocument/2006/relationships/image" Target="media/image2.tif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file:///C:\Users\Jacqueline%20Sin\Documents\Jacqui_work\var\folders\lv\Jacqueline%20Sin\AppData\Local\Microsoft\Jacqueline%20Sin\AppData\Local\Microsoft\Windows\INetCache\Content.Outlook\679AY0BF\PTSDPsychosis%20review_151012.doc" TargetMode="External"/><Relationship Id="rId5" Type="http://schemas.openxmlformats.org/officeDocument/2006/relationships/footnotes" Target="footnotes.xml"/><Relationship Id="rId15" Type="http://schemas.openxmlformats.org/officeDocument/2006/relationships/image" Target="media/image1.tiff"/><Relationship Id="rId10" Type="http://schemas.openxmlformats.org/officeDocument/2006/relationships/hyperlink" Target="file:///C:\Users\Jacqueline%20Sin\Documents\Jacqui_work\var\folders\lv\Jacqueline%20Sin\AppData\Local\Microsoft\Jacqueline%20Sin\AppData\Local\Microsoft\Windows\INetCache\Content.Outlook\679AY0BF\PTSDPsychosis%20review_151012.doc"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file:///F:\Jacqui_work\publication\PTSD%20and%20psychosis\van%20den%20Berg%202015"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19</Pages>
  <Words>5826</Words>
  <Characters>33209</Characters>
  <Application>Microsoft Office Word</Application>
  <DocSecurity>0</DocSecurity>
  <Lines>276</Lines>
  <Paragraphs>77</Paragraphs>
  <ScaleCrop>false</ScaleCrop>
  <HeadingPairs>
    <vt:vector size="2" baseType="variant">
      <vt:variant>
        <vt:lpstr>Title</vt:lpstr>
      </vt:variant>
      <vt:variant>
        <vt:i4>1</vt:i4>
      </vt:variant>
    </vt:vector>
  </HeadingPairs>
  <TitlesOfParts>
    <vt:vector size="1" baseType="lpstr">
      <vt:lpstr/>
    </vt:vector>
  </TitlesOfParts>
  <Company>King's College London</Company>
  <LinksUpToDate>false</LinksUpToDate>
  <CharactersWithSpaces>38958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Jacqueline Sin</dc:creator>
  <cp:lastModifiedBy>Jacqueline Sin</cp:lastModifiedBy>
  <cp:revision>2</cp:revision>
  <dcterms:created xsi:type="dcterms:W3CDTF">2016-07-05T08:50:00Z</dcterms:created>
  <dcterms:modified xsi:type="dcterms:W3CDTF">2016-07-05T08:50:00Z</dcterms:modified>
</cp:coreProperties>
</file>