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827" w:rsidRPr="00CC3BC4" w:rsidRDefault="003D1E2F" w:rsidP="00A52D88">
      <w:pPr>
        <w:spacing w:after="0" w:line="480" w:lineRule="auto"/>
        <w:jc w:val="center"/>
        <w:rPr>
          <w:rFonts w:cs="Arial"/>
          <w:b/>
          <w:sz w:val="28"/>
          <w:szCs w:val="28"/>
        </w:rPr>
      </w:pPr>
      <w:r>
        <w:rPr>
          <w:rFonts w:cs="Arial"/>
          <w:b/>
          <w:sz w:val="28"/>
          <w:szCs w:val="28"/>
        </w:rPr>
        <w:t>Insulin resistance is associated with s</w:t>
      </w:r>
      <w:r w:rsidR="00837827" w:rsidRPr="00CC3BC4">
        <w:rPr>
          <w:rFonts w:cs="Arial"/>
          <w:b/>
          <w:sz w:val="28"/>
          <w:szCs w:val="28"/>
        </w:rPr>
        <w:t>keletal muscle weakness in COPD</w:t>
      </w:r>
    </w:p>
    <w:p w:rsidR="00837827" w:rsidRPr="00CC3BC4" w:rsidRDefault="00837827" w:rsidP="00A52D88">
      <w:pPr>
        <w:spacing w:after="0" w:line="480" w:lineRule="auto"/>
        <w:jc w:val="center"/>
        <w:rPr>
          <w:rFonts w:cs="Arial"/>
          <w:b/>
          <w:sz w:val="24"/>
          <w:szCs w:val="24"/>
        </w:rPr>
      </w:pPr>
    </w:p>
    <w:p w:rsidR="00837827" w:rsidRPr="00CC3BC4" w:rsidRDefault="00837827" w:rsidP="00A52D88">
      <w:pPr>
        <w:spacing w:after="0" w:line="480" w:lineRule="auto"/>
        <w:jc w:val="center"/>
        <w:rPr>
          <w:b/>
          <w:sz w:val="24"/>
          <w:szCs w:val="24"/>
          <w:vertAlign w:val="superscript"/>
        </w:rPr>
      </w:pPr>
      <w:r w:rsidRPr="00CC3BC4">
        <w:rPr>
          <w:b/>
          <w:sz w:val="24"/>
          <w:szCs w:val="24"/>
        </w:rPr>
        <w:t>Claire E Wells</w:t>
      </w:r>
      <w:r w:rsidRPr="00CC3BC4">
        <w:rPr>
          <w:b/>
          <w:sz w:val="24"/>
          <w:szCs w:val="24"/>
          <w:vertAlign w:val="superscript"/>
        </w:rPr>
        <w:t>1</w:t>
      </w:r>
      <w:r w:rsidRPr="00CC3BC4">
        <w:rPr>
          <w:b/>
          <w:sz w:val="24"/>
          <w:szCs w:val="24"/>
        </w:rPr>
        <w:t>, Michael I Polkey</w:t>
      </w:r>
      <w:r w:rsidRPr="00CC3BC4">
        <w:rPr>
          <w:b/>
          <w:sz w:val="24"/>
          <w:szCs w:val="24"/>
          <w:vertAlign w:val="superscript"/>
        </w:rPr>
        <w:t>2</w:t>
      </w:r>
      <w:r w:rsidRPr="00CC3BC4">
        <w:rPr>
          <w:b/>
          <w:sz w:val="24"/>
          <w:szCs w:val="24"/>
        </w:rPr>
        <w:t>, Emma H Baker</w:t>
      </w:r>
      <w:r w:rsidRPr="00CC3BC4">
        <w:rPr>
          <w:b/>
          <w:sz w:val="24"/>
          <w:szCs w:val="24"/>
          <w:vertAlign w:val="superscript"/>
        </w:rPr>
        <w:t>1</w:t>
      </w:r>
    </w:p>
    <w:p w:rsidR="00837827" w:rsidRPr="00CC3BC4" w:rsidRDefault="00837827" w:rsidP="00A52D88">
      <w:pPr>
        <w:spacing w:after="0" w:line="480" w:lineRule="auto"/>
        <w:jc w:val="center"/>
        <w:rPr>
          <w:b/>
          <w:sz w:val="24"/>
          <w:szCs w:val="24"/>
        </w:rPr>
      </w:pPr>
    </w:p>
    <w:p w:rsidR="00837827" w:rsidRPr="00CC3BC4" w:rsidRDefault="00837827" w:rsidP="00A52D88">
      <w:pPr>
        <w:pStyle w:val="NoSpace"/>
        <w:jc w:val="both"/>
        <w:rPr>
          <w:sz w:val="24"/>
          <w:szCs w:val="24"/>
          <w:lang w:val="en-US"/>
        </w:rPr>
      </w:pPr>
      <w:r w:rsidRPr="00CC3BC4">
        <w:rPr>
          <w:sz w:val="24"/>
          <w:szCs w:val="24"/>
          <w:vertAlign w:val="superscript"/>
          <w:lang w:val="en-US"/>
        </w:rPr>
        <w:t>1</w:t>
      </w:r>
      <w:r w:rsidRPr="00CC3BC4">
        <w:rPr>
          <w:sz w:val="24"/>
          <w:szCs w:val="24"/>
          <w:lang w:val="en-US"/>
        </w:rPr>
        <w:t>Institute of Infection and Immunity (mail point J1A), St George’s, University of London</w:t>
      </w:r>
      <w:r w:rsidR="00C10B85">
        <w:rPr>
          <w:sz w:val="24"/>
          <w:szCs w:val="24"/>
          <w:lang w:val="en-US"/>
        </w:rPr>
        <w:t>, UK</w:t>
      </w:r>
    </w:p>
    <w:p w:rsidR="00837827" w:rsidRPr="00CC3BC4" w:rsidRDefault="00837827" w:rsidP="00A52D88">
      <w:pPr>
        <w:pStyle w:val="BodyText"/>
        <w:spacing w:line="480" w:lineRule="auto"/>
        <w:rPr>
          <w:rFonts w:ascii="Calibri" w:hAnsi="Calibri"/>
          <w:szCs w:val="24"/>
        </w:rPr>
      </w:pPr>
      <w:r w:rsidRPr="00CC3BC4">
        <w:rPr>
          <w:rFonts w:ascii="Calibri" w:hAnsi="Calibri"/>
          <w:szCs w:val="24"/>
          <w:vertAlign w:val="superscript"/>
        </w:rPr>
        <w:t>2</w:t>
      </w:r>
      <w:r w:rsidRPr="00CC3BC4">
        <w:rPr>
          <w:rFonts w:ascii="Calibri" w:hAnsi="Calibri"/>
          <w:szCs w:val="24"/>
        </w:rPr>
        <w:t xml:space="preserve">NIHR Respiratory Biomedical Research Unit, Royal </w:t>
      </w:r>
      <w:proofErr w:type="spellStart"/>
      <w:r w:rsidRPr="00CC3BC4">
        <w:rPr>
          <w:rFonts w:ascii="Calibri" w:hAnsi="Calibri"/>
          <w:szCs w:val="24"/>
        </w:rPr>
        <w:t>Brompton</w:t>
      </w:r>
      <w:proofErr w:type="spellEnd"/>
      <w:r w:rsidRPr="00CC3BC4">
        <w:rPr>
          <w:rFonts w:ascii="Calibri" w:hAnsi="Calibri"/>
          <w:szCs w:val="24"/>
        </w:rPr>
        <w:t xml:space="preserve"> &amp; </w:t>
      </w:r>
      <w:proofErr w:type="spellStart"/>
      <w:r w:rsidRPr="00CC3BC4">
        <w:rPr>
          <w:rFonts w:ascii="Calibri" w:hAnsi="Calibri"/>
          <w:szCs w:val="24"/>
        </w:rPr>
        <w:t>Harefield</w:t>
      </w:r>
      <w:proofErr w:type="spellEnd"/>
      <w:r w:rsidRPr="00CC3BC4">
        <w:rPr>
          <w:rFonts w:ascii="Calibri" w:hAnsi="Calibri"/>
          <w:szCs w:val="24"/>
        </w:rPr>
        <w:t xml:space="preserve"> NHS Foundation Trust and Imperial College, </w:t>
      </w:r>
      <w:r w:rsidR="00C10B85">
        <w:rPr>
          <w:rFonts w:ascii="Calibri" w:hAnsi="Calibri"/>
          <w:szCs w:val="24"/>
        </w:rPr>
        <w:t xml:space="preserve">London, </w:t>
      </w:r>
      <w:r w:rsidRPr="00CC3BC4">
        <w:rPr>
          <w:rFonts w:ascii="Calibri" w:hAnsi="Calibri"/>
          <w:szCs w:val="24"/>
        </w:rPr>
        <w:t>UK</w:t>
      </w:r>
    </w:p>
    <w:p w:rsidR="00837827" w:rsidRPr="00CC3BC4" w:rsidRDefault="00837827" w:rsidP="00A52D88">
      <w:pPr>
        <w:pStyle w:val="NoSpace"/>
        <w:jc w:val="both"/>
        <w:rPr>
          <w:b/>
          <w:sz w:val="24"/>
          <w:szCs w:val="24"/>
          <w:lang w:val="en-US"/>
        </w:rPr>
      </w:pPr>
    </w:p>
    <w:p w:rsidR="00837827" w:rsidRPr="00CC3BC4" w:rsidRDefault="00837827" w:rsidP="00A52D88">
      <w:pPr>
        <w:pStyle w:val="NoSpace"/>
        <w:jc w:val="both"/>
        <w:rPr>
          <w:sz w:val="24"/>
          <w:szCs w:val="24"/>
          <w:lang w:val="en-US"/>
        </w:rPr>
      </w:pPr>
      <w:r w:rsidRPr="00CC3BC4">
        <w:rPr>
          <w:b/>
          <w:sz w:val="24"/>
          <w:szCs w:val="24"/>
          <w:lang w:val="en-US"/>
        </w:rPr>
        <w:t xml:space="preserve">Corresponding author: </w:t>
      </w:r>
      <w:r w:rsidRPr="00CC3BC4">
        <w:rPr>
          <w:sz w:val="24"/>
          <w:szCs w:val="24"/>
          <w:lang w:val="en-US"/>
        </w:rPr>
        <w:t xml:space="preserve">Professor Emma H Baker. Institute of Infection and Immunity (mail </w:t>
      </w:r>
      <w:proofErr w:type="gramStart"/>
      <w:r w:rsidRPr="00CC3BC4">
        <w:rPr>
          <w:sz w:val="24"/>
          <w:szCs w:val="24"/>
          <w:lang w:val="en-US"/>
        </w:rPr>
        <w:t>point</w:t>
      </w:r>
      <w:proofErr w:type="gramEnd"/>
      <w:r w:rsidRPr="00CC3BC4">
        <w:rPr>
          <w:sz w:val="24"/>
          <w:szCs w:val="24"/>
          <w:lang w:val="en-US"/>
        </w:rPr>
        <w:t xml:space="preserve"> J1A), St George’s, University of London, Cranmer Terrace, London SW17 0RE. </w:t>
      </w:r>
      <w:smartTag w:uri="urn:schemas-microsoft-com:office:smarttags" w:element="place">
        <w:smartTag w:uri="urn:schemas-microsoft-com:office:smarttags" w:element="country-region">
          <w:r w:rsidRPr="00CC3BC4">
            <w:rPr>
              <w:sz w:val="24"/>
              <w:szCs w:val="24"/>
              <w:lang w:val="en-US"/>
            </w:rPr>
            <w:t>United Kingdom</w:t>
          </w:r>
        </w:smartTag>
      </w:smartTag>
      <w:r w:rsidRPr="00CC3BC4">
        <w:rPr>
          <w:sz w:val="24"/>
          <w:szCs w:val="24"/>
          <w:lang w:val="en-US"/>
        </w:rPr>
        <w:t>. Tel: +44 (0)20 8725 5383, email: ebaker@sgul.ac.uk</w:t>
      </w:r>
    </w:p>
    <w:p w:rsidR="00EB163C" w:rsidRDefault="00EB163C" w:rsidP="00EB163C">
      <w:pPr>
        <w:spacing w:line="480" w:lineRule="auto"/>
        <w:jc w:val="both"/>
        <w:rPr>
          <w:b/>
          <w:sz w:val="24"/>
          <w:szCs w:val="24"/>
        </w:rPr>
      </w:pPr>
    </w:p>
    <w:p w:rsidR="00EB163C" w:rsidRDefault="00EB163C" w:rsidP="00EB163C">
      <w:pPr>
        <w:spacing w:line="480" w:lineRule="auto"/>
        <w:jc w:val="both"/>
        <w:rPr>
          <w:b/>
          <w:sz w:val="24"/>
          <w:szCs w:val="24"/>
        </w:rPr>
      </w:pPr>
      <w:r w:rsidRPr="00CC3BC4">
        <w:rPr>
          <w:b/>
          <w:sz w:val="24"/>
          <w:szCs w:val="24"/>
        </w:rPr>
        <w:t>Word count</w:t>
      </w:r>
      <w:r>
        <w:rPr>
          <w:b/>
          <w:sz w:val="24"/>
          <w:szCs w:val="24"/>
        </w:rPr>
        <w:t xml:space="preserve"> abstract:</w:t>
      </w:r>
      <w:r w:rsidRPr="00CC3BC4">
        <w:rPr>
          <w:b/>
          <w:sz w:val="24"/>
          <w:szCs w:val="24"/>
        </w:rPr>
        <w:t xml:space="preserve"> </w:t>
      </w:r>
      <w:r w:rsidR="00383F67">
        <w:rPr>
          <w:b/>
          <w:sz w:val="24"/>
          <w:szCs w:val="24"/>
        </w:rPr>
        <w:t>236</w:t>
      </w:r>
    </w:p>
    <w:p w:rsidR="00C10B85" w:rsidRDefault="00C10B85" w:rsidP="00A52D88">
      <w:pPr>
        <w:pStyle w:val="NoSpace"/>
        <w:jc w:val="both"/>
        <w:rPr>
          <w:b/>
          <w:sz w:val="24"/>
          <w:szCs w:val="24"/>
          <w:lang w:val="en-US"/>
        </w:rPr>
      </w:pPr>
      <w:r w:rsidRPr="00CC3BC4">
        <w:rPr>
          <w:b/>
          <w:sz w:val="24"/>
          <w:szCs w:val="24"/>
          <w:lang w:val="en-US"/>
        </w:rPr>
        <w:t>Word count</w:t>
      </w:r>
      <w:r w:rsidR="00EB163C">
        <w:rPr>
          <w:b/>
          <w:sz w:val="24"/>
          <w:szCs w:val="24"/>
          <w:lang w:val="en-US"/>
        </w:rPr>
        <w:t xml:space="preserve"> text:</w:t>
      </w:r>
      <w:r w:rsidRPr="00CC3BC4">
        <w:rPr>
          <w:b/>
          <w:sz w:val="24"/>
          <w:szCs w:val="24"/>
          <w:lang w:val="en-US"/>
        </w:rPr>
        <w:t xml:space="preserve"> </w:t>
      </w:r>
      <w:r w:rsidR="00383F67">
        <w:rPr>
          <w:b/>
          <w:sz w:val="24"/>
          <w:szCs w:val="24"/>
          <w:lang w:val="en-US"/>
        </w:rPr>
        <w:t>248</w:t>
      </w:r>
      <w:r w:rsidR="00697528">
        <w:rPr>
          <w:b/>
          <w:sz w:val="24"/>
          <w:szCs w:val="24"/>
          <w:lang w:val="en-US"/>
        </w:rPr>
        <w:t>2</w:t>
      </w:r>
    </w:p>
    <w:p w:rsidR="00E315C8" w:rsidRDefault="00E315C8" w:rsidP="00A52D88">
      <w:pPr>
        <w:pStyle w:val="NoSpace"/>
        <w:jc w:val="both"/>
        <w:rPr>
          <w:b/>
          <w:sz w:val="24"/>
          <w:szCs w:val="24"/>
          <w:lang w:val="en-US"/>
        </w:rPr>
      </w:pPr>
    </w:p>
    <w:p w:rsidR="006950C7" w:rsidRDefault="006950C7">
      <w:pPr>
        <w:spacing w:after="0" w:line="240" w:lineRule="auto"/>
        <w:rPr>
          <w:b/>
          <w:sz w:val="24"/>
          <w:szCs w:val="24"/>
          <w:lang w:val="en-US"/>
        </w:rPr>
      </w:pPr>
      <w:r>
        <w:rPr>
          <w:b/>
          <w:sz w:val="24"/>
          <w:szCs w:val="24"/>
          <w:lang w:val="en-US"/>
        </w:rPr>
        <w:br w:type="page"/>
      </w:r>
    </w:p>
    <w:p w:rsidR="006950C7" w:rsidRDefault="006950C7" w:rsidP="00A52D88">
      <w:pPr>
        <w:spacing w:line="480" w:lineRule="auto"/>
        <w:jc w:val="both"/>
        <w:rPr>
          <w:b/>
          <w:sz w:val="24"/>
          <w:szCs w:val="24"/>
          <w:lang w:val="en-US"/>
        </w:rPr>
      </w:pPr>
      <w:r>
        <w:rPr>
          <w:b/>
          <w:sz w:val="24"/>
          <w:szCs w:val="24"/>
          <w:lang w:val="en-US"/>
        </w:rPr>
        <w:lastRenderedPageBreak/>
        <w:t>Summary at a glance</w:t>
      </w:r>
    </w:p>
    <w:p w:rsidR="00714216" w:rsidRPr="00E315C8" w:rsidRDefault="00FB3D26" w:rsidP="00A52D88">
      <w:pPr>
        <w:spacing w:line="480" w:lineRule="auto"/>
        <w:jc w:val="both"/>
        <w:rPr>
          <w:sz w:val="24"/>
          <w:szCs w:val="24"/>
        </w:rPr>
      </w:pPr>
      <w:r>
        <w:rPr>
          <w:rStyle w:val="Strong"/>
          <w:b w:val="0"/>
          <w:sz w:val="24"/>
          <w:szCs w:val="24"/>
        </w:rPr>
        <w:t>We</w:t>
      </w:r>
      <w:r w:rsidR="005553DD">
        <w:rPr>
          <w:rStyle w:val="Strong"/>
          <w:b w:val="0"/>
          <w:sz w:val="24"/>
          <w:szCs w:val="24"/>
        </w:rPr>
        <w:t xml:space="preserve"> tested the hypothesis that </w:t>
      </w:r>
      <w:r w:rsidR="005553DD">
        <w:rPr>
          <w:sz w:val="24"/>
          <w:szCs w:val="24"/>
        </w:rPr>
        <w:t xml:space="preserve">insulin resistance contributes to </w:t>
      </w:r>
      <w:r>
        <w:rPr>
          <w:sz w:val="24"/>
          <w:szCs w:val="24"/>
        </w:rPr>
        <w:t xml:space="preserve">COPD-associated </w:t>
      </w:r>
      <w:r w:rsidR="005553DD">
        <w:rPr>
          <w:sz w:val="24"/>
          <w:szCs w:val="24"/>
        </w:rPr>
        <w:t xml:space="preserve">skeletal muscle weakness. </w:t>
      </w:r>
      <w:r w:rsidR="00AA1F10">
        <w:rPr>
          <w:sz w:val="24"/>
          <w:szCs w:val="24"/>
        </w:rPr>
        <w:t>A o</w:t>
      </w:r>
      <w:r>
        <w:rPr>
          <w:sz w:val="24"/>
          <w:szCs w:val="24"/>
        </w:rPr>
        <w:t>ne</w:t>
      </w:r>
      <w:r w:rsidR="00714216" w:rsidRPr="00CC3BC4">
        <w:rPr>
          <w:sz w:val="24"/>
          <w:szCs w:val="24"/>
        </w:rPr>
        <w:t xml:space="preserve"> unit increase in insulin resistance </w:t>
      </w:r>
      <w:r w:rsidR="005E3F65">
        <w:rPr>
          <w:sz w:val="24"/>
          <w:szCs w:val="24"/>
        </w:rPr>
        <w:t xml:space="preserve">was associated with </w:t>
      </w:r>
      <w:r>
        <w:rPr>
          <w:sz w:val="24"/>
          <w:szCs w:val="24"/>
        </w:rPr>
        <w:t>a 5.</w:t>
      </w:r>
      <w:r w:rsidR="00E324AD">
        <w:rPr>
          <w:sz w:val="24"/>
          <w:szCs w:val="24"/>
        </w:rPr>
        <w:t xml:space="preserve">9 </w:t>
      </w:r>
      <w:r w:rsidR="00AA1F10">
        <w:rPr>
          <w:sz w:val="24"/>
          <w:szCs w:val="24"/>
        </w:rPr>
        <w:t>(</w:t>
      </w:r>
      <w:r w:rsidR="004D0327">
        <w:rPr>
          <w:sz w:val="24"/>
          <w:szCs w:val="24"/>
        </w:rPr>
        <w:t>2.0</w:t>
      </w:r>
      <w:r>
        <w:rPr>
          <w:sz w:val="24"/>
          <w:szCs w:val="24"/>
        </w:rPr>
        <w:t>-9.</w:t>
      </w:r>
      <w:r w:rsidR="004D0327">
        <w:rPr>
          <w:sz w:val="24"/>
          <w:szCs w:val="24"/>
        </w:rPr>
        <w:t>8</w:t>
      </w:r>
      <w:r>
        <w:rPr>
          <w:sz w:val="24"/>
          <w:szCs w:val="24"/>
        </w:rPr>
        <w:t>)</w:t>
      </w:r>
      <w:r w:rsidR="00714216" w:rsidRPr="00CC3BC4">
        <w:rPr>
          <w:sz w:val="24"/>
          <w:szCs w:val="24"/>
        </w:rPr>
        <w:t xml:space="preserve">kg decrease in quadriceps strength and </w:t>
      </w:r>
      <w:r w:rsidR="000F285E">
        <w:rPr>
          <w:sz w:val="24"/>
          <w:szCs w:val="24"/>
        </w:rPr>
        <w:t>4.2</w:t>
      </w:r>
      <w:r w:rsidR="00714216" w:rsidRPr="00606961">
        <w:rPr>
          <w:sz w:val="24"/>
          <w:szCs w:val="24"/>
        </w:rPr>
        <w:t xml:space="preserve"> (1.</w:t>
      </w:r>
      <w:r w:rsidR="00AA1F10">
        <w:rPr>
          <w:sz w:val="24"/>
          <w:szCs w:val="24"/>
        </w:rPr>
        <w:t>3</w:t>
      </w:r>
      <w:r>
        <w:rPr>
          <w:sz w:val="24"/>
          <w:szCs w:val="24"/>
        </w:rPr>
        <w:t>-</w:t>
      </w:r>
      <w:r w:rsidR="000F285E">
        <w:rPr>
          <w:sz w:val="24"/>
          <w:szCs w:val="24"/>
        </w:rPr>
        <w:t>14.3</w:t>
      </w:r>
      <w:r w:rsidR="00714216" w:rsidRPr="00606961">
        <w:rPr>
          <w:sz w:val="24"/>
          <w:szCs w:val="24"/>
        </w:rPr>
        <w:t>)</w:t>
      </w:r>
      <w:r w:rsidR="00714216" w:rsidRPr="00CC3BC4">
        <w:rPr>
          <w:sz w:val="24"/>
          <w:szCs w:val="24"/>
        </w:rPr>
        <w:t>fold increa</w:t>
      </w:r>
      <w:r>
        <w:rPr>
          <w:sz w:val="24"/>
          <w:szCs w:val="24"/>
        </w:rPr>
        <w:t xml:space="preserve">sed risk of quadriceps weakness. </w:t>
      </w:r>
      <w:r w:rsidR="00C96778">
        <w:rPr>
          <w:sz w:val="24"/>
          <w:szCs w:val="24"/>
        </w:rPr>
        <w:t xml:space="preserve">Further studies are required to determine </w:t>
      </w:r>
      <w:r w:rsidR="00015379">
        <w:rPr>
          <w:sz w:val="24"/>
          <w:szCs w:val="24"/>
        </w:rPr>
        <w:t>the therapeutic potential of</w:t>
      </w:r>
      <w:r w:rsidR="00C96778">
        <w:rPr>
          <w:sz w:val="24"/>
          <w:szCs w:val="24"/>
        </w:rPr>
        <w:t xml:space="preserve"> insulin-sensitising drugs in</w:t>
      </w:r>
      <w:r w:rsidR="00AA1F10">
        <w:rPr>
          <w:rStyle w:val="Strong"/>
          <w:b w:val="0"/>
          <w:sz w:val="24"/>
          <w:szCs w:val="24"/>
        </w:rPr>
        <w:t xml:space="preserve"> </w:t>
      </w:r>
      <w:r>
        <w:rPr>
          <w:rStyle w:val="Strong"/>
          <w:b w:val="0"/>
          <w:sz w:val="24"/>
          <w:szCs w:val="24"/>
        </w:rPr>
        <w:t>COPD</w:t>
      </w:r>
      <w:r>
        <w:rPr>
          <w:sz w:val="24"/>
          <w:szCs w:val="24"/>
        </w:rPr>
        <w:t>.</w:t>
      </w:r>
    </w:p>
    <w:p w:rsidR="006E3D08" w:rsidRDefault="006E3D08">
      <w:pPr>
        <w:spacing w:after="0" w:line="240" w:lineRule="auto"/>
        <w:rPr>
          <w:b/>
          <w:sz w:val="24"/>
          <w:szCs w:val="24"/>
        </w:rPr>
      </w:pPr>
      <w:r>
        <w:rPr>
          <w:b/>
          <w:sz w:val="24"/>
          <w:szCs w:val="24"/>
        </w:rPr>
        <w:br w:type="page"/>
      </w:r>
    </w:p>
    <w:p w:rsidR="00837827" w:rsidRPr="00CC3BC4" w:rsidRDefault="00C10B85" w:rsidP="00A52D88">
      <w:pPr>
        <w:spacing w:line="480" w:lineRule="auto"/>
        <w:jc w:val="both"/>
        <w:rPr>
          <w:b/>
          <w:sz w:val="24"/>
          <w:szCs w:val="24"/>
        </w:rPr>
      </w:pPr>
      <w:r>
        <w:rPr>
          <w:b/>
          <w:sz w:val="24"/>
          <w:szCs w:val="24"/>
        </w:rPr>
        <w:lastRenderedPageBreak/>
        <w:t>ABSTRACT</w:t>
      </w:r>
    </w:p>
    <w:p w:rsidR="00714216" w:rsidRPr="00CC3BC4" w:rsidRDefault="00714216" w:rsidP="00714216">
      <w:pPr>
        <w:spacing w:line="480" w:lineRule="auto"/>
        <w:jc w:val="both"/>
        <w:rPr>
          <w:sz w:val="24"/>
          <w:szCs w:val="24"/>
        </w:rPr>
      </w:pPr>
      <w:r w:rsidRPr="00CC3BC4">
        <w:rPr>
          <w:b/>
          <w:sz w:val="24"/>
          <w:szCs w:val="24"/>
        </w:rPr>
        <w:t>Background</w:t>
      </w:r>
      <w:r>
        <w:rPr>
          <w:b/>
          <w:sz w:val="24"/>
          <w:szCs w:val="24"/>
        </w:rPr>
        <w:t xml:space="preserve"> and objective</w:t>
      </w:r>
      <w:r w:rsidRPr="00CC3BC4">
        <w:rPr>
          <w:b/>
          <w:sz w:val="24"/>
          <w:szCs w:val="24"/>
        </w:rPr>
        <w:t xml:space="preserve">. </w:t>
      </w:r>
      <w:r w:rsidRPr="00CC3BC4">
        <w:rPr>
          <w:sz w:val="24"/>
          <w:szCs w:val="24"/>
        </w:rPr>
        <w:t>Quadriceps weakness is seen across all GOLD stages of COPD and is associated with increased morbidity and mortality. As quadriceps weakness is only weakly associated with FEV</w:t>
      </w:r>
      <w:r w:rsidRPr="00CC3BC4">
        <w:rPr>
          <w:sz w:val="24"/>
          <w:szCs w:val="24"/>
          <w:vertAlign w:val="subscript"/>
        </w:rPr>
        <w:t>1</w:t>
      </w:r>
      <w:r w:rsidRPr="00CC3BC4">
        <w:rPr>
          <w:sz w:val="24"/>
          <w:szCs w:val="24"/>
        </w:rPr>
        <w:t xml:space="preserve">, mechanisms other than airflow obstruction are implicated. We </w:t>
      </w:r>
      <w:r w:rsidR="001F15C9">
        <w:rPr>
          <w:rStyle w:val="Strong"/>
          <w:b w:val="0"/>
          <w:sz w:val="24"/>
          <w:szCs w:val="24"/>
        </w:rPr>
        <w:t xml:space="preserve">tested the hypothesis that </w:t>
      </w:r>
      <w:r w:rsidR="001F15C9">
        <w:rPr>
          <w:sz w:val="24"/>
          <w:szCs w:val="24"/>
        </w:rPr>
        <w:t>insulin resistance contributes to skeletal muscle weakness</w:t>
      </w:r>
      <w:r w:rsidR="001F15C9" w:rsidRPr="00CC3BC4">
        <w:rPr>
          <w:sz w:val="24"/>
          <w:szCs w:val="24"/>
        </w:rPr>
        <w:t xml:space="preserve"> </w:t>
      </w:r>
      <w:r w:rsidRPr="00CC3BC4">
        <w:rPr>
          <w:sz w:val="24"/>
          <w:szCs w:val="24"/>
        </w:rPr>
        <w:t>in people with stable COPD.</w:t>
      </w:r>
    </w:p>
    <w:p w:rsidR="00714216" w:rsidRPr="00CC3BC4" w:rsidRDefault="00714216" w:rsidP="00714216">
      <w:pPr>
        <w:spacing w:line="480" w:lineRule="auto"/>
        <w:jc w:val="both"/>
        <w:rPr>
          <w:sz w:val="24"/>
          <w:szCs w:val="24"/>
        </w:rPr>
      </w:pPr>
      <w:r w:rsidRPr="00CC3BC4">
        <w:rPr>
          <w:b/>
          <w:sz w:val="24"/>
          <w:szCs w:val="24"/>
        </w:rPr>
        <w:t xml:space="preserve">Methods. </w:t>
      </w:r>
      <w:r w:rsidRPr="00CC3BC4">
        <w:rPr>
          <w:sz w:val="24"/>
          <w:szCs w:val="24"/>
        </w:rPr>
        <w:t>Fifty one</w:t>
      </w:r>
      <w:r w:rsidRPr="00CC3BC4">
        <w:rPr>
          <w:b/>
          <w:sz w:val="24"/>
          <w:szCs w:val="24"/>
        </w:rPr>
        <w:t xml:space="preserve"> </w:t>
      </w:r>
      <w:r w:rsidRPr="00CC3BC4">
        <w:rPr>
          <w:sz w:val="24"/>
          <w:szCs w:val="24"/>
        </w:rPr>
        <w:t xml:space="preserve">COPD patients (no exacerbations </w:t>
      </w:r>
      <w:r w:rsidRPr="00695FC2">
        <w:rPr>
          <w:sz w:val="24"/>
          <w:szCs w:val="24"/>
        </w:rPr>
        <w:t>preceding 6</w:t>
      </w:r>
      <w:r>
        <w:rPr>
          <w:sz w:val="24"/>
          <w:szCs w:val="24"/>
        </w:rPr>
        <w:t xml:space="preserve"> </w:t>
      </w:r>
      <w:r w:rsidRPr="00CC3BC4">
        <w:rPr>
          <w:sz w:val="24"/>
          <w:szCs w:val="24"/>
        </w:rPr>
        <w:t xml:space="preserve">weeks, no rehabilitation </w:t>
      </w:r>
      <w:r w:rsidRPr="00695FC2">
        <w:rPr>
          <w:sz w:val="24"/>
          <w:szCs w:val="24"/>
        </w:rPr>
        <w:t xml:space="preserve">preceding </w:t>
      </w:r>
      <w:r>
        <w:rPr>
          <w:sz w:val="24"/>
          <w:szCs w:val="24"/>
        </w:rPr>
        <w:t xml:space="preserve">3 </w:t>
      </w:r>
      <w:r w:rsidRPr="00CC3BC4">
        <w:rPr>
          <w:sz w:val="24"/>
          <w:szCs w:val="24"/>
        </w:rPr>
        <w:t>months) without</w:t>
      </w:r>
      <w:r w:rsidR="008D5470">
        <w:rPr>
          <w:sz w:val="24"/>
          <w:szCs w:val="24"/>
        </w:rPr>
        <w:t xml:space="preserve"> </w:t>
      </w:r>
      <w:r w:rsidR="00342B57">
        <w:rPr>
          <w:sz w:val="24"/>
          <w:szCs w:val="24"/>
        </w:rPr>
        <w:t>known</w:t>
      </w:r>
      <w:r w:rsidRPr="00CC3BC4">
        <w:rPr>
          <w:sz w:val="24"/>
          <w:szCs w:val="24"/>
        </w:rPr>
        <w:t xml:space="preserve"> diabetes mellitus underwent assessment of skeletal muscle, including measurement of quadriceps maximal voluntary contraction (QMVC). Physical activity was measured over 7 days using a multisensory biaxial accelerometer armband. Insulin resistance (HOMA2 IR) was calculated from fasting blood glucose and insulin concentrations.</w:t>
      </w:r>
    </w:p>
    <w:p w:rsidR="001F15C9" w:rsidRPr="00CC3BC4" w:rsidRDefault="00714216" w:rsidP="001F15C9">
      <w:pPr>
        <w:spacing w:line="480" w:lineRule="auto"/>
        <w:jc w:val="both"/>
        <w:rPr>
          <w:sz w:val="24"/>
          <w:szCs w:val="24"/>
        </w:rPr>
      </w:pPr>
      <w:r w:rsidRPr="00CC3BC4">
        <w:rPr>
          <w:b/>
          <w:sz w:val="24"/>
          <w:szCs w:val="24"/>
        </w:rPr>
        <w:t xml:space="preserve">Results. </w:t>
      </w:r>
      <w:r w:rsidRPr="00CC3BC4">
        <w:rPr>
          <w:sz w:val="24"/>
          <w:szCs w:val="24"/>
        </w:rPr>
        <w:t>QMVC was 30±1</w:t>
      </w:r>
      <w:r>
        <w:rPr>
          <w:sz w:val="24"/>
          <w:szCs w:val="24"/>
        </w:rPr>
        <w:t>3</w:t>
      </w:r>
      <w:r w:rsidRPr="00CC3BC4">
        <w:rPr>
          <w:sz w:val="24"/>
          <w:szCs w:val="24"/>
        </w:rPr>
        <w:t xml:space="preserve">kg (74±25% predicted) and 16 (31%) participants had quadriceps weakness. There was a negative univariate correlation between HOMA2 IR and QMVC (r=-0.446, p=0.002). HOMA2 IR was greater in people with quadriceps weakness (1.59±0.99) than those without (1.11±0.55, p=0.032). </w:t>
      </w:r>
      <w:r w:rsidR="001F15C9" w:rsidRPr="00CC3BC4">
        <w:rPr>
          <w:sz w:val="24"/>
          <w:szCs w:val="24"/>
        </w:rPr>
        <w:t>On multivariate analysis, with age, sex, weight</w:t>
      </w:r>
      <w:r w:rsidR="003D44E2">
        <w:rPr>
          <w:sz w:val="24"/>
          <w:szCs w:val="24"/>
        </w:rPr>
        <w:t>, BODE index</w:t>
      </w:r>
      <w:r w:rsidR="006A0929">
        <w:rPr>
          <w:sz w:val="24"/>
          <w:szCs w:val="24"/>
        </w:rPr>
        <w:t xml:space="preserve"> and step count/ day</w:t>
      </w:r>
      <w:r w:rsidR="001F15C9">
        <w:rPr>
          <w:sz w:val="24"/>
          <w:szCs w:val="24"/>
        </w:rPr>
        <w:t xml:space="preserve"> </w:t>
      </w:r>
      <w:r w:rsidR="001F15C9" w:rsidRPr="00CC3BC4">
        <w:rPr>
          <w:sz w:val="24"/>
          <w:szCs w:val="24"/>
        </w:rPr>
        <w:t xml:space="preserve">included in the model, a one unit increase in insulin resistance </w:t>
      </w:r>
      <w:r w:rsidR="001223AB">
        <w:rPr>
          <w:sz w:val="24"/>
          <w:szCs w:val="24"/>
        </w:rPr>
        <w:t>was associated with</w:t>
      </w:r>
      <w:r w:rsidR="001223AB" w:rsidRPr="00CC3BC4">
        <w:rPr>
          <w:sz w:val="24"/>
          <w:szCs w:val="24"/>
        </w:rPr>
        <w:t xml:space="preserve"> </w:t>
      </w:r>
      <w:r w:rsidR="001F15C9" w:rsidRPr="00CC3BC4">
        <w:rPr>
          <w:sz w:val="24"/>
          <w:szCs w:val="24"/>
        </w:rPr>
        <w:t>a 5.</w:t>
      </w:r>
      <w:r w:rsidR="003D44E2">
        <w:rPr>
          <w:sz w:val="24"/>
          <w:szCs w:val="24"/>
        </w:rPr>
        <w:t>9</w:t>
      </w:r>
      <w:r w:rsidR="003D44E2" w:rsidRPr="00CC3BC4">
        <w:rPr>
          <w:sz w:val="24"/>
          <w:szCs w:val="24"/>
        </w:rPr>
        <w:t xml:space="preserve"> </w:t>
      </w:r>
      <w:r w:rsidR="001F15C9" w:rsidRPr="00CC3BC4">
        <w:rPr>
          <w:sz w:val="24"/>
          <w:szCs w:val="24"/>
        </w:rPr>
        <w:t>(</w:t>
      </w:r>
      <w:r w:rsidR="00825577">
        <w:rPr>
          <w:sz w:val="24"/>
          <w:szCs w:val="24"/>
        </w:rPr>
        <w:t>2.0</w:t>
      </w:r>
      <w:r w:rsidR="001F15C9" w:rsidRPr="00CC3BC4">
        <w:rPr>
          <w:sz w:val="24"/>
          <w:szCs w:val="24"/>
        </w:rPr>
        <w:t>-9.</w:t>
      </w:r>
      <w:r w:rsidR="00825577">
        <w:rPr>
          <w:sz w:val="24"/>
          <w:szCs w:val="24"/>
        </w:rPr>
        <w:t>8</w:t>
      </w:r>
      <w:r w:rsidR="001F15C9" w:rsidRPr="00CC3BC4">
        <w:rPr>
          <w:sz w:val="24"/>
          <w:szCs w:val="24"/>
        </w:rPr>
        <w:t>)kg decrease in QMVC (p=0.</w:t>
      </w:r>
      <w:r w:rsidR="006A0929" w:rsidRPr="00CC3BC4">
        <w:rPr>
          <w:sz w:val="24"/>
          <w:szCs w:val="24"/>
        </w:rPr>
        <w:t>0</w:t>
      </w:r>
      <w:r w:rsidR="006A0929">
        <w:rPr>
          <w:sz w:val="24"/>
          <w:szCs w:val="24"/>
        </w:rPr>
        <w:t>0</w:t>
      </w:r>
      <w:r w:rsidR="00825577">
        <w:rPr>
          <w:sz w:val="24"/>
          <w:szCs w:val="24"/>
        </w:rPr>
        <w:t>4</w:t>
      </w:r>
      <w:r w:rsidR="001F15C9" w:rsidRPr="00CC3BC4">
        <w:rPr>
          <w:sz w:val="24"/>
          <w:szCs w:val="24"/>
        </w:rPr>
        <w:t xml:space="preserve">) and a </w:t>
      </w:r>
      <w:r w:rsidR="00825577">
        <w:rPr>
          <w:sz w:val="24"/>
          <w:szCs w:val="24"/>
        </w:rPr>
        <w:t>4.2</w:t>
      </w:r>
      <w:r w:rsidR="001F15C9" w:rsidRPr="00606961">
        <w:rPr>
          <w:sz w:val="24"/>
          <w:szCs w:val="24"/>
        </w:rPr>
        <w:t xml:space="preserve"> (1.</w:t>
      </w:r>
      <w:r w:rsidR="001F15C9">
        <w:rPr>
          <w:sz w:val="24"/>
          <w:szCs w:val="24"/>
        </w:rPr>
        <w:t>3-</w:t>
      </w:r>
      <w:r w:rsidR="00825577">
        <w:rPr>
          <w:sz w:val="24"/>
          <w:szCs w:val="24"/>
        </w:rPr>
        <w:t>14.3</w:t>
      </w:r>
      <w:r w:rsidR="001F15C9" w:rsidRPr="00606961">
        <w:rPr>
          <w:sz w:val="24"/>
          <w:szCs w:val="24"/>
        </w:rPr>
        <w:t>)</w:t>
      </w:r>
      <w:r w:rsidR="001F15C9" w:rsidRPr="00CC3BC4">
        <w:rPr>
          <w:sz w:val="24"/>
          <w:szCs w:val="24"/>
        </w:rPr>
        <w:t>-fold increased risk of quadriceps weakness (p=0.</w:t>
      </w:r>
      <w:r w:rsidR="00BA0146" w:rsidRPr="00CC3BC4">
        <w:rPr>
          <w:sz w:val="24"/>
          <w:szCs w:val="24"/>
        </w:rPr>
        <w:t>0</w:t>
      </w:r>
      <w:r w:rsidR="00825577">
        <w:rPr>
          <w:sz w:val="24"/>
          <w:szCs w:val="24"/>
        </w:rPr>
        <w:t>2</w:t>
      </w:r>
      <w:r w:rsidR="001F15C9" w:rsidRPr="00CC3BC4">
        <w:rPr>
          <w:sz w:val="24"/>
          <w:szCs w:val="24"/>
        </w:rPr>
        <w:t>).</w:t>
      </w:r>
    </w:p>
    <w:p w:rsidR="001F15C9" w:rsidRPr="00CC3BC4" w:rsidRDefault="00714216" w:rsidP="001F15C9">
      <w:pPr>
        <w:spacing w:line="480" w:lineRule="auto"/>
        <w:jc w:val="both"/>
        <w:rPr>
          <w:sz w:val="24"/>
          <w:szCs w:val="24"/>
        </w:rPr>
      </w:pPr>
      <w:r w:rsidRPr="00CC3BC4">
        <w:rPr>
          <w:b/>
          <w:sz w:val="24"/>
          <w:szCs w:val="24"/>
        </w:rPr>
        <w:t xml:space="preserve">Conclusions. </w:t>
      </w:r>
      <w:r w:rsidR="001F15C9" w:rsidRPr="00CC3BC4">
        <w:rPr>
          <w:sz w:val="24"/>
          <w:szCs w:val="24"/>
        </w:rPr>
        <w:t xml:space="preserve">Insulin resistance is associated with skeletal muscle weakness in COPD, independent of </w:t>
      </w:r>
      <w:r w:rsidR="001F15C9">
        <w:rPr>
          <w:sz w:val="24"/>
          <w:szCs w:val="24"/>
        </w:rPr>
        <w:t>potential confounders</w:t>
      </w:r>
      <w:r w:rsidR="001F15C9" w:rsidRPr="00CC3BC4">
        <w:rPr>
          <w:sz w:val="24"/>
          <w:szCs w:val="24"/>
        </w:rPr>
        <w:t xml:space="preserve">. Further studies are required to explore </w:t>
      </w:r>
      <w:r w:rsidR="001F15C9">
        <w:rPr>
          <w:sz w:val="24"/>
          <w:szCs w:val="24"/>
        </w:rPr>
        <w:t xml:space="preserve">underlying </w:t>
      </w:r>
      <w:r w:rsidR="001F15C9" w:rsidRPr="00CC3BC4">
        <w:rPr>
          <w:sz w:val="24"/>
          <w:szCs w:val="24"/>
        </w:rPr>
        <w:lastRenderedPageBreak/>
        <w:t xml:space="preserve">mechanisms </w:t>
      </w:r>
      <w:r w:rsidR="001F15C9">
        <w:rPr>
          <w:sz w:val="24"/>
          <w:szCs w:val="24"/>
        </w:rPr>
        <w:t xml:space="preserve">and </w:t>
      </w:r>
      <w:r w:rsidR="001F15C9" w:rsidRPr="00CC3BC4">
        <w:rPr>
          <w:sz w:val="24"/>
          <w:szCs w:val="24"/>
        </w:rPr>
        <w:t>determine whether insulin-sensitising drugs could augment pulmonary rehabilitation in building skeletal muscle strength in COPD.</w:t>
      </w:r>
    </w:p>
    <w:p w:rsidR="006E3D08" w:rsidRDefault="006E3D08">
      <w:pPr>
        <w:spacing w:after="0" w:line="240" w:lineRule="auto"/>
        <w:rPr>
          <w:b/>
          <w:sz w:val="24"/>
          <w:szCs w:val="24"/>
        </w:rPr>
      </w:pPr>
    </w:p>
    <w:p w:rsidR="00444CDA" w:rsidRDefault="006E3D08" w:rsidP="006E3D08">
      <w:pPr>
        <w:pStyle w:val="NoSpace"/>
        <w:jc w:val="both"/>
        <w:rPr>
          <w:sz w:val="24"/>
          <w:szCs w:val="24"/>
          <w:lang w:val="en-US"/>
        </w:rPr>
      </w:pPr>
      <w:r w:rsidRPr="00CC3BC4">
        <w:rPr>
          <w:b/>
          <w:sz w:val="24"/>
          <w:szCs w:val="24"/>
          <w:lang w:val="en-US"/>
        </w:rPr>
        <w:t>Key words:</w:t>
      </w:r>
      <w:r w:rsidRPr="00CC3BC4">
        <w:rPr>
          <w:sz w:val="24"/>
          <w:szCs w:val="24"/>
          <w:lang w:val="en-US"/>
        </w:rPr>
        <w:t xml:space="preserve"> </w:t>
      </w:r>
      <w:r w:rsidR="00444CDA">
        <w:rPr>
          <w:sz w:val="24"/>
          <w:szCs w:val="24"/>
          <w:lang w:val="en-US"/>
        </w:rPr>
        <w:t xml:space="preserve">Exercise; </w:t>
      </w:r>
      <w:r w:rsidR="001F15C9">
        <w:rPr>
          <w:sz w:val="24"/>
          <w:szCs w:val="24"/>
          <w:lang w:val="en-US"/>
        </w:rPr>
        <w:t>Insulin R</w:t>
      </w:r>
      <w:r w:rsidRPr="00CC3BC4">
        <w:rPr>
          <w:sz w:val="24"/>
          <w:szCs w:val="24"/>
          <w:lang w:val="en-US"/>
        </w:rPr>
        <w:t xml:space="preserve">esistance; </w:t>
      </w:r>
      <w:r w:rsidR="00444CDA">
        <w:rPr>
          <w:sz w:val="24"/>
          <w:szCs w:val="24"/>
          <w:lang w:val="en-US"/>
        </w:rPr>
        <w:t>M</w:t>
      </w:r>
      <w:r w:rsidR="00A23659" w:rsidRPr="00CC3BC4">
        <w:rPr>
          <w:sz w:val="24"/>
          <w:szCs w:val="24"/>
          <w:lang w:val="en-US"/>
        </w:rPr>
        <w:t>uscle</w:t>
      </w:r>
      <w:r w:rsidR="00444CDA">
        <w:rPr>
          <w:sz w:val="24"/>
          <w:szCs w:val="24"/>
          <w:lang w:val="en-US"/>
        </w:rPr>
        <w:t>, Skeletal</w:t>
      </w:r>
      <w:r w:rsidR="00A23659" w:rsidRPr="00CC3BC4">
        <w:rPr>
          <w:sz w:val="24"/>
          <w:szCs w:val="24"/>
          <w:lang w:val="en-US"/>
        </w:rPr>
        <w:t xml:space="preserve">; </w:t>
      </w:r>
      <w:r w:rsidR="00444CDA">
        <w:rPr>
          <w:sz w:val="24"/>
          <w:szCs w:val="24"/>
          <w:lang w:val="en-US"/>
        </w:rPr>
        <w:t>Obstructive Pulmonary Diseases; Quadriceps Muscle</w:t>
      </w:r>
    </w:p>
    <w:p w:rsidR="00444CDA" w:rsidRPr="00CC3BC4" w:rsidRDefault="00444CDA" w:rsidP="006E3D08">
      <w:pPr>
        <w:pStyle w:val="NoSpace"/>
        <w:jc w:val="both"/>
        <w:rPr>
          <w:sz w:val="24"/>
          <w:szCs w:val="24"/>
          <w:lang w:val="en-US"/>
        </w:rPr>
      </w:pPr>
    </w:p>
    <w:p w:rsidR="006E3D08" w:rsidRDefault="006E3D08" w:rsidP="006E3D08">
      <w:pPr>
        <w:pStyle w:val="NoSpace"/>
        <w:jc w:val="both"/>
        <w:rPr>
          <w:b/>
          <w:sz w:val="24"/>
          <w:szCs w:val="24"/>
          <w:lang w:val="en-US"/>
        </w:rPr>
      </w:pPr>
      <w:r>
        <w:rPr>
          <w:b/>
          <w:sz w:val="24"/>
          <w:szCs w:val="24"/>
          <w:lang w:val="en-US"/>
        </w:rPr>
        <w:t xml:space="preserve">Short title: </w:t>
      </w:r>
      <w:r w:rsidRPr="003D1E2F">
        <w:rPr>
          <w:sz w:val="24"/>
          <w:szCs w:val="24"/>
          <w:lang w:val="en-US"/>
        </w:rPr>
        <w:t>Insulin resistance and muscle in COPD</w:t>
      </w:r>
    </w:p>
    <w:p w:rsidR="006E3D08" w:rsidRDefault="006E3D08" w:rsidP="006E3D08">
      <w:pPr>
        <w:pStyle w:val="NoSpace"/>
        <w:jc w:val="both"/>
        <w:rPr>
          <w:b/>
          <w:sz w:val="24"/>
          <w:szCs w:val="24"/>
          <w:lang w:val="en-US"/>
        </w:rPr>
      </w:pPr>
    </w:p>
    <w:p w:rsidR="00837827" w:rsidRPr="00CC3BC4" w:rsidRDefault="00837827" w:rsidP="00A52D88">
      <w:pPr>
        <w:spacing w:line="480" w:lineRule="auto"/>
        <w:jc w:val="both"/>
        <w:rPr>
          <w:b/>
          <w:sz w:val="24"/>
          <w:szCs w:val="24"/>
        </w:rPr>
      </w:pPr>
    </w:p>
    <w:p w:rsidR="001210AB" w:rsidRDefault="001210AB">
      <w:pPr>
        <w:spacing w:after="0" w:line="240" w:lineRule="auto"/>
        <w:rPr>
          <w:b/>
          <w:sz w:val="24"/>
          <w:szCs w:val="24"/>
        </w:rPr>
      </w:pPr>
      <w:r>
        <w:rPr>
          <w:b/>
          <w:sz w:val="24"/>
          <w:szCs w:val="24"/>
        </w:rPr>
        <w:br w:type="page"/>
      </w:r>
    </w:p>
    <w:p w:rsidR="00837827" w:rsidRPr="00CC3BC4" w:rsidRDefault="00C10B85" w:rsidP="00A52D88">
      <w:pPr>
        <w:spacing w:line="480" w:lineRule="auto"/>
        <w:jc w:val="both"/>
        <w:rPr>
          <w:b/>
          <w:sz w:val="24"/>
          <w:szCs w:val="24"/>
        </w:rPr>
      </w:pPr>
      <w:r>
        <w:rPr>
          <w:b/>
          <w:sz w:val="24"/>
          <w:szCs w:val="24"/>
        </w:rPr>
        <w:lastRenderedPageBreak/>
        <w:t>INTRODUCTION</w:t>
      </w:r>
    </w:p>
    <w:p w:rsidR="00837827" w:rsidRPr="00CC3BC4" w:rsidRDefault="00837827" w:rsidP="00A52D88">
      <w:pPr>
        <w:spacing w:line="480" w:lineRule="auto"/>
        <w:jc w:val="both"/>
        <w:rPr>
          <w:sz w:val="24"/>
          <w:szCs w:val="24"/>
        </w:rPr>
      </w:pPr>
      <w:r w:rsidRPr="00CC3BC4">
        <w:rPr>
          <w:sz w:val="24"/>
          <w:szCs w:val="24"/>
        </w:rPr>
        <w:t>Skeletal muscle weakness, particularly of the lower limbs, is common in people with chronic obstructive pulmonary disease (COPD). Lower limb strength, measured as isometric quadriceps maximal voluntary contraction (QMVC), is reduced by around 30% in COPD patients compared to age- and sex- matched controls</w:t>
      </w:r>
      <w:r w:rsidR="00B546AD" w:rsidRPr="00B546AD">
        <w:rPr>
          <w:sz w:val="24"/>
          <w:szCs w:val="24"/>
          <w:vertAlign w:val="superscript"/>
        </w:rPr>
        <w:t>1</w:t>
      </w:r>
      <w:r w:rsidRPr="00CC3BC4">
        <w:rPr>
          <w:sz w:val="24"/>
          <w:szCs w:val="24"/>
        </w:rPr>
        <w:t xml:space="preserve"> and around one third of COPD patients have quadriceps weakness</w:t>
      </w:r>
      <w:r>
        <w:rPr>
          <w:sz w:val="24"/>
          <w:szCs w:val="24"/>
        </w:rPr>
        <w:t>.</w:t>
      </w:r>
      <w:r w:rsidR="00B546AD" w:rsidRPr="00B546AD">
        <w:rPr>
          <w:sz w:val="24"/>
          <w:szCs w:val="24"/>
          <w:vertAlign w:val="superscript"/>
        </w:rPr>
        <w:t>2</w:t>
      </w:r>
      <w:r w:rsidRPr="00CC3BC4">
        <w:rPr>
          <w:sz w:val="24"/>
          <w:szCs w:val="24"/>
        </w:rPr>
        <w:t xml:space="preserve"> Skeletal muscle weakness in COPD predicts reduced exercise performance,</w:t>
      </w:r>
      <w:r w:rsidR="00B546AD" w:rsidRPr="00B546AD">
        <w:rPr>
          <w:sz w:val="24"/>
          <w:szCs w:val="24"/>
          <w:vertAlign w:val="superscript"/>
        </w:rPr>
        <w:t>3</w:t>
      </w:r>
      <w:r w:rsidRPr="00CC3BC4">
        <w:rPr>
          <w:sz w:val="24"/>
          <w:szCs w:val="24"/>
        </w:rPr>
        <w:t xml:space="preserve"> increased use of healthcare resources,</w:t>
      </w:r>
      <w:r w:rsidR="00B546AD">
        <w:rPr>
          <w:sz w:val="24"/>
          <w:szCs w:val="24"/>
          <w:vertAlign w:val="superscript"/>
        </w:rPr>
        <w:t>4</w:t>
      </w:r>
      <w:r w:rsidRPr="00CC3BC4">
        <w:rPr>
          <w:sz w:val="24"/>
          <w:szCs w:val="24"/>
        </w:rPr>
        <w:t xml:space="preserve"> impaired health-related quality of life</w:t>
      </w:r>
      <w:r w:rsidR="00B546AD">
        <w:rPr>
          <w:sz w:val="24"/>
          <w:szCs w:val="24"/>
          <w:vertAlign w:val="superscript"/>
        </w:rPr>
        <w:t>5</w:t>
      </w:r>
      <w:r w:rsidRPr="00CC3BC4">
        <w:rPr>
          <w:sz w:val="24"/>
          <w:szCs w:val="24"/>
        </w:rPr>
        <w:t xml:space="preserve"> and increased mo</w:t>
      </w:r>
      <w:r w:rsidR="00B546AD">
        <w:rPr>
          <w:sz w:val="24"/>
          <w:szCs w:val="24"/>
        </w:rPr>
        <w:t>rtality</w:t>
      </w:r>
      <w:r w:rsidRPr="00CC3BC4">
        <w:rPr>
          <w:sz w:val="24"/>
          <w:szCs w:val="24"/>
        </w:rPr>
        <w:t>,</w:t>
      </w:r>
      <w:r w:rsidR="00B546AD">
        <w:rPr>
          <w:sz w:val="24"/>
          <w:szCs w:val="24"/>
          <w:vertAlign w:val="superscript"/>
        </w:rPr>
        <w:t>6</w:t>
      </w:r>
      <w:r w:rsidRPr="00CC3BC4">
        <w:rPr>
          <w:sz w:val="24"/>
          <w:szCs w:val="24"/>
        </w:rPr>
        <w:t xml:space="preserve"> independent of severity of airflow obstruction. </w:t>
      </w:r>
      <w:r>
        <w:rPr>
          <w:sz w:val="24"/>
          <w:szCs w:val="24"/>
        </w:rPr>
        <w:t>Q</w:t>
      </w:r>
      <w:r w:rsidRPr="00CC3BC4">
        <w:rPr>
          <w:sz w:val="24"/>
          <w:szCs w:val="24"/>
        </w:rPr>
        <w:t xml:space="preserve">uadriceps muscle weakness is incompletely explained by body </w:t>
      </w:r>
      <w:proofErr w:type="spellStart"/>
      <w:r w:rsidRPr="00CC3BC4">
        <w:rPr>
          <w:sz w:val="24"/>
          <w:szCs w:val="24"/>
        </w:rPr>
        <w:t>anthropomorphics</w:t>
      </w:r>
      <w:proofErr w:type="spellEnd"/>
      <w:r w:rsidRPr="00CC3BC4">
        <w:rPr>
          <w:sz w:val="24"/>
          <w:szCs w:val="24"/>
        </w:rPr>
        <w:t xml:space="preserve"> and COPD severity.</w:t>
      </w:r>
    </w:p>
    <w:p w:rsidR="00837827" w:rsidRPr="00CC3BC4" w:rsidRDefault="00837827" w:rsidP="00A52D88">
      <w:pPr>
        <w:spacing w:line="480" w:lineRule="auto"/>
        <w:jc w:val="both"/>
        <w:rPr>
          <w:sz w:val="24"/>
          <w:szCs w:val="24"/>
        </w:rPr>
      </w:pPr>
      <w:r w:rsidRPr="00CC3BC4">
        <w:rPr>
          <w:sz w:val="24"/>
          <w:szCs w:val="24"/>
        </w:rPr>
        <w:t xml:space="preserve">Insulin resistance, defined as an impaired </w:t>
      </w:r>
      <w:r w:rsidRPr="00CC3BC4">
        <w:rPr>
          <w:rFonts w:cs="Arial"/>
          <w:sz w:val="24"/>
          <w:szCs w:val="24"/>
        </w:rPr>
        <w:t xml:space="preserve">physiological response of glucose utilisation to a given insulin concentration, is common in COPD. </w:t>
      </w:r>
      <w:r w:rsidRPr="00CC3BC4">
        <w:rPr>
          <w:sz w:val="24"/>
          <w:szCs w:val="24"/>
        </w:rPr>
        <w:t>Metabolic syndrome, a clinical indicator of insulin resistance, is found in 21-53% patients with COPD and is 1.3-1.5 times more common in people with COPD than in t</w:t>
      </w:r>
      <w:r w:rsidR="00B546AD">
        <w:rPr>
          <w:sz w:val="24"/>
          <w:szCs w:val="24"/>
        </w:rPr>
        <w:t>hose with normal lung function</w:t>
      </w:r>
      <w:r w:rsidRPr="00CC3BC4">
        <w:rPr>
          <w:sz w:val="24"/>
          <w:szCs w:val="24"/>
        </w:rPr>
        <w:t>.</w:t>
      </w:r>
      <w:r w:rsidR="00B546AD">
        <w:rPr>
          <w:sz w:val="24"/>
          <w:szCs w:val="24"/>
          <w:vertAlign w:val="superscript"/>
        </w:rPr>
        <w:t>7</w:t>
      </w:r>
      <w:r w:rsidRPr="00CC3BC4">
        <w:rPr>
          <w:sz w:val="24"/>
          <w:szCs w:val="24"/>
        </w:rPr>
        <w:t xml:space="preserve"> </w:t>
      </w:r>
      <w:r w:rsidRPr="00CC3BC4">
        <w:rPr>
          <w:rFonts w:cs="Arial"/>
          <w:sz w:val="24"/>
          <w:szCs w:val="24"/>
        </w:rPr>
        <w:t xml:space="preserve">Insulin resistance, calculated from fasting blood glucose and insulin concentrations (HOMA IR), is greater in individuals with COPD than in </w:t>
      </w:r>
      <w:r w:rsidRPr="00CC3BC4">
        <w:rPr>
          <w:sz w:val="24"/>
          <w:szCs w:val="24"/>
        </w:rPr>
        <w:t>non-smoking matched controls.</w:t>
      </w:r>
      <w:r w:rsidR="00B546AD">
        <w:rPr>
          <w:sz w:val="24"/>
          <w:szCs w:val="24"/>
          <w:vertAlign w:val="superscript"/>
        </w:rPr>
        <w:t>8</w:t>
      </w:r>
      <w:r w:rsidRPr="00CC3BC4">
        <w:rPr>
          <w:sz w:val="24"/>
          <w:szCs w:val="24"/>
        </w:rPr>
        <w:t xml:space="preserve"> In both younger</w:t>
      </w:r>
      <w:r w:rsidR="00B546AD">
        <w:rPr>
          <w:sz w:val="24"/>
          <w:szCs w:val="24"/>
          <w:vertAlign w:val="superscript"/>
        </w:rPr>
        <w:t>9</w:t>
      </w:r>
      <w:r w:rsidRPr="00CC3BC4">
        <w:rPr>
          <w:sz w:val="24"/>
          <w:szCs w:val="24"/>
        </w:rPr>
        <w:t xml:space="preserve"> and older adults</w:t>
      </w:r>
      <w:r w:rsidR="00B546AD">
        <w:rPr>
          <w:sz w:val="24"/>
          <w:szCs w:val="24"/>
          <w:vertAlign w:val="superscript"/>
        </w:rPr>
        <w:t>10</w:t>
      </w:r>
      <w:r w:rsidRPr="00CC3BC4">
        <w:rPr>
          <w:sz w:val="24"/>
          <w:szCs w:val="24"/>
        </w:rPr>
        <w:t xml:space="preserve"> without COPD or diabetes mellitus there is an independent negative association between insulin resistance and quadriceps strength. Although the mechanisms underlying this association are undoubtedly complex, insulin resistance at baseline predicts accelerated decline in skeletal muscle strength over the following 3 years</w:t>
      </w:r>
      <w:r>
        <w:rPr>
          <w:sz w:val="24"/>
          <w:szCs w:val="24"/>
        </w:rPr>
        <w:t>.</w:t>
      </w:r>
      <w:r w:rsidR="00B546AD">
        <w:rPr>
          <w:sz w:val="24"/>
          <w:szCs w:val="24"/>
          <w:vertAlign w:val="superscript"/>
        </w:rPr>
        <w:t>11</w:t>
      </w:r>
      <w:r w:rsidRPr="00CC3BC4">
        <w:rPr>
          <w:sz w:val="24"/>
          <w:szCs w:val="24"/>
        </w:rPr>
        <w:t xml:space="preserve"> Taken together these find</w:t>
      </w:r>
      <w:r>
        <w:rPr>
          <w:sz w:val="24"/>
          <w:szCs w:val="24"/>
        </w:rPr>
        <w:t xml:space="preserve">ings </w:t>
      </w:r>
      <w:r w:rsidR="00467BC0">
        <w:rPr>
          <w:sz w:val="24"/>
          <w:szCs w:val="24"/>
        </w:rPr>
        <w:t>raise the</w:t>
      </w:r>
      <w:r>
        <w:rPr>
          <w:sz w:val="24"/>
          <w:szCs w:val="24"/>
        </w:rPr>
        <w:t xml:space="preserve"> hypothesis that insulin resistance contributes to development of the skeletal muscle weakness associated with COPD. </w:t>
      </w:r>
      <w:r w:rsidR="00916210">
        <w:rPr>
          <w:sz w:val="24"/>
          <w:szCs w:val="24"/>
        </w:rPr>
        <w:t>The aim of our study was to determine</w:t>
      </w:r>
      <w:r>
        <w:rPr>
          <w:sz w:val="24"/>
          <w:szCs w:val="24"/>
        </w:rPr>
        <w:t xml:space="preserve"> </w:t>
      </w:r>
      <w:r w:rsidR="00916210">
        <w:rPr>
          <w:sz w:val="24"/>
          <w:szCs w:val="24"/>
        </w:rPr>
        <w:t xml:space="preserve">whether there </w:t>
      </w:r>
      <w:r w:rsidR="00852A3A">
        <w:rPr>
          <w:sz w:val="24"/>
          <w:szCs w:val="24"/>
        </w:rPr>
        <w:t>i</w:t>
      </w:r>
      <w:r w:rsidR="00916210">
        <w:rPr>
          <w:sz w:val="24"/>
          <w:szCs w:val="24"/>
        </w:rPr>
        <w:t xml:space="preserve">s a </w:t>
      </w:r>
      <w:r>
        <w:rPr>
          <w:sz w:val="24"/>
          <w:szCs w:val="24"/>
        </w:rPr>
        <w:t>relationship between</w:t>
      </w:r>
      <w:r w:rsidRPr="00CC3BC4">
        <w:rPr>
          <w:sz w:val="24"/>
          <w:szCs w:val="24"/>
        </w:rPr>
        <w:t xml:space="preserve"> insulin resistance </w:t>
      </w:r>
      <w:r>
        <w:rPr>
          <w:sz w:val="24"/>
          <w:szCs w:val="24"/>
        </w:rPr>
        <w:t>and</w:t>
      </w:r>
      <w:r w:rsidRPr="00CC3BC4">
        <w:rPr>
          <w:sz w:val="24"/>
          <w:szCs w:val="24"/>
        </w:rPr>
        <w:t xml:space="preserve"> quadriceps weakness in </w:t>
      </w:r>
      <w:r w:rsidRPr="00CC3BC4">
        <w:rPr>
          <w:sz w:val="24"/>
          <w:szCs w:val="24"/>
        </w:rPr>
        <w:lastRenderedPageBreak/>
        <w:t>people with stable COPD</w:t>
      </w:r>
      <w:r w:rsidR="00916210">
        <w:rPr>
          <w:sz w:val="24"/>
          <w:szCs w:val="24"/>
        </w:rPr>
        <w:t>, independent of potential confounders including age, sex, weight, airflow obstruction, smoking</w:t>
      </w:r>
      <w:r w:rsidR="00F23DFA">
        <w:rPr>
          <w:sz w:val="24"/>
          <w:szCs w:val="24"/>
        </w:rPr>
        <w:t xml:space="preserve"> history</w:t>
      </w:r>
      <w:r w:rsidR="00916210">
        <w:rPr>
          <w:sz w:val="24"/>
          <w:szCs w:val="24"/>
        </w:rPr>
        <w:t>, physical activity, comorbidities and metabolic syndrome</w:t>
      </w:r>
      <w:r w:rsidRPr="00CC3BC4">
        <w:rPr>
          <w:sz w:val="24"/>
          <w:szCs w:val="24"/>
        </w:rPr>
        <w:t>.</w:t>
      </w:r>
    </w:p>
    <w:p w:rsidR="00837827" w:rsidRPr="00CC3BC4" w:rsidRDefault="00837827" w:rsidP="00A52D88">
      <w:pPr>
        <w:spacing w:line="480" w:lineRule="auto"/>
        <w:rPr>
          <w:b/>
          <w:sz w:val="24"/>
          <w:szCs w:val="24"/>
        </w:rPr>
      </w:pPr>
      <w:r w:rsidRPr="00CC3BC4">
        <w:rPr>
          <w:b/>
          <w:sz w:val="24"/>
          <w:szCs w:val="24"/>
        </w:rPr>
        <w:br w:type="page"/>
      </w:r>
    </w:p>
    <w:p w:rsidR="00837827" w:rsidRPr="00CC3BC4" w:rsidRDefault="00C10B85" w:rsidP="00A52D88">
      <w:pPr>
        <w:spacing w:after="0" w:line="480" w:lineRule="auto"/>
        <w:jc w:val="both"/>
        <w:rPr>
          <w:b/>
          <w:sz w:val="24"/>
          <w:szCs w:val="24"/>
        </w:rPr>
      </w:pPr>
      <w:r>
        <w:rPr>
          <w:b/>
          <w:sz w:val="24"/>
          <w:szCs w:val="24"/>
        </w:rPr>
        <w:lastRenderedPageBreak/>
        <w:t>METHODS</w:t>
      </w:r>
    </w:p>
    <w:p w:rsidR="00837827" w:rsidRPr="00CC3BC4" w:rsidRDefault="00837827" w:rsidP="00A52D88">
      <w:pPr>
        <w:spacing w:after="0" w:line="480" w:lineRule="auto"/>
        <w:jc w:val="both"/>
        <w:rPr>
          <w:b/>
          <w:sz w:val="24"/>
          <w:szCs w:val="24"/>
        </w:rPr>
      </w:pPr>
    </w:p>
    <w:p w:rsidR="00837827" w:rsidRPr="00CC3BC4" w:rsidRDefault="00837827" w:rsidP="00A52D88">
      <w:pPr>
        <w:spacing w:after="0" w:line="480" w:lineRule="auto"/>
        <w:jc w:val="both"/>
        <w:rPr>
          <w:b/>
          <w:sz w:val="24"/>
          <w:szCs w:val="24"/>
        </w:rPr>
      </w:pPr>
      <w:r w:rsidRPr="00CC3BC4">
        <w:rPr>
          <w:b/>
          <w:sz w:val="24"/>
          <w:szCs w:val="24"/>
        </w:rPr>
        <w:t>Study overview</w:t>
      </w:r>
    </w:p>
    <w:p w:rsidR="00837827" w:rsidRPr="00CC3BC4" w:rsidRDefault="00837827" w:rsidP="00A52D88">
      <w:pPr>
        <w:pStyle w:val="Default"/>
        <w:spacing w:line="480" w:lineRule="auto"/>
        <w:jc w:val="both"/>
        <w:rPr>
          <w:rFonts w:ascii="Calibri" w:hAnsi="Calibri"/>
        </w:rPr>
      </w:pPr>
    </w:p>
    <w:p w:rsidR="00837827" w:rsidRPr="00CC3BC4" w:rsidRDefault="00837827" w:rsidP="00A52D88">
      <w:pPr>
        <w:pStyle w:val="Default"/>
        <w:spacing w:line="480" w:lineRule="auto"/>
        <w:jc w:val="both"/>
        <w:rPr>
          <w:rFonts w:ascii="Calibri" w:hAnsi="Calibri"/>
          <w:bCs/>
        </w:rPr>
      </w:pPr>
      <w:r w:rsidRPr="00CC3BC4">
        <w:rPr>
          <w:rFonts w:ascii="Calibri" w:hAnsi="Calibri"/>
        </w:rPr>
        <w:t>This was a cross-sectional study. All participants gave written informed consent. The study was approved by the National Research Ethics Committee [10/H0721/75]</w:t>
      </w:r>
      <w:r w:rsidRPr="00CC3BC4">
        <w:rPr>
          <w:rFonts w:ascii="Calibri" w:hAnsi="Calibri"/>
          <w:bCs/>
        </w:rPr>
        <w:t xml:space="preserve"> and conducted in </w:t>
      </w:r>
      <w:r w:rsidRPr="00CC3BC4">
        <w:rPr>
          <w:rFonts w:ascii="Calibri" w:hAnsi="Calibri"/>
        </w:rPr>
        <w:t>accordance with the Declaration of Helsinki</w:t>
      </w:r>
      <w:r w:rsidRPr="00CC3BC4">
        <w:rPr>
          <w:rFonts w:ascii="Calibri" w:hAnsi="Calibri"/>
          <w:bCs/>
        </w:rPr>
        <w:t>.</w:t>
      </w:r>
    </w:p>
    <w:p w:rsidR="00837827" w:rsidRPr="00CC3BC4" w:rsidRDefault="00837827" w:rsidP="00A52D88">
      <w:pPr>
        <w:pStyle w:val="Default"/>
        <w:spacing w:line="480" w:lineRule="auto"/>
        <w:jc w:val="both"/>
        <w:rPr>
          <w:rFonts w:ascii="Calibri" w:hAnsi="Calibri"/>
          <w:bCs/>
        </w:rPr>
      </w:pPr>
    </w:p>
    <w:p w:rsidR="00837827" w:rsidRPr="00CC3BC4" w:rsidRDefault="00837827" w:rsidP="00A52D88">
      <w:pPr>
        <w:pStyle w:val="Heading2"/>
        <w:spacing w:after="0"/>
        <w:rPr>
          <w:b/>
          <w:sz w:val="24"/>
          <w:szCs w:val="24"/>
          <w:u w:val="none"/>
          <w:lang w:val="en-US"/>
        </w:rPr>
      </w:pPr>
      <w:bookmarkStart w:id="0" w:name="_Toc356985989"/>
      <w:r w:rsidRPr="00CC3BC4">
        <w:rPr>
          <w:b/>
          <w:sz w:val="24"/>
          <w:szCs w:val="24"/>
          <w:u w:val="none"/>
          <w:lang w:val="en-US"/>
        </w:rPr>
        <w:t>Study population and data collection</w:t>
      </w:r>
      <w:bookmarkEnd w:id="0"/>
    </w:p>
    <w:p w:rsidR="00837827" w:rsidRPr="00CC3BC4" w:rsidRDefault="00837827" w:rsidP="00A52D88">
      <w:pPr>
        <w:pStyle w:val="Default"/>
        <w:spacing w:line="480" w:lineRule="auto"/>
        <w:jc w:val="both"/>
        <w:rPr>
          <w:rFonts w:ascii="Calibri" w:hAnsi="Calibri"/>
          <w:bCs/>
        </w:rPr>
      </w:pPr>
    </w:p>
    <w:p w:rsidR="00837827" w:rsidRPr="003800C8" w:rsidRDefault="00837827" w:rsidP="003800C8">
      <w:pPr>
        <w:pStyle w:val="Default"/>
        <w:spacing w:line="480" w:lineRule="auto"/>
        <w:jc w:val="both"/>
        <w:rPr>
          <w:rFonts w:ascii="Calibri" w:hAnsi="Calibri"/>
        </w:rPr>
      </w:pPr>
      <w:r w:rsidRPr="00CC3BC4">
        <w:rPr>
          <w:rFonts w:ascii="Calibri" w:hAnsi="Calibri"/>
          <w:bCs/>
        </w:rPr>
        <w:t xml:space="preserve">Fifty one stable patients with COPD attending secondary care clinics, with no exacerbations or change in medication in the preceding 6 weeks or pulmonary rehabilitation in the preceding 3 months, were recruited. All were &gt;40 years old, had </w:t>
      </w:r>
      <w:r w:rsidRPr="00CC3BC4">
        <w:rPr>
          <w:rFonts w:ascii="Calibri" w:hAnsi="Calibri"/>
          <w:bCs/>
          <w:u w:val="single"/>
        </w:rPr>
        <w:t>&gt;</w:t>
      </w:r>
      <w:r w:rsidRPr="00CC3BC4">
        <w:rPr>
          <w:rFonts w:ascii="Calibri" w:hAnsi="Calibri"/>
          <w:bCs/>
        </w:rPr>
        <w:t>1</w:t>
      </w:r>
      <w:r w:rsidRPr="00CC3BC4">
        <w:rPr>
          <w:rFonts w:ascii="Calibri" w:hAnsi="Calibri"/>
        </w:rPr>
        <w:t>0 pack year smoking history and FEV</w:t>
      </w:r>
      <w:r w:rsidRPr="00CC3BC4">
        <w:rPr>
          <w:rFonts w:ascii="Calibri" w:hAnsi="Calibri"/>
          <w:vertAlign w:val="subscript"/>
        </w:rPr>
        <w:t>1</w:t>
      </w:r>
      <w:r w:rsidRPr="00CC3BC4">
        <w:rPr>
          <w:rFonts w:ascii="Calibri" w:hAnsi="Calibri"/>
        </w:rPr>
        <w:t xml:space="preserve">:FVC &lt;70% predicted. Participants were mobile and free from neuromuscular disease that could limit mobility or reduce muscle strength. People with a </w:t>
      </w:r>
      <w:r w:rsidR="006A6BE1">
        <w:rPr>
          <w:rFonts w:ascii="Calibri" w:hAnsi="Calibri"/>
        </w:rPr>
        <w:t>prior physician</w:t>
      </w:r>
      <w:r w:rsidR="008D5470">
        <w:rPr>
          <w:rFonts w:ascii="Calibri" w:hAnsi="Calibri"/>
        </w:rPr>
        <w:t>-</w:t>
      </w:r>
      <w:r w:rsidRPr="00CC3BC4">
        <w:rPr>
          <w:rFonts w:ascii="Calibri" w:hAnsi="Calibri"/>
        </w:rPr>
        <w:t>diagnosis of diabetes mellitus</w:t>
      </w:r>
      <w:r w:rsidR="006A6BE1">
        <w:rPr>
          <w:rFonts w:ascii="Calibri" w:hAnsi="Calibri"/>
        </w:rPr>
        <w:t xml:space="preserve"> requiring treatment</w:t>
      </w:r>
      <w:r w:rsidRPr="00CC3BC4">
        <w:rPr>
          <w:rFonts w:ascii="Calibri" w:hAnsi="Calibri"/>
        </w:rPr>
        <w:t xml:space="preserve"> were </w:t>
      </w:r>
      <w:r w:rsidRPr="003800C8">
        <w:rPr>
          <w:rFonts w:ascii="Calibri" w:hAnsi="Calibri"/>
        </w:rPr>
        <w:t>excluded from the study.</w:t>
      </w:r>
    </w:p>
    <w:p w:rsidR="00837827" w:rsidRPr="00995453" w:rsidRDefault="00837827" w:rsidP="00182BC9">
      <w:pPr>
        <w:pStyle w:val="Default"/>
        <w:spacing w:line="480" w:lineRule="auto"/>
        <w:jc w:val="both"/>
        <w:rPr>
          <w:rFonts w:asciiTheme="minorHAnsi" w:hAnsiTheme="minorHAnsi"/>
        </w:rPr>
      </w:pPr>
    </w:p>
    <w:p w:rsidR="00837827" w:rsidRPr="00995453" w:rsidRDefault="00837827" w:rsidP="00995453">
      <w:pPr>
        <w:autoSpaceDE w:val="0"/>
        <w:autoSpaceDN w:val="0"/>
        <w:adjustRightInd w:val="0"/>
        <w:spacing w:after="0" w:line="480" w:lineRule="auto"/>
        <w:jc w:val="both"/>
        <w:rPr>
          <w:rFonts w:asciiTheme="minorHAnsi" w:hAnsiTheme="minorHAnsi"/>
        </w:rPr>
      </w:pPr>
      <w:r w:rsidRPr="00995453">
        <w:rPr>
          <w:rFonts w:asciiTheme="minorHAnsi" w:hAnsiTheme="minorHAnsi"/>
          <w:sz w:val="24"/>
          <w:szCs w:val="24"/>
        </w:rPr>
        <w:t>Participants underwent assessment of COPD severity, including spirometry, COPD assessment test (CAT), modified Medical Research Council (</w:t>
      </w:r>
      <w:proofErr w:type="spellStart"/>
      <w:r w:rsidRPr="00995453">
        <w:rPr>
          <w:rFonts w:asciiTheme="minorHAnsi" w:hAnsiTheme="minorHAnsi"/>
          <w:sz w:val="24"/>
          <w:szCs w:val="24"/>
        </w:rPr>
        <w:t>mMRC</w:t>
      </w:r>
      <w:proofErr w:type="spellEnd"/>
      <w:r w:rsidRPr="00995453">
        <w:rPr>
          <w:rFonts w:asciiTheme="minorHAnsi" w:hAnsiTheme="minorHAnsi"/>
          <w:sz w:val="24"/>
          <w:szCs w:val="24"/>
        </w:rPr>
        <w:t xml:space="preserve">) dyspnoea score, and self-reported exacerbation history (worsening of symptoms requiring antibiotic and/or corticosteroid treatment) in the previous year. Oxygen saturations were measured on air. Comorbidities (self-report and medication use) were recorded. Weight and height were </w:t>
      </w:r>
      <w:r w:rsidRPr="00995453">
        <w:rPr>
          <w:rFonts w:asciiTheme="minorHAnsi" w:hAnsiTheme="minorHAnsi"/>
          <w:sz w:val="24"/>
          <w:szCs w:val="24"/>
        </w:rPr>
        <w:lastRenderedPageBreak/>
        <w:t>measured.</w:t>
      </w:r>
      <w:r w:rsidR="00B07A18" w:rsidRPr="00995453">
        <w:rPr>
          <w:rFonts w:asciiTheme="minorHAnsi" w:hAnsiTheme="minorHAnsi"/>
          <w:sz w:val="24"/>
          <w:szCs w:val="24"/>
        </w:rPr>
        <w:t xml:space="preserve"> Metabolic syndrome was defined according to the joint interim statement of the International Diabetes Federation Task Force on</w:t>
      </w:r>
      <w:r w:rsidR="00B546AD" w:rsidRPr="00995453">
        <w:rPr>
          <w:rFonts w:asciiTheme="minorHAnsi" w:hAnsiTheme="minorHAnsi"/>
          <w:sz w:val="24"/>
          <w:szCs w:val="24"/>
        </w:rPr>
        <w:t xml:space="preserve"> Epidemiology and Prevention</w:t>
      </w:r>
      <w:r w:rsidR="00B07A18" w:rsidRPr="00995453">
        <w:rPr>
          <w:rFonts w:asciiTheme="minorHAnsi" w:hAnsiTheme="minorHAnsi"/>
          <w:sz w:val="24"/>
          <w:szCs w:val="24"/>
        </w:rPr>
        <w:t>.</w:t>
      </w:r>
      <w:r w:rsidR="00B546AD" w:rsidRPr="00995453">
        <w:rPr>
          <w:rFonts w:asciiTheme="minorHAnsi" w:hAnsiTheme="minorHAnsi"/>
          <w:sz w:val="24"/>
          <w:szCs w:val="24"/>
          <w:vertAlign w:val="superscript"/>
        </w:rPr>
        <w:t>7</w:t>
      </w:r>
      <w:r w:rsidR="003800C8" w:rsidRPr="00995453">
        <w:rPr>
          <w:rFonts w:asciiTheme="minorHAnsi" w:hAnsiTheme="minorHAnsi"/>
          <w:sz w:val="24"/>
          <w:szCs w:val="24"/>
        </w:rPr>
        <w:t xml:space="preserve"> </w:t>
      </w:r>
      <w:r w:rsidR="00D2134C">
        <w:rPr>
          <w:rFonts w:asciiTheme="minorHAnsi" w:hAnsiTheme="minorHAnsi"/>
          <w:sz w:val="24"/>
          <w:szCs w:val="24"/>
        </w:rPr>
        <w:t>P</w:t>
      </w:r>
      <w:r w:rsidR="003800C8" w:rsidRPr="00995453">
        <w:rPr>
          <w:rFonts w:asciiTheme="minorHAnsi" w:hAnsiTheme="minorHAnsi"/>
          <w:sz w:val="24"/>
          <w:szCs w:val="24"/>
        </w:rPr>
        <w:t xml:space="preserve">articipants were considered to have metabolic syndrome </w:t>
      </w:r>
      <w:r w:rsidR="003800C8" w:rsidRPr="00995453">
        <w:rPr>
          <w:rFonts w:asciiTheme="minorHAnsi" w:hAnsiTheme="minorHAnsi" w:cs="AdvP7627"/>
          <w:sz w:val="24"/>
          <w:szCs w:val="24"/>
          <w:lang w:eastAsia="en-GB"/>
        </w:rPr>
        <w:t xml:space="preserve">if they had any three of the following [1]: increased waist circumference </w:t>
      </w:r>
      <w:r w:rsidR="003800C8" w:rsidRPr="003800C8">
        <w:rPr>
          <w:rFonts w:asciiTheme="minorHAnsi" w:hAnsiTheme="minorHAnsi" w:cs="AdvP7627"/>
          <w:sz w:val="24"/>
          <w:szCs w:val="24"/>
          <w:lang w:eastAsia="en-GB"/>
        </w:rPr>
        <w:t>(</w:t>
      </w:r>
      <w:r w:rsidR="003800C8" w:rsidRPr="00995453">
        <w:rPr>
          <w:rFonts w:asciiTheme="minorHAnsi" w:hAnsiTheme="minorHAnsi" w:cs="AdvP7627"/>
          <w:sz w:val="24"/>
          <w:szCs w:val="24"/>
          <w:lang w:eastAsia="en-GB"/>
        </w:rPr>
        <w:t xml:space="preserve">males </w:t>
      </w:r>
      <w:r w:rsidR="003800C8">
        <w:rPr>
          <w:rFonts w:asciiTheme="minorHAnsi" w:hAnsiTheme="minorHAnsi" w:cs="AdvP7DA6"/>
          <w:sz w:val="24"/>
          <w:szCs w:val="24"/>
          <w:lang w:eastAsia="en-GB"/>
        </w:rPr>
        <w:t>&gt;</w:t>
      </w:r>
      <w:r w:rsidR="003800C8" w:rsidRPr="00995453">
        <w:rPr>
          <w:rFonts w:asciiTheme="minorHAnsi" w:hAnsiTheme="minorHAnsi" w:cs="AdvP7627"/>
          <w:sz w:val="24"/>
          <w:szCs w:val="24"/>
          <w:lang w:eastAsia="en-GB"/>
        </w:rPr>
        <w:t xml:space="preserve">102 cm, females </w:t>
      </w:r>
      <w:r w:rsidR="003800C8">
        <w:rPr>
          <w:rFonts w:asciiTheme="minorHAnsi" w:hAnsiTheme="minorHAnsi" w:cs="AdvP7DA6"/>
          <w:sz w:val="24"/>
          <w:szCs w:val="24"/>
          <w:lang w:eastAsia="en-GB"/>
        </w:rPr>
        <w:t>&gt;</w:t>
      </w:r>
      <w:r w:rsidR="003800C8" w:rsidRPr="00995453">
        <w:rPr>
          <w:rFonts w:asciiTheme="minorHAnsi" w:hAnsiTheme="minorHAnsi" w:cs="AdvP7627"/>
          <w:sz w:val="24"/>
          <w:szCs w:val="24"/>
          <w:lang w:eastAsia="en-GB"/>
        </w:rPr>
        <w:t>88 cm); increased triglycerides (</w:t>
      </w:r>
      <w:r w:rsidR="003800C8">
        <w:rPr>
          <w:rFonts w:asciiTheme="minorHAnsi" w:hAnsiTheme="minorHAnsi" w:cs="AdvP44E6F4"/>
          <w:sz w:val="24"/>
          <w:szCs w:val="24"/>
          <w:lang w:eastAsia="en-GB"/>
        </w:rPr>
        <w:t>≥</w:t>
      </w:r>
      <w:r w:rsidR="003800C8" w:rsidRPr="00995453">
        <w:rPr>
          <w:rFonts w:asciiTheme="minorHAnsi" w:hAnsiTheme="minorHAnsi" w:cs="AdvP7627"/>
          <w:sz w:val="24"/>
          <w:szCs w:val="24"/>
          <w:lang w:eastAsia="en-GB"/>
        </w:rPr>
        <w:t>1.7 mmol</w:t>
      </w:r>
      <w:r w:rsidR="00697528">
        <w:rPr>
          <w:rFonts w:asciiTheme="minorHAnsi" w:hAnsiTheme="minorHAnsi" w:cs="AdvP7DA6"/>
          <w:sz w:val="24"/>
          <w:szCs w:val="24"/>
          <w:lang w:eastAsia="en-GB"/>
        </w:rPr>
        <w:t>.</w:t>
      </w:r>
      <w:r w:rsidR="003800C8" w:rsidRPr="00995453">
        <w:rPr>
          <w:rFonts w:asciiTheme="minorHAnsi" w:hAnsiTheme="minorHAnsi" w:cs="AdvP7627"/>
          <w:sz w:val="24"/>
          <w:szCs w:val="24"/>
          <w:lang w:eastAsia="en-GB"/>
        </w:rPr>
        <w:t>L</w:t>
      </w:r>
      <w:r w:rsidR="003800C8" w:rsidRPr="00995453">
        <w:rPr>
          <w:rFonts w:asciiTheme="minorHAnsi" w:hAnsiTheme="minorHAnsi" w:cs="AdvP7627"/>
          <w:sz w:val="24"/>
          <w:szCs w:val="24"/>
          <w:vertAlign w:val="superscript"/>
          <w:lang w:eastAsia="en-GB"/>
        </w:rPr>
        <w:t>-1</w:t>
      </w:r>
      <w:r w:rsidR="003800C8" w:rsidRPr="00995453">
        <w:rPr>
          <w:rFonts w:asciiTheme="minorHAnsi" w:hAnsiTheme="minorHAnsi" w:cs="AdvP7627"/>
          <w:sz w:val="24"/>
          <w:szCs w:val="24"/>
          <w:lang w:eastAsia="en-GB"/>
        </w:rPr>
        <w:t>, or on treatment); reduced HDL cholesterol (</w:t>
      </w:r>
      <w:r w:rsidR="003800C8">
        <w:rPr>
          <w:rFonts w:asciiTheme="minorHAnsi" w:hAnsiTheme="minorHAnsi" w:cs="AdvP44E6F4"/>
          <w:sz w:val="24"/>
          <w:szCs w:val="24"/>
          <w:lang w:eastAsia="en-GB"/>
        </w:rPr>
        <w:t>≤</w:t>
      </w:r>
      <w:r w:rsidR="003800C8" w:rsidRPr="00995453">
        <w:rPr>
          <w:rFonts w:asciiTheme="minorHAnsi" w:hAnsiTheme="minorHAnsi" w:cs="AdvP7627"/>
          <w:sz w:val="24"/>
          <w:szCs w:val="24"/>
          <w:lang w:eastAsia="en-GB"/>
        </w:rPr>
        <w:t>1.0 mmol</w:t>
      </w:r>
      <w:r w:rsidR="003800C8">
        <w:rPr>
          <w:rFonts w:asciiTheme="minorHAnsi" w:hAnsiTheme="minorHAnsi" w:cs="AdvP7DA6"/>
          <w:sz w:val="24"/>
          <w:szCs w:val="24"/>
          <w:lang w:eastAsia="en-GB"/>
        </w:rPr>
        <w:t>.</w:t>
      </w:r>
      <w:r w:rsidR="003800C8" w:rsidRPr="00995453">
        <w:rPr>
          <w:rFonts w:asciiTheme="minorHAnsi" w:hAnsiTheme="minorHAnsi" w:cs="AdvP7627"/>
          <w:sz w:val="24"/>
          <w:szCs w:val="24"/>
          <w:lang w:eastAsia="en-GB"/>
        </w:rPr>
        <w:t>L</w:t>
      </w:r>
      <w:r w:rsidR="003800C8" w:rsidRPr="00995453">
        <w:rPr>
          <w:rFonts w:asciiTheme="minorHAnsi" w:hAnsiTheme="minorHAnsi" w:cs="AdvP7627"/>
          <w:sz w:val="24"/>
          <w:szCs w:val="24"/>
          <w:vertAlign w:val="superscript"/>
          <w:lang w:eastAsia="en-GB"/>
        </w:rPr>
        <w:t>-1</w:t>
      </w:r>
      <w:r w:rsidR="003800C8" w:rsidRPr="00995453">
        <w:rPr>
          <w:rFonts w:asciiTheme="minorHAnsi" w:hAnsiTheme="minorHAnsi" w:cs="AdvP7627"/>
          <w:sz w:val="24"/>
          <w:szCs w:val="24"/>
          <w:lang w:eastAsia="en-GB"/>
        </w:rPr>
        <w:t xml:space="preserve"> in men, </w:t>
      </w:r>
      <w:r w:rsidR="003800C8">
        <w:rPr>
          <w:rFonts w:asciiTheme="minorHAnsi" w:hAnsiTheme="minorHAnsi" w:cs="AdvP44E6F4"/>
          <w:sz w:val="24"/>
          <w:szCs w:val="24"/>
          <w:lang w:eastAsia="en-GB"/>
        </w:rPr>
        <w:t>≤</w:t>
      </w:r>
      <w:r w:rsidR="003800C8" w:rsidRPr="00995453">
        <w:rPr>
          <w:rFonts w:asciiTheme="minorHAnsi" w:hAnsiTheme="minorHAnsi" w:cs="AdvP7627"/>
          <w:sz w:val="24"/>
          <w:szCs w:val="24"/>
          <w:lang w:eastAsia="en-GB"/>
        </w:rPr>
        <w:t>1.3 mmol</w:t>
      </w:r>
      <w:r w:rsidR="003800C8">
        <w:rPr>
          <w:rFonts w:asciiTheme="minorHAnsi" w:hAnsiTheme="minorHAnsi" w:cs="AdvP7DA6"/>
          <w:sz w:val="24"/>
          <w:szCs w:val="24"/>
          <w:lang w:eastAsia="en-GB"/>
        </w:rPr>
        <w:t>.</w:t>
      </w:r>
      <w:r w:rsidR="003800C8" w:rsidRPr="00B100E6">
        <w:rPr>
          <w:rFonts w:asciiTheme="minorHAnsi" w:hAnsiTheme="minorHAnsi" w:cs="AdvP7627"/>
          <w:sz w:val="24"/>
          <w:szCs w:val="24"/>
          <w:lang w:eastAsia="en-GB"/>
        </w:rPr>
        <w:t>L</w:t>
      </w:r>
      <w:r w:rsidR="003800C8" w:rsidRPr="00B100E6">
        <w:rPr>
          <w:rFonts w:asciiTheme="minorHAnsi" w:hAnsiTheme="minorHAnsi" w:cs="AdvP7627"/>
          <w:sz w:val="24"/>
          <w:szCs w:val="24"/>
          <w:vertAlign w:val="superscript"/>
          <w:lang w:eastAsia="en-GB"/>
        </w:rPr>
        <w:t>-1</w:t>
      </w:r>
      <w:r w:rsidR="003800C8" w:rsidRPr="00B100E6">
        <w:rPr>
          <w:rFonts w:asciiTheme="minorHAnsi" w:hAnsiTheme="minorHAnsi" w:cs="AdvP7627"/>
          <w:sz w:val="24"/>
          <w:szCs w:val="24"/>
          <w:lang w:eastAsia="en-GB"/>
        </w:rPr>
        <w:t xml:space="preserve"> </w:t>
      </w:r>
      <w:r w:rsidR="003800C8" w:rsidRPr="00995453">
        <w:rPr>
          <w:rFonts w:asciiTheme="minorHAnsi" w:hAnsiTheme="minorHAnsi" w:cs="AdvP7627"/>
          <w:sz w:val="24"/>
          <w:szCs w:val="24"/>
          <w:lang w:eastAsia="en-GB"/>
        </w:rPr>
        <w:t xml:space="preserve">in women, or on treatment); increased blood pressure (systolic </w:t>
      </w:r>
      <w:r w:rsidR="003800C8">
        <w:rPr>
          <w:rFonts w:asciiTheme="minorHAnsi" w:hAnsiTheme="minorHAnsi" w:cs="AdvP44E6F4"/>
          <w:sz w:val="24"/>
          <w:szCs w:val="24"/>
          <w:lang w:eastAsia="en-GB"/>
        </w:rPr>
        <w:t>≥</w:t>
      </w:r>
      <w:r w:rsidR="003800C8" w:rsidRPr="00995453">
        <w:rPr>
          <w:rFonts w:asciiTheme="minorHAnsi" w:hAnsiTheme="minorHAnsi" w:cs="AdvP7627"/>
          <w:sz w:val="24"/>
          <w:szCs w:val="24"/>
          <w:lang w:eastAsia="en-GB"/>
        </w:rPr>
        <w:t xml:space="preserve">130 mmHg and/or diastolic </w:t>
      </w:r>
      <w:r w:rsidR="003800C8">
        <w:rPr>
          <w:rFonts w:asciiTheme="minorHAnsi" w:hAnsiTheme="minorHAnsi" w:cs="AdvP44E6F4"/>
          <w:sz w:val="24"/>
          <w:szCs w:val="24"/>
          <w:lang w:eastAsia="en-GB"/>
        </w:rPr>
        <w:t>≥</w:t>
      </w:r>
      <w:r w:rsidR="003800C8" w:rsidRPr="00995453">
        <w:rPr>
          <w:rFonts w:asciiTheme="minorHAnsi" w:hAnsiTheme="minorHAnsi" w:cs="AdvP7627"/>
          <w:sz w:val="24"/>
          <w:szCs w:val="24"/>
          <w:lang w:eastAsia="en-GB"/>
        </w:rPr>
        <w:t>85 mmHg, or on treatment); raised fasting glucose (</w:t>
      </w:r>
      <w:r w:rsidR="003800C8">
        <w:rPr>
          <w:rFonts w:asciiTheme="minorHAnsi" w:hAnsiTheme="minorHAnsi" w:cs="AdvP7DA6"/>
          <w:sz w:val="24"/>
          <w:szCs w:val="24"/>
          <w:lang w:eastAsia="en-GB"/>
        </w:rPr>
        <w:t>&gt;</w:t>
      </w:r>
      <w:r w:rsidR="003800C8" w:rsidRPr="00995453">
        <w:rPr>
          <w:rFonts w:asciiTheme="minorHAnsi" w:hAnsiTheme="minorHAnsi" w:cs="AdvP7627"/>
          <w:sz w:val="24"/>
          <w:szCs w:val="24"/>
          <w:lang w:eastAsia="en-GB"/>
        </w:rPr>
        <w:t>5.5 mmol</w:t>
      </w:r>
      <w:r w:rsidR="003800C8">
        <w:rPr>
          <w:rFonts w:asciiTheme="minorHAnsi" w:hAnsiTheme="minorHAnsi" w:cs="AdvP7DA6"/>
          <w:sz w:val="24"/>
          <w:szCs w:val="24"/>
          <w:lang w:eastAsia="en-GB"/>
        </w:rPr>
        <w:t>.</w:t>
      </w:r>
      <w:r w:rsidR="003800C8" w:rsidRPr="00B100E6">
        <w:rPr>
          <w:rFonts w:asciiTheme="minorHAnsi" w:hAnsiTheme="minorHAnsi" w:cs="AdvP7627"/>
          <w:sz w:val="24"/>
          <w:szCs w:val="24"/>
          <w:lang w:eastAsia="en-GB"/>
        </w:rPr>
        <w:t>L</w:t>
      </w:r>
      <w:r w:rsidR="003800C8" w:rsidRPr="00B100E6">
        <w:rPr>
          <w:rFonts w:asciiTheme="minorHAnsi" w:hAnsiTheme="minorHAnsi" w:cs="AdvP7627"/>
          <w:sz w:val="24"/>
          <w:szCs w:val="24"/>
          <w:vertAlign w:val="superscript"/>
          <w:lang w:eastAsia="en-GB"/>
        </w:rPr>
        <w:t>-1</w:t>
      </w:r>
      <w:r w:rsidR="003800C8" w:rsidRPr="00995453">
        <w:rPr>
          <w:rFonts w:asciiTheme="minorHAnsi" w:hAnsiTheme="minorHAnsi" w:cs="AdvP7627"/>
          <w:sz w:val="24"/>
          <w:szCs w:val="24"/>
          <w:lang w:eastAsia="en-GB"/>
        </w:rPr>
        <w:t>, or on treatment).</w:t>
      </w:r>
    </w:p>
    <w:p w:rsidR="00837827" w:rsidRPr="003800C8" w:rsidRDefault="00837827" w:rsidP="003800C8">
      <w:pPr>
        <w:pStyle w:val="Default"/>
        <w:spacing w:line="480" w:lineRule="auto"/>
        <w:jc w:val="both"/>
        <w:rPr>
          <w:rFonts w:ascii="Calibri" w:hAnsi="Calibri"/>
        </w:rPr>
      </w:pPr>
    </w:p>
    <w:p w:rsidR="00837827" w:rsidRPr="00C10B85" w:rsidRDefault="00837827" w:rsidP="00A52D88">
      <w:pPr>
        <w:spacing w:after="240" w:line="480" w:lineRule="auto"/>
        <w:jc w:val="both"/>
        <w:rPr>
          <w:sz w:val="24"/>
          <w:szCs w:val="24"/>
        </w:rPr>
      </w:pPr>
      <w:r w:rsidRPr="00C10B85">
        <w:rPr>
          <w:sz w:val="24"/>
          <w:szCs w:val="24"/>
        </w:rPr>
        <w:t>Muscle studies</w:t>
      </w:r>
    </w:p>
    <w:p w:rsidR="00837827" w:rsidRPr="00CC3BC4" w:rsidRDefault="00837827" w:rsidP="00A52D88">
      <w:pPr>
        <w:spacing w:after="0" w:line="480" w:lineRule="auto"/>
        <w:jc w:val="both"/>
        <w:rPr>
          <w:sz w:val="24"/>
          <w:szCs w:val="24"/>
        </w:rPr>
      </w:pPr>
      <w:r w:rsidRPr="00CC3BC4">
        <w:rPr>
          <w:rFonts w:eastAsia="HelveticaNeueLTStd-Cn" w:cs="HelveticaNeueLTStd-Cn"/>
          <w:sz w:val="24"/>
          <w:szCs w:val="24"/>
        </w:rPr>
        <w:t>I</w:t>
      </w:r>
      <w:r w:rsidRPr="00CC3BC4">
        <w:rPr>
          <w:sz w:val="24"/>
          <w:szCs w:val="24"/>
        </w:rPr>
        <w:t>sometric quadriceps maximal voluntary contraction force (QMVC) was measured in the dominant leg. Participants were seated with the knee at 90</w:t>
      </w:r>
      <w:r w:rsidRPr="00CC3BC4">
        <w:rPr>
          <w:sz w:val="24"/>
          <w:szCs w:val="24"/>
          <w:vertAlign w:val="superscript"/>
        </w:rPr>
        <w:t>o</w:t>
      </w:r>
      <w:r w:rsidRPr="00CC3BC4">
        <w:rPr>
          <w:sz w:val="24"/>
          <w:szCs w:val="24"/>
        </w:rPr>
        <w:t xml:space="preserve"> flexion and the pelvis and trunk fixed.</w:t>
      </w:r>
      <w:r w:rsidR="00B546AD">
        <w:rPr>
          <w:sz w:val="24"/>
          <w:szCs w:val="24"/>
          <w:vertAlign w:val="superscript"/>
        </w:rPr>
        <w:t>1</w:t>
      </w:r>
      <w:r w:rsidR="00561878">
        <w:rPr>
          <w:sz w:val="24"/>
          <w:szCs w:val="24"/>
          <w:vertAlign w:val="superscript"/>
        </w:rPr>
        <w:t>2</w:t>
      </w:r>
      <w:r w:rsidRPr="00CC3BC4">
        <w:rPr>
          <w:sz w:val="24"/>
          <w:szCs w:val="24"/>
        </w:rPr>
        <w:t xml:space="preserve"> Participants extended their leg as hard as possible against an inextensible strap connected to a load cell (</w:t>
      </w:r>
      <w:proofErr w:type="spellStart"/>
      <w:r w:rsidRPr="00CC3BC4">
        <w:rPr>
          <w:rFonts w:cs="AdvPED1282"/>
          <w:sz w:val="24"/>
          <w:szCs w:val="24"/>
        </w:rPr>
        <w:t>Synectic</w:t>
      </w:r>
      <w:proofErr w:type="spellEnd"/>
      <w:r w:rsidRPr="00CC3BC4">
        <w:rPr>
          <w:rFonts w:cs="AdvPED1282"/>
          <w:sz w:val="24"/>
          <w:szCs w:val="24"/>
        </w:rPr>
        <w:t xml:space="preserve"> design Ltd, Lancs. </w:t>
      </w:r>
      <w:smartTag w:uri="urn:schemas-microsoft-com:office:smarttags" w:element="place">
        <w:smartTag w:uri="urn:schemas-microsoft-com:office:smarttags" w:element="country-region">
          <w:r w:rsidRPr="00CC3BC4">
            <w:rPr>
              <w:rFonts w:cs="AdvPED1282"/>
              <w:sz w:val="24"/>
              <w:szCs w:val="24"/>
            </w:rPr>
            <w:t>UK</w:t>
          </w:r>
        </w:smartTag>
      </w:smartTag>
      <w:r w:rsidRPr="00CC3BC4">
        <w:rPr>
          <w:sz w:val="24"/>
          <w:szCs w:val="24"/>
        </w:rPr>
        <w:t>). They performed the manoeuvre at least 3 times with 30-60 seconds rest between attempts and the greatest of 3 reproducible measurements was recorded in kg. Quadriceps weakness was defined as patients in whom ((observed QMVC-predicted QMVC)/8.58) was &lt;-1.645.</w:t>
      </w:r>
      <w:r w:rsidR="00B546AD" w:rsidRPr="00B546AD">
        <w:rPr>
          <w:sz w:val="24"/>
          <w:szCs w:val="24"/>
          <w:vertAlign w:val="superscript"/>
        </w:rPr>
        <w:t>2</w:t>
      </w:r>
    </w:p>
    <w:p w:rsidR="00837827" w:rsidRPr="00CC3BC4" w:rsidRDefault="00837827" w:rsidP="00A52D88">
      <w:pPr>
        <w:spacing w:after="0" w:line="480" w:lineRule="auto"/>
        <w:jc w:val="both"/>
        <w:rPr>
          <w:sz w:val="24"/>
          <w:szCs w:val="24"/>
        </w:rPr>
      </w:pPr>
    </w:p>
    <w:p w:rsidR="00837827" w:rsidRPr="00CC3BC4" w:rsidRDefault="00837827" w:rsidP="00A52D88">
      <w:pPr>
        <w:spacing w:after="0" w:line="480" w:lineRule="auto"/>
        <w:jc w:val="both"/>
        <w:rPr>
          <w:sz w:val="24"/>
          <w:szCs w:val="24"/>
        </w:rPr>
      </w:pPr>
      <w:r w:rsidRPr="00CC3BC4">
        <w:rPr>
          <w:sz w:val="24"/>
          <w:szCs w:val="24"/>
          <w:lang w:eastAsia="en-GB"/>
        </w:rPr>
        <w:t xml:space="preserve">Rectus </w:t>
      </w:r>
      <w:proofErr w:type="spellStart"/>
      <w:r w:rsidRPr="00CC3BC4">
        <w:rPr>
          <w:sz w:val="24"/>
          <w:szCs w:val="24"/>
          <w:lang w:eastAsia="en-GB"/>
        </w:rPr>
        <w:t>femoris</w:t>
      </w:r>
      <w:proofErr w:type="spellEnd"/>
      <w:r w:rsidRPr="00CC3BC4">
        <w:rPr>
          <w:sz w:val="24"/>
          <w:szCs w:val="24"/>
          <w:lang w:eastAsia="en-GB"/>
        </w:rPr>
        <w:t xml:space="preserve"> cross-sectional area (RF</w:t>
      </w:r>
      <w:r w:rsidRPr="00CC3BC4">
        <w:rPr>
          <w:sz w:val="24"/>
          <w:szCs w:val="24"/>
          <w:vertAlign w:val="subscript"/>
          <w:lang w:eastAsia="en-GB"/>
        </w:rPr>
        <w:t>CSA</w:t>
      </w:r>
      <w:r w:rsidRPr="00CC3BC4">
        <w:rPr>
          <w:sz w:val="24"/>
          <w:szCs w:val="24"/>
          <w:lang w:eastAsia="en-GB"/>
        </w:rPr>
        <w:t xml:space="preserve">) </w:t>
      </w:r>
      <w:r w:rsidRPr="00CC3BC4">
        <w:rPr>
          <w:sz w:val="24"/>
          <w:szCs w:val="24"/>
        </w:rPr>
        <w:t>was measured by a trained operator using 2D-mode ultrasonography and a 2-5 MHz convex probe (C60) (</w:t>
      </w:r>
      <w:proofErr w:type="spellStart"/>
      <w:r w:rsidRPr="00CC3BC4">
        <w:rPr>
          <w:sz w:val="24"/>
          <w:szCs w:val="24"/>
        </w:rPr>
        <w:t>SonoSite</w:t>
      </w:r>
      <w:proofErr w:type="spellEnd"/>
      <w:r w:rsidRPr="00CC3BC4">
        <w:rPr>
          <w:sz w:val="24"/>
          <w:szCs w:val="24"/>
        </w:rPr>
        <w:t>, Washington, USA).</w:t>
      </w:r>
      <w:r w:rsidR="00B546AD">
        <w:rPr>
          <w:sz w:val="24"/>
          <w:szCs w:val="24"/>
          <w:vertAlign w:val="superscript"/>
        </w:rPr>
        <w:t>1</w:t>
      </w:r>
      <w:r w:rsidR="00561878">
        <w:rPr>
          <w:sz w:val="24"/>
          <w:szCs w:val="24"/>
          <w:vertAlign w:val="superscript"/>
        </w:rPr>
        <w:t>3</w:t>
      </w:r>
      <w:r w:rsidRPr="00CC3BC4">
        <w:rPr>
          <w:sz w:val="24"/>
          <w:szCs w:val="24"/>
        </w:rPr>
        <w:t xml:space="preserve"> </w:t>
      </w:r>
      <w:r w:rsidRPr="00CC3BC4">
        <w:rPr>
          <w:sz w:val="24"/>
          <w:szCs w:val="24"/>
          <w:lang w:eastAsia="en-GB"/>
        </w:rPr>
        <w:t>RF</w:t>
      </w:r>
      <w:r w:rsidRPr="00CC3BC4">
        <w:rPr>
          <w:sz w:val="24"/>
          <w:szCs w:val="24"/>
          <w:vertAlign w:val="subscript"/>
          <w:lang w:eastAsia="en-GB"/>
        </w:rPr>
        <w:t>CSA</w:t>
      </w:r>
      <w:r w:rsidRPr="00CC3BC4">
        <w:rPr>
          <w:sz w:val="24"/>
          <w:szCs w:val="24"/>
        </w:rPr>
        <w:t xml:space="preserve"> was the average of three consecutive measurements within 10%. QMVC/RF</w:t>
      </w:r>
      <w:r w:rsidRPr="00CC3BC4">
        <w:rPr>
          <w:sz w:val="24"/>
          <w:szCs w:val="24"/>
          <w:vertAlign w:val="subscript"/>
        </w:rPr>
        <w:t>CSA</w:t>
      </w:r>
      <w:r w:rsidRPr="00CC3BC4">
        <w:rPr>
          <w:sz w:val="24"/>
          <w:szCs w:val="24"/>
        </w:rPr>
        <w:t xml:space="preserve"> (force/cross sectional area) was used as a measure of muscle quality.</w:t>
      </w:r>
    </w:p>
    <w:p w:rsidR="00837827" w:rsidRPr="00CC3BC4" w:rsidRDefault="00837827" w:rsidP="00A52D88">
      <w:pPr>
        <w:spacing w:after="0" w:line="480" w:lineRule="auto"/>
        <w:jc w:val="both"/>
        <w:rPr>
          <w:sz w:val="24"/>
          <w:szCs w:val="24"/>
        </w:rPr>
      </w:pPr>
    </w:p>
    <w:p w:rsidR="00837827" w:rsidRPr="00C10B85" w:rsidRDefault="00837827" w:rsidP="00A52D88">
      <w:pPr>
        <w:pStyle w:val="Default"/>
        <w:spacing w:line="480" w:lineRule="auto"/>
        <w:jc w:val="both"/>
        <w:rPr>
          <w:rFonts w:ascii="Calibri" w:hAnsi="Calibri"/>
        </w:rPr>
      </w:pPr>
      <w:r w:rsidRPr="00C10B85">
        <w:rPr>
          <w:rFonts w:ascii="Calibri" w:hAnsi="Calibri"/>
        </w:rPr>
        <w:lastRenderedPageBreak/>
        <w:t>Insulin resistance</w:t>
      </w:r>
    </w:p>
    <w:p w:rsidR="002625FC" w:rsidRDefault="00837827" w:rsidP="00A52D88">
      <w:pPr>
        <w:spacing w:after="0" w:line="480" w:lineRule="auto"/>
        <w:jc w:val="both"/>
        <w:rPr>
          <w:rFonts w:eastAsia="HelveticaNeueLTStd-Cn" w:cs="HelveticaNeueLTStd-Cn"/>
          <w:sz w:val="24"/>
          <w:szCs w:val="24"/>
        </w:rPr>
      </w:pPr>
      <w:r w:rsidRPr="00CC3BC4">
        <w:rPr>
          <w:rFonts w:eastAsia="HelveticaNeueLTStd-Cn" w:cs="HelveticaNeueLTStd-Cn"/>
          <w:sz w:val="24"/>
          <w:szCs w:val="24"/>
        </w:rPr>
        <w:t>Fasting blood glucose and insulin concentrations were measured</w:t>
      </w:r>
      <w:r w:rsidR="00B2693F">
        <w:rPr>
          <w:rFonts w:eastAsia="HelveticaNeueLTStd-Cn" w:cs="HelveticaNeueLTStd-Cn"/>
          <w:sz w:val="24"/>
          <w:szCs w:val="24"/>
        </w:rPr>
        <w:t>. The Homeostasis Assessment Model (HOMA) was used to derive a measure of insulin resistance from these measurements. This model is based on the concept of a hepatic-beta cell feedback loop, such that elevated</w:t>
      </w:r>
      <w:r w:rsidR="00B41E8E">
        <w:rPr>
          <w:rFonts w:eastAsia="HelveticaNeueLTStd-Cn" w:cs="HelveticaNeueLTStd-Cn"/>
          <w:sz w:val="24"/>
          <w:szCs w:val="24"/>
        </w:rPr>
        <w:t xml:space="preserve"> fasting glucose reflects a compensatory mechanism to maintain fasting insulin levels as insulin secretion falls and fasting insulin is elevated in direct proportion to reduced insulin sensitivity.</w:t>
      </w:r>
      <w:r w:rsidR="00D2134C">
        <w:rPr>
          <w:sz w:val="24"/>
          <w:szCs w:val="24"/>
          <w:vertAlign w:val="superscript"/>
        </w:rPr>
        <w:t>14</w:t>
      </w:r>
      <w:r w:rsidR="00B41E8E">
        <w:rPr>
          <w:rFonts w:eastAsia="HelveticaNeueLTStd-Cn" w:cs="HelveticaNeueLTStd-Cn"/>
          <w:sz w:val="24"/>
          <w:szCs w:val="24"/>
        </w:rPr>
        <w:t xml:space="preserve"> The mathematical feedback model based on these hypotheses estimates the degrees of beta function and insulin sensitivity that would equate to the steady state plasma glucose and insulin levels for an individual. A modified model (HOMA2) is available as an online calculator.</w:t>
      </w:r>
      <w:r w:rsidR="0065533D">
        <w:rPr>
          <w:sz w:val="24"/>
          <w:szCs w:val="24"/>
          <w:vertAlign w:val="superscript"/>
        </w:rPr>
        <w:t>14</w:t>
      </w:r>
      <w:r w:rsidR="00B41E8E">
        <w:rPr>
          <w:rFonts w:eastAsia="HelveticaNeueLTStd-Cn" w:cs="HelveticaNeueLTStd-Cn"/>
          <w:sz w:val="24"/>
          <w:szCs w:val="24"/>
        </w:rPr>
        <w:t xml:space="preserve"> The model derives estimates of steady state beta cell function (%B) and insulin sensitivity (%S), which are expressed as percentages of a normal reference population and adjusted so that values of each in normal young adults are 100%. Insulin resistance (HOMA2 IR) is the reciprocal of %S</w:t>
      </w:r>
      <w:r w:rsidR="0065533D">
        <w:rPr>
          <w:rFonts w:eastAsia="HelveticaNeueLTStd-Cn" w:cs="HelveticaNeueLTStd-Cn"/>
          <w:sz w:val="24"/>
          <w:szCs w:val="24"/>
        </w:rPr>
        <w:t xml:space="preserve"> (100/%S). Values in healthy young adults should approximate 1.0.</w:t>
      </w:r>
    </w:p>
    <w:p w:rsidR="00B2693F" w:rsidRDefault="00B2693F" w:rsidP="00A52D88">
      <w:pPr>
        <w:spacing w:after="0" w:line="480" w:lineRule="auto"/>
        <w:jc w:val="both"/>
        <w:rPr>
          <w:rFonts w:eastAsia="HelveticaNeueLTStd-Cn" w:cs="HelveticaNeueLTStd-Cn"/>
          <w:sz w:val="24"/>
          <w:szCs w:val="24"/>
        </w:rPr>
      </w:pPr>
    </w:p>
    <w:p w:rsidR="00837827" w:rsidRPr="00C10B85" w:rsidRDefault="00837827" w:rsidP="00A52D88">
      <w:pPr>
        <w:pStyle w:val="Default"/>
        <w:spacing w:after="200" w:line="480" w:lineRule="auto"/>
        <w:jc w:val="both"/>
        <w:rPr>
          <w:rFonts w:ascii="Calibri" w:hAnsi="Calibri"/>
        </w:rPr>
      </w:pPr>
      <w:r w:rsidRPr="00C10B85">
        <w:rPr>
          <w:rFonts w:ascii="Calibri" w:hAnsi="Calibri"/>
        </w:rPr>
        <w:t>Physical activity</w:t>
      </w:r>
    </w:p>
    <w:p w:rsidR="00837827" w:rsidRPr="00CC3BC4" w:rsidRDefault="00837827" w:rsidP="00A52D88">
      <w:pPr>
        <w:pStyle w:val="Default"/>
        <w:spacing w:after="200" w:line="480" w:lineRule="auto"/>
        <w:jc w:val="both"/>
        <w:rPr>
          <w:rFonts w:ascii="Calibri" w:hAnsi="Calibri"/>
        </w:rPr>
      </w:pPr>
      <w:r w:rsidRPr="00CC3BC4">
        <w:rPr>
          <w:rFonts w:ascii="Calibri" w:hAnsi="Calibri"/>
        </w:rPr>
        <w:t xml:space="preserve">Physical activity was measured by a </w:t>
      </w:r>
      <w:proofErr w:type="spellStart"/>
      <w:r w:rsidRPr="00CC3BC4">
        <w:rPr>
          <w:rFonts w:ascii="Calibri" w:hAnsi="Calibri"/>
        </w:rPr>
        <w:t>multisensor</w:t>
      </w:r>
      <w:proofErr w:type="spellEnd"/>
      <w:r w:rsidRPr="00CC3BC4">
        <w:rPr>
          <w:rFonts w:ascii="Calibri" w:hAnsi="Calibri"/>
        </w:rPr>
        <w:t xml:space="preserve"> </w:t>
      </w:r>
      <w:r>
        <w:rPr>
          <w:rFonts w:ascii="Calibri" w:hAnsi="Calibri"/>
        </w:rPr>
        <w:t>accelerometer</w:t>
      </w:r>
      <w:r w:rsidRPr="00CC3BC4">
        <w:rPr>
          <w:rFonts w:ascii="Calibri" w:hAnsi="Calibri"/>
        </w:rPr>
        <w:t xml:space="preserve"> (</w:t>
      </w:r>
      <w:proofErr w:type="spellStart"/>
      <w:r w:rsidRPr="00CC3BC4">
        <w:rPr>
          <w:rFonts w:ascii="Calibri" w:hAnsi="Calibri"/>
        </w:rPr>
        <w:t>SenseWear</w:t>
      </w:r>
      <w:proofErr w:type="spellEnd"/>
      <w:r>
        <w:rPr>
          <w:rFonts w:ascii="Calibri" w:hAnsi="Calibri"/>
        </w:rPr>
        <w:t xml:space="preserve"> Pro</w:t>
      </w:r>
      <w:r w:rsidRPr="00F76820">
        <w:rPr>
          <w:rFonts w:ascii="Calibri" w:hAnsi="Calibri"/>
          <w:lang w:eastAsia="en-GB"/>
        </w:rPr>
        <w:t>® armband</w:t>
      </w:r>
      <w:r w:rsidRPr="00CC3BC4">
        <w:rPr>
          <w:rFonts w:ascii="Calibri" w:hAnsi="Calibri"/>
        </w:rPr>
        <w:t xml:space="preserve">; </w:t>
      </w:r>
      <w:proofErr w:type="spellStart"/>
      <w:r w:rsidRPr="00CC3BC4">
        <w:rPr>
          <w:rFonts w:ascii="Calibri" w:hAnsi="Calibri"/>
        </w:rPr>
        <w:t>BodyMedia</w:t>
      </w:r>
      <w:proofErr w:type="spellEnd"/>
      <w:r w:rsidRPr="00CC3BC4">
        <w:rPr>
          <w:rFonts w:ascii="Calibri" w:hAnsi="Calibri"/>
        </w:rPr>
        <w:t>; Pittsburgh, Pennsylvania)</w:t>
      </w:r>
      <w:r>
        <w:rPr>
          <w:rFonts w:ascii="Calibri" w:hAnsi="Calibri"/>
        </w:rPr>
        <w:t xml:space="preserve"> worn on the upper right arm</w:t>
      </w:r>
      <w:r w:rsidRPr="00CC3BC4">
        <w:rPr>
          <w:rFonts w:ascii="Calibri" w:hAnsi="Calibri"/>
        </w:rPr>
        <w:t xml:space="preserve">. </w:t>
      </w:r>
      <w:r>
        <w:rPr>
          <w:rFonts w:ascii="Calibri" w:hAnsi="Calibri"/>
        </w:rPr>
        <w:t>The device measures step count, duration of activity and e</w:t>
      </w:r>
      <w:r w:rsidRPr="00CC3BC4">
        <w:rPr>
          <w:rFonts w:ascii="Calibri" w:hAnsi="Calibri"/>
        </w:rPr>
        <w:t xml:space="preserve">nergy expenditure </w:t>
      </w:r>
      <w:r>
        <w:rPr>
          <w:rFonts w:ascii="Calibri" w:hAnsi="Calibri"/>
        </w:rPr>
        <w:t xml:space="preserve">and has </w:t>
      </w:r>
      <w:r w:rsidRPr="00CC3BC4">
        <w:rPr>
          <w:rFonts w:ascii="Calibri" w:hAnsi="Calibri"/>
        </w:rPr>
        <w:t>been validated</w:t>
      </w:r>
      <w:r>
        <w:rPr>
          <w:rFonts w:ascii="Calibri" w:hAnsi="Calibri"/>
        </w:rPr>
        <w:t xml:space="preserve"> for use</w:t>
      </w:r>
      <w:r w:rsidRPr="00CC3BC4">
        <w:rPr>
          <w:rFonts w:ascii="Calibri" w:hAnsi="Calibri"/>
        </w:rPr>
        <w:t xml:space="preserve"> in </w:t>
      </w:r>
      <w:r>
        <w:rPr>
          <w:rFonts w:ascii="Calibri" w:hAnsi="Calibri"/>
        </w:rPr>
        <w:t>patients with COPD.</w:t>
      </w:r>
      <w:r w:rsidR="00B546AD" w:rsidRPr="008D5470">
        <w:rPr>
          <w:rFonts w:asciiTheme="minorHAnsi" w:hAnsiTheme="minorHAnsi"/>
          <w:vertAlign w:val="superscript"/>
        </w:rPr>
        <w:t>1</w:t>
      </w:r>
      <w:r w:rsidR="00561878">
        <w:rPr>
          <w:rFonts w:asciiTheme="minorHAnsi" w:hAnsiTheme="minorHAnsi"/>
          <w:vertAlign w:val="superscript"/>
        </w:rPr>
        <w:t>5</w:t>
      </w:r>
      <w:r w:rsidRPr="008D5470">
        <w:rPr>
          <w:rFonts w:asciiTheme="minorHAnsi" w:hAnsiTheme="minorHAnsi"/>
        </w:rPr>
        <w:t xml:space="preserve"> </w:t>
      </w:r>
      <w:r>
        <w:rPr>
          <w:rFonts w:ascii="Calibri" w:hAnsi="Calibri"/>
        </w:rPr>
        <w:t>Data recorded during 6 consecutive days (excluding the days when the monitor was collected and returned) were used to calculate daily step count and physical activity level (PAL= total energy expenditure/resting energy expenditure</w:t>
      </w:r>
      <w:r w:rsidR="002625FC">
        <w:rPr>
          <w:rFonts w:ascii="Calibri" w:hAnsi="Calibri"/>
        </w:rPr>
        <w:t>.</w:t>
      </w:r>
      <w:r w:rsidR="00437193">
        <w:rPr>
          <w:rFonts w:ascii="Calibri" w:hAnsi="Calibri"/>
        </w:rPr>
        <w:t xml:space="preserve"> </w:t>
      </w:r>
      <w:r w:rsidR="002625FC">
        <w:rPr>
          <w:rFonts w:ascii="Calibri" w:hAnsi="Calibri"/>
        </w:rPr>
        <w:lastRenderedPageBreak/>
        <w:t>I</w:t>
      </w:r>
      <w:r w:rsidR="00437193">
        <w:rPr>
          <w:rFonts w:ascii="Calibri" w:hAnsi="Calibri"/>
        </w:rPr>
        <w:t>ndicative values: extremely inactive &lt;1.4; sedentary 1.4-1.69, moderately active 1.7-1.99</w:t>
      </w:r>
      <w:r>
        <w:rPr>
          <w:rFonts w:ascii="Calibri" w:hAnsi="Calibri"/>
        </w:rPr>
        <w:t>).</w:t>
      </w:r>
      <w:r w:rsidR="00B546AD" w:rsidRPr="008D5470">
        <w:rPr>
          <w:rFonts w:asciiTheme="minorHAnsi" w:hAnsiTheme="minorHAnsi"/>
          <w:vertAlign w:val="superscript"/>
        </w:rPr>
        <w:t>1</w:t>
      </w:r>
      <w:r w:rsidR="00561878">
        <w:rPr>
          <w:rFonts w:asciiTheme="minorHAnsi" w:hAnsiTheme="minorHAnsi"/>
          <w:vertAlign w:val="superscript"/>
        </w:rPr>
        <w:t>6</w:t>
      </w:r>
    </w:p>
    <w:p w:rsidR="00837827" w:rsidRDefault="00837827" w:rsidP="00A52D88">
      <w:pPr>
        <w:autoSpaceDE w:val="0"/>
        <w:autoSpaceDN w:val="0"/>
        <w:adjustRightInd w:val="0"/>
        <w:spacing w:after="0" w:line="480" w:lineRule="auto"/>
        <w:jc w:val="both"/>
        <w:rPr>
          <w:b/>
          <w:sz w:val="24"/>
          <w:szCs w:val="24"/>
        </w:rPr>
      </w:pPr>
    </w:p>
    <w:p w:rsidR="00837827" w:rsidRPr="00CC3BC4" w:rsidRDefault="00837827" w:rsidP="00A52D88">
      <w:pPr>
        <w:autoSpaceDE w:val="0"/>
        <w:autoSpaceDN w:val="0"/>
        <w:adjustRightInd w:val="0"/>
        <w:spacing w:after="0" w:line="480" w:lineRule="auto"/>
        <w:jc w:val="both"/>
        <w:rPr>
          <w:b/>
          <w:sz w:val="24"/>
          <w:szCs w:val="24"/>
        </w:rPr>
      </w:pPr>
      <w:r w:rsidRPr="00CC3BC4">
        <w:rPr>
          <w:b/>
          <w:sz w:val="24"/>
          <w:szCs w:val="24"/>
        </w:rPr>
        <w:t>Statistical analysis</w:t>
      </w:r>
    </w:p>
    <w:p w:rsidR="00837827" w:rsidRDefault="00837827" w:rsidP="009810F3">
      <w:pPr>
        <w:spacing w:after="0" w:line="480" w:lineRule="auto"/>
        <w:jc w:val="both"/>
        <w:rPr>
          <w:sz w:val="24"/>
          <w:szCs w:val="24"/>
          <w:lang w:val="en-US"/>
        </w:rPr>
      </w:pPr>
    </w:p>
    <w:p w:rsidR="00837827" w:rsidRPr="00995453" w:rsidRDefault="00837827" w:rsidP="00825577">
      <w:pPr>
        <w:spacing w:after="0" w:line="480" w:lineRule="auto"/>
        <w:jc w:val="both"/>
        <w:rPr>
          <w:sz w:val="24"/>
          <w:szCs w:val="24"/>
          <w:lang w:val="en-US"/>
        </w:rPr>
      </w:pPr>
      <w:r w:rsidRPr="00CC3BC4">
        <w:rPr>
          <w:sz w:val="24"/>
          <w:szCs w:val="24"/>
          <w:lang w:val="en-US"/>
        </w:rPr>
        <w:t>Data were described as mean with standard deviation or 95% confidence intervals, and proportions, as appropriate. Continuous data were compared using independent t-tests; proportions were compared using Fisher’s exact test. Univariate relationships between quadriceps strength, size and quality</w:t>
      </w:r>
      <w:r w:rsidR="00825577">
        <w:rPr>
          <w:sz w:val="24"/>
          <w:szCs w:val="24"/>
          <w:lang w:val="en-US"/>
        </w:rPr>
        <w:t>, insulin resistance and lung function</w:t>
      </w:r>
      <w:r w:rsidRPr="00CC3BC4">
        <w:rPr>
          <w:sz w:val="24"/>
          <w:szCs w:val="24"/>
          <w:lang w:val="en-US"/>
        </w:rPr>
        <w:t xml:space="preserve"> were explored using partial cor</w:t>
      </w:r>
      <w:r w:rsidR="00D54AEA">
        <w:rPr>
          <w:sz w:val="24"/>
          <w:szCs w:val="24"/>
          <w:lang w:val="en-US"/>
        </w:rPr>
        <w:t>relations controlling for age, sex</w:t>
      </w:r>
      <w:r w:rsidRPr="00CC3BC4">
        <w:rPr>
          <w:sz w:val="24"/>
          <w:szCs w:val="24"/>
          <w:lang w:val="en-US"/>
        </w:rPr>
        <w:t xml:space="preserve"> and weight. Factors significantly associated with </w:t>
      </w:r>
      <w:r w:rsidRPr="00CC3BC4">
        <w:rPr>
          <w:sz w:val="24"/>
          <w:szCs w:val="24"/>
        </w:rPr>
        <w:t>quadriceps maximal voluntary contraction (</w:t>
      </w:r>
      <w:r w:rsidRPr="00CC3BC4">
        <w:rPr>
          <w:sz w:val="24"/>
          <w:szCs w:val="24"/>
          <w:lang w:val="en-US"/>
        </w:rPr>
        <w:t xml:space="preserve">QMVC) on univariate analysis were included in multivariate regression analysis with QMVC as the dependent variable and in logistic regression analysis with quadriceps weakness as the dependent variable. All statistical tests were two-sided, with significance set at 0.05, and calculated using IBM SPSS statistics 21. </w:t>
      </w:r>
    </w:p>
    <w:p w:rsidR="00837827" w:rsidRPr="00CC3BC4" w:rsidRDefault="00837827" w:rsidP="00825577">
      <w:pPr>
        <w:spacing w:line="480" w:lineRule="auto"/>
        <w:rPr>
          <w:b/>
          <w:sz w:val="24"/>
          <w:szCs w:val="24"/>
        </w:rPr>
      </w:pPr>
      <w:r w:rsidRPr="00CC3BC4">
        <w:rPr>
          <w:b/>
          <w:sz w:val="24"/>
          <w:szCs w:val="24"/>
        </w:rPr>
        <w:br w:type="page"/>
      </w:r>
    </w:p>
    <w:p w:rsidR="00837827" w:rsidRPr="00CC3BC4" w:rsidRDefault="00C10B85" w:rsidP="00A52D88">
      <w:pPr>
        <w:spacing w:after="0" w:line="480" w:lineRule="auto"/>
        <w:jc w:val="both"/>
        <w:rPr>
          <w:b/>
          <w:sz w:val="24"/>
          <w:szCs w:val="24"/>
        </w:rPr>
      </w:pPr>
      <w:r>
        <w:rPr>
          <w:b/>
          <w:sz w:val="24"/>
          <w:szCs w:val="24"/>
        </w:rPr>
        <w:lastRenderedPageBreak/>
        <w:t>RESULTS</w:t>
      </w:r>
    </w:p>
    <w:p w:rsidR="00837827" w:rsidRDefault="00837827" w:rsidP="00A52D88">
      <w:pPr>
        <w:spacing w:before="240" w:after="0" w:line="480" w:lineRule="auto"/>
        <w:jc w:val="both"/>
        <w:rPr>
          <w:sz w:val="24"/>
          <w:szCs w:val="24"/>
        </w:rPr>
      </w:pPr>
      <w:r w:rsidRPr="00CC3BC4">
        <w:rPr>
          <w:sz w:val="24"/>
          <w:szCs w:val="24"/>
        </w:rPr>
        <w:t>Fifty one participants were recruited. Baseline characteristics are shown in table 1.</w:t>
      </w:r>
    </w:p>
    <w:p w:rsidR="00837827" w:rsidRPr="00CC3BC4" w:rsidRDefault="00837827" w:rsidP="00A52D88">
      <w:pPr>
        <w:spacing w:before="240" w:after="0" w:line="480" w:lineRule="auto"/>
        <w:jc w:val="both"/>
        <w:rPr>
          <w:sz w:val="24"/>
          <w:szCs w:val="24"/>
        </w:rPr>
      </w:pPr>
      <w:r w:rsidRPr="00CC3BC4">
        <w:rPr>
          <w:b/>
          <w:sz w:val="24"/>
          <w:szCs w:val="24"/>
        </w:rPr>
        <w:t>Skeletal muscle and physical activity</w:t>
      </w:r>
    </w:p>
    <w:p w:rsidR="00837827" w:rsidRPr="00CC3BC4" w:rsidRDefault="00837827" w:rsidP="00A52D88">
      <w:pPr>
        <w:spacing w:before="240" w:after="0" w:line="480" w:lineRule="auto"/>
        <w:jc w:val="both"/>
        <w:rPr>
          <w:sz w:val="24"/>
          <w:szCs w:val="24"/>
        </w:rPr>
      </w:pPr>
      <w:r w:rsidRPr="00CC3BC4">
        <w:rPr>
          <w:sz w:val="24"/>
          <w:szCs w:val="24"/>
        </w:rPr>
        <w:t xml:space="preserve">Quadriceps maximal volume contraction (QMVC) was 30±13kg, 74±25% predicted. Sixteen (31%) participants met the criteria for quadriceps weakness. Rectus </w:t>
      </w:r>
      <w:proofErr w:type="spellStart"/>
      <w:r w:rsidRPr="00CC3BC4">
        <w:rPr>
          <w:sz w:val="24"/>
          <w:szCs w:val="24"/>
        </w:rPr>
        <w:t>femoris</w:t>
      </w:r>
      <w:proofErr w:type="spellEnd"/>
      <w:r w:rsidRPr="00CC3BC4">
        <w:rPr>
          <w:sz w:val="24"/>
          <w:szCs w:val="24"/>
        </w:rPr>
        <w:t xml:space="preserve"> cross-sectional area (RFCSA) was 476±173mm</w:t>
      </w:r>
      <w:r w:rsidRPr="00CC3BC4">
        <w:rPr>
          <w:sz w:val="24"/>
          <w:szCs w:val="24"/>
          <w:vertAlign w:val="superscript"/>
        </w:rPr>
        <w:t>2</w:t>
      </w:r>
      <w:r w:rsidRPr="00CC3BC4">
        <w:rPr>
          <w:sz w:val="24"/>
          <w:szCs w:val="24"/>
        </w:rPr>
        <w:t>, with force per cross sectional area being 0.065±0.022kg/mm</w:t>
      </w:r>
      <w:r w:rsidRPr="00CC3BC4">
        <w:rPr>
          <w:sz w:val="24"/>
          <w:szCs w:val="24"/>
          <w:vertAlign w:val="superscript"/>
        </w:rPr>
        <w:t>2</w:t>
      </w:r>
      <w:r w:rsidRPr="00CC3BC4">
        <w:rPr>
          <w:sz w:val="24"/>
          <w:szCs w:val="24"/>
        </w:rPr>
        <w:t>.</w:t>
      </w:r>
    </w:p>
    <w:p w:rsidR="00837827" w:rsidRPr="00CC3BC4" w:rsidRDefault="00837827" w:rsidP="00A52D88">
      <w:pPr>
        <w:spacing w:before="240" w:after="0" w:line="480" w:lineRule="auto"/>
        <w:jc w:val="both"/>
        <w:rPr>
          <w:sz w:val="24"/>
          <w:szCs w:val="24"/>
        </w:rPr>
      </w:pPr>
      <w:r w:rsidRPr="00CC3BC4">
        <w:rPr>
          <w:sz w:val="24"/>
          <w:szCs w:val="24"/>
        </w:rPr>
        <w:t>Participants managed an incremental shuttle walk distance of 287±187 metres. They walked for 122±59 minutes per day, averaging 3634±2530 steps, with a physical activity level of 1.28±0.25.</w:t>
      </w:r>
    </w:p>
    <w:p w:rsidR="00837827" w:rsidRPr="00CC3BC4" w:rsidRDefault="00837827" w:rsidP="00A52D88">
      <w:pPr>
        <w:spacing w:before="240" w:after="0" w:line="480" w:lineRule="auto"/>
        <w:jc w:val="both"/>
        <w:rPr>
          <w:b/>
          <w:sz w:val="24"/>
          <w:szCs w:val="24"/>
        </w:rPr>
      </w:pPr>
      <w:r w:rsidRPr="00CC3BC4">
        <w:rPr>
          <w:b/>
          <w:sz w:val="24"/>
          <w:szCs w:val="24"/>
        </w:rPr>
        <w:t>Insulin resistance</w:t>
      </w:r>
      <w:r w:rsidR="0043641C">
        <w:rPr>
          <w:b/>
          <w:sz w:val="24"/>
          <w:szCs w:val="24"/>
        </w:rPr>
        <w:t>, but not airflow obstruction,</w:t>
      </w:r>
      <w:r w:rsidRPr="00CC3BC4">
        <w:rPr>
          <w:b/>
          <w:sz w:val="24"/>
          <w:szCs w:val="24"/>
        </w:rPr>
        <w:t xml:space="preserve"> is </w:t>
      </w:r>
      <w:r w:rsidR="005D03E8">
        <w:rPr>
          <w:b/>
          <w:sz w:val="24"/>
          <w:szCs w:val="24"/>
        </w:rPr>
        <w:t xml:space="preserve">inversely </w:t>
      </w:r>
      <w:r w:rsidRPr="00CC3BC4">
        <w:rPr>
          <w:b/>
          <w:sz w:val="24"/>
          <w:szCs w:val="24"/>
        </w:rPr>
        <w:t xml:space="preserve">associated with quadriceps </w:t>
      </w:r>
      <w:r w:rsidR="005D03E8">
        <w:rPr>
          <w:b/>
          <w:sz w:val="24"/>
          <w:szCs w:val="24"/>
        </w:rPr>
        <w:t>strength</w:t>
      </w:r>
    </w:p>
    <w:p w:rsidR="0043641C" w:rsidRDefault="0043641C" w:rsidP="00A52D88">
      <w:pPr>
        <w:spacing w:before="240" w:after="0" w:line="480" w:lineRule="auto"/>
        <w:jc w:val="both"/>
        <w:rPr>
          <w:sz w:val="24"/>
          <w:szCs w:val="24"/>
        </w:rPr>
      </w:pPr>
      <w:r>
        <w:rPr>
          <w:sz w:val="24"/>
          <w:szCs w:val="24"/>
        </w:rPr>
        <w:t xml:space="preserve">As age, </w:t>
      </w:r>
      <w:r w:rsidR="00336A62">
        <w:rPr>
          <w:sz w:val="24"/>
          <w:szCs w:val="24"/>
        </w:rPr>
        <w:t>sex</w:t>
      </w:r>
      <w:r>
        <w:rPr>
          <w:sz w:val="24"/>
          <w:szCs w:val="24"/>
        </w:rPr>
        <w:t xml:space="preserve"> and body weight have a well-recognised influence on quadriceps strength, partial </w:t>
      </w:r>
      <w:r w:rsidR="009A3C12">
        <w:rPr>
          <w:sz w:val="24"/>
          <w:szCs w:val="24"/>
        </w:rPr>
        <w:t>correlations</w:t>
      </w:r>
      <w:r>
        <w:rPr>
          <w:sz w:val="24"/>
          <w:szCs w:val="24"/>
        </w:rPr>
        <w:t xml:space="preserve"> controlling for these variables were performed. Insulin resistance (</w:t>
      </w:r>
      <w:r w:rsidR="00837827" w:rsidRPr="00CC3BC4">
        <w:rPr>
          <w:sz w:val="24"/>
          <w:szCs w:val="24"/>
        </w:rPr>
        <w:t>HOMA2 IR</w:t>
      </w:r>
      <w:r>
        <w:rPr>
          <w:sz w:val="24"/>
          <w:szCs w:val="24"/>
        </w:rPr>
        <w:t>)</w:t>
      </w:r>
      <w:r w:rsidR="00837827" w:rsidRPr="00CC3BC4">
        <w:rPr>
          <w:sz w:val="24"/>
          <w:szCs w:val="24"/>
        </w:rPr>
        <w:t xml:space="preserve"> was </w:t>
      </w:r>
      <w:r w:rsidR="005D03E8">
        <w:rPr>
          <w:sz w:val="24"/>
          <w:szCs w:val="24"/>
        </w:rPr>
        <w:t>inverse</w:t>
      </w:r>
      <w:r w:rsidR="005D03E8" w:rsidRPr="00CC3BC4">
        <w:rPr>
          <w:sz w:val="24"/>
          <w:szCs w:val="24"/>
        </w:rPr>
        <w:t xml:space="preserve">ly </w:t>
      </w:r>
      <w:r w:rsidR="00837827" w:rsidRPr="00CC3BC4">
        <w:rPr>
          <w:sz w:val="24"/>
          <w:szCs w:val="24"/>
        </w:rPr>
        <w:t>correlated with quadriceps s</w:t>
      </w:r>
      <w:r w:rsidR="00FE31EE">
        <w:rPr>
          <w:sz w:val="24"/>
          <w:szCs w:val="24"/>
        </w:rPr>
        <w:t xml:space="preserve">trength </w:t>
      </w:r>
      <w:r w:rsidR="00E5426A">
        <w:rPr>
          <w:sz w:val="24"/>
          <w:szCs w:val="24"/>
        </w:rPr>
        <w:t>(</w:t>
      </w:r>
      <w:r>
        <w:rPr>
          <w:sz w:val="24"/>
          <w:szCs w:val="24"/>
        </w:rPr>
        <w:t>QMVC</w:t>
      </w:r>
      <w:r w:rsidR="00E5426A">
        <w:rPr>
          <w:sz w:val="24"/>
          <w:szCs w:val="24"/>
        </w:rPr>
        <w:t>)</w:t>
      </w:r>
      <w:r>
        <w:rPr>
          <w:sz w:val="24"/>
          <w:szCs w:val="24"/>
        </w:rPr>
        <w:t xml:space="preserve"> (r=-0.446, p=0.002, figure 1</w:t>
      </w:r>
      <w:r w:rsidR="005D03E8">
        <w:rPr>
          <w:sz w:val="24"/>
          <w:szCs w:val="24"/>
        </w:rPr>
        <w:t>)</w:t>
      </w:r>
      <w:r w:rsidR="00837827" w:rsidRPr="00CC3BC4">
        <w:rPr>
          <w:sz w:val="24"/>
          <w:szCs w:val="24"/>
        </w:rPr>
        <w:t xml:space="preserve">. </w:t>
      </w:r>
      <w:r>
        <w:rPr>
          <w:sz w:val="24"/>
          <w:szCs w:val="24"/>
        </w:rPr>
        <w:t>Neither FEV</w:t>
      </w:r>
      <w:r w:rsidRPr="00995453">
        <w:rPr>
          <w:sz w:val="24"/>
          <w:szCs w:val="24"/>
          <w:vertAlign w:val="subscript"/>
        </w:rPr>
        <w:t>1</w:t>
      </w:r>
      <w:r>
        <w:rPr>
          <w:sz w:val="24"/>
          <w:szCs w:val="24"/>
        </w:rPr>
        <w:t xml:space="preserve"> % predicted (r=0.198, p=0.187), nor FEV1:FVC (r=0.158, p=0.294) were significantly correlated with QMVC.</w:t>
      </w:r>
    </w:p>
    <w:p w:rsidR="0043641C" w:rsidRDefault="00FE1A72" w:rsidP="00A52D88">
      <w:pPr>
        <w:spacing w:before="240" w:after="0" w:line="480" w:lineRule="auto"/>
        <w:jc w:val="both"/>
        <w:rPr>
          <w:sz w:val="24"/>
          <w:szCs w:val="24"/>
        </w:rPr>
      </w:pPr>
      <w:r>
        <w:rPr>
          <w:sz w:val="24"/>
          <w:szCs w:val="24"/>
        </w:rPr>
        <w:t>There was a non-significant trend to association between i</w:t>
      </w:r>
      <w:r w:rsidR="00E5426A">
        <w:rPr>
          <w:sz w:val="24"/>
          <w:szCs w:val="24"/>
        </w:rPr>
        <w:t xml:space="preserve">nsulin resistance (HOMA2-IR) </w:t>
      </w:r>
      <w:r>
        <w:rPr>
          <w:sz w:val="24"/>
          <w:szCs w:val="24"/>
        </w:rPr>
        <w:t>and</w:t>
      </w:r>
      <w:r w:rsidR="00E5426A">
        <w:rPr>
          <w:sz w:val="24"/>
          <w:szCs w:val="24"/>
        </w:rPr>
        <w:t xml:space="preserve"> quadriceps size (RFCSA) (r=-0.275, p=0.064) </w:t>
      </w:r>
      <w:r>
        <w:rPr>
          <w:sz w:val="24"/>
          <w:szCs w:val="24"/>
        </w:rPr>
        <w:t>and</w:t>
      </w:r>
      <w:r w:rsidR="00E5426A">
        <w:rPr>
          <w:sz w:val="24"/>
          <w:szCs w:val="24"/>
        </w:rPr>
        <w:t xml:space="preserve"> force per cross-sectional area (r=-0.289, p=0.051). Neither FEV</w:t>
      </w:r>
      <w:r w:rsidR="00E5426A" w:rsidRPr="00995453">
        <w:rPr>
          <w:sz w:val="24"/>
          <w:szCs w:val="24"/>
          <w:vertAlign w:val="subscript"/>
        </w:rPr>
        <w:t>1</w:t>
      </w:r>
      <w:r w:rsidR="00E5426A">
        <w:rPr>
          <w:sz w:val="24"/>
          <w:szCs w:val="24"/>
        </w:rPr>
        <w:t xml:space="preserve"> % predicted nor FEV</w:t>
      </w:r>
      <w:r w:rsidR="00E5426A" w:rsidRPr="00995453">
        <w:rPr>
          <w:sz w:val="24"/>
          <w:szCs w:val="24"/>
          <w:vertAlign w:val="subscript"/>
        </w:rPr>
        <w:t>1</w:t>
      </w:r>
      <w:r w:rsidR="00E5426A">
        <w:rPr>
          <w:sz w:val="24"/>
          <w:szCs w:val="24"/>
        </w:rPr>
        <w:t>:FVC were significantly associated with either of these quadriceps characteristics.</w:t>
      </w:r>
    </w:p>
    <w:p w:rsidR="00E324AD" w:rsidRDefault="00E324AD" w:rsidP="00A52D88">
      <w:pPr>
        <w:spacing w:before="240" w:after="0" w:line="480" w:lineRule="auto"/>
        <w:jc w:val="both"/>
        <w:rPr>
          <w:sz w:val="24"/>
          <w:szCs w:val="24"/>
        </w:rPr>
      </w:pPr>
      <w:r>
        <w:rPr>
          <w:sz w:val="24"/>
          <w:szCs w:val="24"/>
        </w:rPr>
        <w:lastRenderedPageBreak/>
        <w:t xml:space="preserve">Individual relationships between factors considered to have potential to influence quadriceps strength and QMVC were assessed using univariate linear regression (table 2). Age, </w:t>
      </w:r>
      <w:r w:rsidR="00336A62">
        <w:rPr>
          <w:sz w:val="24"/>
          <w:szCs w:val="24"/>
        </w:rPr>
        <w:t>sex</w:t>
      </w:r>
      <w:r>
        <w:rPr>
          <w:sz w:val="24"/>
          <w:szCs w:val="24"/>
        </w:rPr>
        <w:t xml:space="preserve">, weight, BODE index, step count/day and physical activity level (PAL) were individually associated with QMVC. On multivariate analysis, with age, </w:t>
      </w:r>
      <w:r w:rsidR="00336A62">
        <w:rPr>
          <w:sz w:val="24"/>
          <w:szCs w:val="24"/>
        </w:rPr>
        <w:t>sex</w:t>
      </w:r>
      <w:r>
        <w:rPr>
          <w:sz w:val="24"/>
          <w:szCs w:val="24"/>
        </w:rPr>
        <w:t xml:space="preserve">, weight, BODE index and step count/day included in the model (PAL was excluded because of strong correlation with step count/day), insulin resistance (HOMA2 IR) was independently </w:t>
      </w:r>
      <w:r w:rsidR="00D80082">
        <w:rPr>
          <w:sz w:val="24"/>
          <w:szCs w:val="24"/>
        </w:rPr>
        <w:t xml:space="preserve">inversely </w:t>
      </w:r>
      <w:r>
        <w:rPr>
          <w:sz w:val="24"/>
          <w:szCs w:val="24"/>
        </w:rPr>
        <w:t>associated with QMVC</w:t>
      </w:r>
      <w:r w:rsidR="00135529">
        <w:rPr>
          <w:sz w:val="24"/>
          <w:szCs w:val="24"/>
        </w:rPr>
        <w:t xml:space="preserve"> (table 2)</w:t>
      </w:r>
      <w:r w:rsidR="004D0327">
        <w:rPr>
          <w:sz w:val="24"/>
          <w:szCs w:val="24"/>
        </w:rPr>
        <w:t>.</w:t>
      </w:r>
      <w:r w:rsidR="004D0327" w:rsidRPr="004D0327">
        <w:rPr>
          <w:sz w:val="24"/>
          <w:szCs w:val="24"/>
        </w:rPr>
        <w:t xml:space="preserve"> </w:t>
      </w:r>
      <w:r w:rsidR="004D0327">
        <w:rPr>
          <w:sz w:val="24"/>
          <w:szCs w:val="24"/>
        </w:rPr>
        <w:t>Each one</w:t>
      </w:r>
      <w:r w:rsidR="004D0327" w:rsidRPr="00CC3BC4">
        <w:rPr>
          <w:sz w:val="24"/>
          <w:szCs w:val="24"/>
        </w:rPr>
        <w:t xml:space="preserve"> unit increase in insulin resistance </w:t>
      </w:r>
      <w:r w:rsidR="004D0327">
        <w:rPr>
          <w:sz w:val="24"/>
          <w:szCs w:val="24"/>
        </w:rPr>
        <w:t>was associated with a 5.9 (2.0-9.8)</w:t>
      </w:r>
      <w:r w:rsidR="004D0327" w:rsidRPr="00CC3BC4">
        <w:rPr>
          <w:sz w:val="24"/>
          <w:szCs w:val="24"/>
        </w:rPr>
        <w:t>kg decrease in quadriceps strength</w:t>
      </w:r>
      <w:r w:rsidR="004D0327">
        <w:rPr>
          <w:sz w:val="24"/>
          <w:szCs w:val="24"/>
        </w:rPr>
        <w:t xml:space="preserve"> (p=0.004).</w:t>
      </w:r>
    </w:p>
    <w:p w:rsidR="00E5426A" w:rsidRPr="00995453" w:rsidRDefault="00E5426A" w:rsidP="00A52D88">
      <w:pPr>
        <w:spacing w:before="240" w:after="0" w:line="480" w:lineRule="auto"/>
        <w:jc w:val="both"/>
        <w:rPr>
          <w:b/>
          <w:sz w:val="24"/>
          <w:szCs w:val="24"/>
        </w:rPr>
      </w:pPr>
      <w:r w:rsidRPr="00995453">
        <w:rPr>
          <w:b/>
          <w:sz w:val="24"/>
          <w:szCs w:val="24"/>
        </w:rPr>
        <w:t xml:space="preserve">Patients with quadriceps weakness </w:t>
      </w:r>
      <w:r w:rsidR="005D03E8">
        <w:rPr>
          <w:b/>
          <w:sz w:val="24"/>
          <w:szCs w:val="24"/>
        </w:rPr>
        <w:t>a</w:t>
      </w:r>
      <w:r w:rsidRPr="00995453">
        <w:rPr>
          <w:b/>
          <w:sz w:val="24"/>
          <w:szCs w:val="24"/>
        </w:rPr>
        <w:t>re more insulin resistant than those without</w:t>
      </w:r>
    </w:p>
    <w:p w:rsidR="0043641C" w:rsidRDefault="004D0327" w:rsidP="00A52D88">
      <w:pPr>
        <w:spacing w:before="240" w:after="0" w:line="480" w:lineRule="auto"/>
        <w:jc w:val="both"/>
        <w:rPr>
          <w:sz w:val="24"/>
          <w:szCs w:val="24"/>
        </w:rPr>
      </w:pPr>
      <w:r>
        <w:rPr>
          <w:sz w:val="24"/>
          <w:szCs w:val="24"/>
        </w:rPr>
        <w:t>Characteristics of p</w:t>
      </w:r>
      <w:r w:rsidR="00E5426A">
        <w:rPr>
          <w:sz w:val="24"/>
          <w:szCs w:val="24"/>
        </w:rPr>
        <w:t>atients with</w:t>
      </w:r>
      <w:r>
        <w:rPr>
          <w:sz w:val="24"/>
          <w:szCs w:val="24"/>
        </w:rPr>
        <w:t xml:space="preserve"> and without quadriceps weakness are compared in table 3.</w:t>
      </w:r>
      <w:r w:rsidR="00E5426A">
        <w:rPr>
          <w:sz w:val="24"/>
          <w:szCs w:val="24"/>
        </w:rPr>
        <w:t xml:space="preserve"> </w:t>
      </w:r>
      <w:r>
        <w:rPr>
          <w:sz w:val="24"/>
          <w:szCs w:val="24"/>
        </w:rPr>
        <w:t xml:space="preserve">Patients with </w:t>
      </w:r>
      <w:r w:rsidR="00E5426A">
        <w:rPr>
          <w:sz w:val="24"/>
          <w:szCs w:val="24"/>
        </w:rPr>
        <w:t>quadriceps weakness</w:t>
      </w:r>
      <w:r w:rsidR="002474B1">
        <w:rPr>
          <w:sz w:val="24"/>
          <w:szCs w:val="24"/>
        </w:rPr>
        <w:t xml:space="preserve"> </w:t>
      </w:r>
      <w:r w:rsidR="00E5426A">
        <w:rPr>
          <w:sz w:val="24"/>
          <w:szCs w:val="24"/>
        </w:rPr>
        <w:t xml:space="preserve">had significantly greater </w:t>
      </w:r>
      <w:r>
        <w:rPr>
          <w:sz w:val="24"/>
          <w:szCs w:val="24"/>
        </w:rPr>
        <w:t>insulin resistance</w:t>
      </w:r>
      <w:r w:rsidR="00D71D56">
        <w:rPr>
          <w:sz w:val="24"/>
          <w:szCs w:val="24"/>
        </w:rPr>
        <w:t xml:space="preserve"> than those without (figure 2). </w:t>
      </w:r>
    </w:p>
    <w:p w:rsidR="005D03E8" w:rsidRDefault="005D03E8" w:rsidP="00A52D88">
      <w:pPr>
        <w:spacing w:before="240" w:after="0" w:line="480" w:lineRule="auto"/>
        <w:jc w:val="both"/>
        <w:rPr>
          <w:sz w:val="24"/>
          <w:szCs w:val="24"/>
        </w:rPr>
      </w:pPr>
      <w:r>
        <w:rPr>
          <w:sz w:val="24"/>
          <w:szCs w:val="24"/>
        </w:rPr>
        <w:t xml:space="preserve">Individual relationships between factors considered to have potential to influence quadriceps strength and the presence or absence of quadriceps weakness were assessed using univariate logistic regression (table 4). Step count/day, BODE index and </w:t>
      </w:r>
      <w:proofErr w:type="spellStart"/>
      <w:r>
        <w:rPr>
          <w:sz w:val="24"/>
          <w:szCs w:val="24"/>
        </w:rPr>
        <w:t>Charlson</w:t>
      </w:r>
      <w:proofErr w:type="spellEnd"/>
      <w:r>
        <w:rPr>
          <w:sz w:val="24"/>
          <w:szCs w:val="24"/>
        </w:rPr>
        <w:t xml:space="preserve"> index were significantly individually associated with </w:t>
      </w:r>
      <w:r w:rsidR="009A3C12">
        <w:rPr>
          <w:sz w:val="24"/>
          <w:szCs w:val="24"/>
        </w:rPr>
        <w:t xml:space="preserve">the </w:t>
      </w:r>
      <w:r>
        <w:rPr>
          <w:sz w:val="24"/>
          <w:szCs w:val="24"/>
        </w:rPr>
        <w:t xml:space="preserve">quadriceps weakness. On multivariate analysis, with step count/day, BODE index and </w:t>
      </w:r>
      <w:proofErr w:type="spellStart"/>
      <w:r>
        <w:rPr>
          <w:sz w:val="24"/>
          <w:szCs w:val="24"/>
        </w:rPr>
        <w:t>Charlson</w:t>
      </w:r>
      <w:proofErr w:type="spellEnd"/>
      <w:r>
        <w:rPr>
          <w:sz w:val="24"/>
          <w:szCs w:val="24"/>
        </w:rPr>
        <w:t xml:space="preserve"> index included in the model, insulin resistance (HOMA2 IR) was independently inversely associated with quadriceps weakness (table 4).</w:t>
      </w:r>
      <w:r w:rsidRPr="004D0327">
        <w:rPr>
          <w:sz w:val="24"/>
          <w:szCs w:val="24"/>
        </w:rPr>
        <w:t xml:space="preserve"> </w:t>
      </w:r>
      <w:r w:rsidR="000F285E">
        <w:rPr>
          <w:sz w:val="24"/>
          <w:szCs w:val="24"/>
        </w:rPr>
        <w:t>Each one</w:t>
      </w:r>
      <w:r w:rsidR="000F285E" w:rsidRPr="00CC3BC4">
        <w:rPr>
          <w:sz w:val="24"/>
          <w:szCs w:val="24"/>
        </w:rPr>
        <w:t xml:space="preserve"> unit increase in insulin resistance </w:t>
      </w:r>
      <w:r w:rsidR="000F285E">
        <w:rPr>
          <w:sz w:val="24"/>
          <w:szCs w:val="24"/>
        </w:rPr>
        <w:t>was associated with a 4.2</w:t>
      </w:r>
      <w:r w:rsidR="000F285E" w:rsidRPr="00606961">
        <w:rPr>
          <w:sz w:val="24"/>
          <w:szCs w:val="24"/>
        </w:rPr>
        <w:t xml:space="preserve"> (1.</w:t>
      </w:r>
      <w:r w:rsidR="000F285E">
        <w:rPr>
          <w:sz w:val="24"/>
          <w:szCs w:val="24"/>
        </w:rPr>
        <w:t>3-14.3</w:t>
      </w:r>
      <w:r w:rsidR="000F285E" w:rsidRPr="00606961">
        <w:rPr>
          <w:sz w:val="24"/>
          <w:szCs w:val="24"/>
        </w:rPr>
        <w:t>)</w:t>
      </w:r>
      <w:r w:rsidR="000F285E" w:rsidRPr="00CC3BC4">
        <w:rPr>
          <w:sz w:val="24"/>
          <w:szCs w:val="24"/>
        </w:rPr>
        <w:t>fold increa</w:t>
      </w:r>
      <w:r w:rsidR="000F285E">
        <w:rPr>
          <w:sz w:val="24"/>
          <w:szCs w:val="24"/>
        </w:rPr>
        <w:t>sed risk of quadriceps weakness (p=0.02).</w:t>
      </w:r>
    </w:p>
    <w:p w:rsidR="000F285E" w:rsidRDefault="000F285E">
      <w:pPr>
        <w:spacing w:after="0" w:line="240" w:lineRule="auto"/>
        <w:rPr>
          <w:b/>
          <w:sz w:val="24"/>
          <w:szCs w:val="24"/>
        </w:rPr>
      </w:pPr>
      <w:r>
        <w:rPr>
          <w:b/>
          <w:sz w:val="24"/>
          <w:szCs w:val="24"/>
        </w:rPr>
        <w:br w:type="page"/>
      </w:r>
    </w:p>
    <w:p w:rsidR="00837827" w:rsidRPr="0025186C" w:rsidRDefault="00C10B85" w:rsidP="00A52D88">
      <w:pPr>
        <w:spacing w:after="240" w:line="480" w:lineRule="auto"/>
        <w:jc w:val="both"/>
        <w:rPr>
          <w:b/>
          <w:sz w:val="24"/>
          <w:szCs w:val="24"/>
        </w:rPr>
      </w:pPr>
      <w:r>
        <w:rPr>
          <w:b/>
          <w:sz w:val="24"/>
          <w:szCs w:val="24"/>
        </w:rPr>
        <w:lastRenderedPageBreak/>
        <w:t>DISCUSSION</w:t>
      </w:r>
    </w:p>
    <w:p w:rsidR="00837827" w:rsidRDefault="00837827" w:rsidP="00A52D88">
      <w:pPr>
        <w:spacing w:after="240" w:line="480" w:lineRule="auto"/>
        <w:jc w:val="both"/>
        <w:rPr>
          <w:sz w:val="24"/>
          <w:szCs w:val="24"/>
        </w:rPr>
      </w:pPr>
      <w:r>
        <w:rPr>
          <w:sz w:val="24"/>
          <w:szCs w:val="24"/>
        </w:rPr>
        <w:t xml:space="preserve">We have shown that insulin resistance is negatively associated with quadriceps muscle strength in COPD, and that COPD patients categorised as having quadriceps weakness have greater insulin resistance than those without. The relationship between insulin resistance and quadriceps weakness was independent of </w:t>
      </w:r>
      <w:r w:rsidR="00336A62">
        <w:rPr>
          <w:sz w:val="24"/>
          <w:szCs w:val="24"/>
        </w:rPr>
        <w:t>age, sex and weight as well as other potential confounding variables</w:t>
      </w:r>
      <w:r>
        <w:rPr>
          <w:sz w:val="24"/>
          <w:szCs w:val="24"/>
        </w:rPr>
        <w:t>. Although this cross-sectional study was unable to determine the direction of this relationship, it raises the possibility that insulin resistance could contribute to the development of skeletal muscle weakness in COPD.</w:t>
      </w:r>
      <w:r w:rsidR="00336A62">
        <w:rPr>
          <w:sz w:val="24"/>
          <w:szCs w:val="24"/>
        </w:rPr>
        <w:t xml:space="preserve"> </w:t>
      </w:r>
    </w:p>
    <w:p w:rsidR="00837827" w:rsidRPr="00C10B85" w:rsidRDefault="00837827" w:rsidP="00A52D88">
      <w:pPr>
        <w:spacing w:after="240" w:line="480" w:lineRule="auto"/>
        <w:jc w:val="both"/>
        <w:rPr>
          <w:b/>
          <w:sz w:val="24"/>
          <w:szCs w:val="24"/>
        </w:rPr>
      </w:pPr>
      <w:r w:rsidRPr="00C10B85">
        <w:rPr>
          <w:b/>
          <w:sz w:val="24"/>
          <w:szCs w:val="24"/>
        </w:rPr>
        <w:t>Significance of the findings</w:t>
      </w:r>
    </w:p>
    <w:p w:rsidR="00837827" w:rsidRDefault="00837827" w:rsidP="00A52D88">
      <w:pPr>
        <w:spacing w:after="240" w:line="480" w:lineRule="auto"/>
        <w:jc w:val="both"/>
        <w:rPr>
          <w:sz w:val="24"/>
          <w:szCs w:val="24"/>
        </w:rPr>
      </w:pPr>
      <w:r w:rsidRPr="00003F3F">
        <w:rPr>
          <w:sz w:val="24"/>
          <w:szCs w:val="24"/>
        </w:rPr>
        <w:t>Insulin plays a key role in regulating muscle protein metabolism</w:t>
      </w:r>
      <w:r>
        <w:rPr>
          <w:sz w:val="24"/>
          <w:szCs w:val="24"/>
        </w:rPr>
        <w:t xml:space="preserve"> and insulin resistance can alter the balance between protein synthesis and degradation</w:t>
      </w:r>
      <w:r w:rsidRPr="00003F3F">
        <w:rPr>
          <w:sz w:val="24"/>
          <w:szCs w:val="24"/>
        </w:rPr>
        <w:t xml:space="preserve">. </w:t>
      </w:r>
      <w:r>
        <w:rPr>
          <w:sz w:val="24"/>
          <w:szCs w:val="24"/>
        </w:rPr>
        <w:t>For example, p</w:t>
      </w:r>
      <w:r w:rsidRPr="00003F3F">
        <w:rPr>
          <w:sz w:val="24"/>
          <w:szCs w:val="24"/>
        </w:rPr>
        <w:t>eople with type 2 diabetes mellitus have reduced ability to spare protein after a 60 hour fast</w:t>
      </w:r>
      <w:r w:rsidR="00B546AD">
        <w:rPr>
          <w:sz w:val="24"/>
          <w:szCs w:val="24"/>
          <w:vertAlign w:val="superscript"/>
        </w:rPr>
        <w:t>18</w:t>
      </w:r>
      <w:r w:rsidRPr="00003F3F">
        <w:rPr>
          <w:sz w:val="24"/>
          <w:szCs w:val="24"/>
        </w:rPr>
        <w:t xml:space="preserve"> and reduced net protein balance</w:t>
      </w:r>
      <w:r>
        <w:rPr>
          <w:sz w:val="24"/>
          <w:szCs w:val="24"/>
        </w:rPr>
        <w:t>.</w:t>
      </w:r>
      <w:r w:rsidR="00B546AD">
        <w:rPr>
          <w:sz w:val="24"/>
          <w:szCs w:val="24"/>
          <w:vertAlign w:val="superscript"/>
        </w:rPr>
        <w:t>1</w:t>
      </w:r>
      <w:r w:rsidR="00561878">
        <w:rPr>
          <w:sz w:val="24"/>
          <w:szCs w:val="24"/>
          <w:vertAlign w:val="superscript"/>
        </w:rPr>
        <w:t>8</w:t>
      </w:r>
      <w:r w:rsidRPr="00003F3F">
        <w:rPr>
          <w:sz w:val="24"/>
          <w:szCs w:val="24"/>
        </w:rPr>
        <w:t xml:space="preserve"> Insulin stimulates mitochondrial protein synthesis, which is crucial for maintaining mitochondrial functional activity</w:t>
      </w:r>
      <w:r>
        <w:rPr>
          <w:sz w:val="24"/>
          <w:szCs w:val="24"/>
        </w:rPr>
        <w:t>.</w:t>
      </w:r>
      <w:r w:rsidR="00561878">
        <w:rPr>
          <w:sz w:val="24"/>
          <w:szCs w:val="24"/>
          <w:vertAlign w:val="superscript"/>
        </w:rPr>
        <w:t>19</w:t>
      </w:r>
      <w:r>
        <w:rPr>
          <w:sz w:val="24"/>
          <w:szCs w:val="24"/>
        </w:rPr>
        <w:t xml:space="preserve"> Insulin resistance causes endothelial dysfunctio</w:t>
      </w:r>
      <w:r w:rsidR="00B546AD">
        <w:rPr>
          <w:sz w:val="24"/>
          <w:szCs w:val="24"/>
        </w:rPr>
        <w:t>n and impaired vasodilation</w:t>
      </w:r>
      <w:r>
        <w:rPr>
          <w:sz w:val="24"/>
          <w:szCs w:val="24"/>
        </w:rPr>
        <w:t>.</w:t>
      </w:r>
      <w:r w:rsidR="00B546AD" w:rsidRPr="00B546AD">
        <w:rPr>
          <w:sz w:val="24"/>
          <w:szCs w:val="24"/>
          <w:vertAlign w:val="superscript"/>
        </w:rPr>
        <w:t>2</w:t>
      </w:r>
      <w:r w:rsidR="00561878">
        <w:rPr>
          <w:sz w:val="24"/>
          <w:szCs w:val="24"/>
          <w:vertAlign w:val="superscript"/>
        </w:rPr>
        <w:t>0</w:t>
      </w:r>
      <w:r>
        <w:rPr>
          <w:sz w:val="24"/>
          <w:szCs w:val="24"/>
        </w:rPr>
        <w:t xml:space="preserve"> This can slow the </w:t>
      </w:r>
      <w:r w:rsidRPr="00B4244F">
        <w:rPr>
          <w:sz w:val="24"/>
          <w:szCs w:val="24"/>
        </w:rPr>
        <w:t xml:space="preserve">increase in microvascular blood flow in skeletal muscle in response to moderate exercise, </w:t>
      </w:r>
      <w:r>
        <w:rPr>
          <w:sz w:val="24"/>
          <w:szCs w:val="24"/>
        </w:rPr>
        <w:t>contributing</w:t>
      </w:r>
      <w:r w:rsidRPr="00B4244F">
        <w:rPr>
          <w:sz w:val="24"/>
          <w:szCs w:val="24"/>
        </w:rPr>
        <w:t xml:space="preserve"> to exercise limitation</w:t>
      </w:r>
      <w:r>
        <w:rPr>
          <w:sz w:val="24"/>
          <w:szCs w:val="24"/>
        </w:rPr>
        <w:t>.</w:t>
      </w:r>
      <w:r w:rsidR="00B546AD">
        <w:rPr>
          <w:sz w:val="24"/>
          <w:szCs w:val="24"/>
          <w:vertAlign w:val="superscript"/>
        </w:rPr>
        <w:t>2</w:t>
      </w:r>
      <w:r w:rsidR="00561878">
        <w:rPr>
          <w:sz w:val="24"/>
          <w:szCs w:val="24"/>
          <w:vertAlign w:val="superscript"/>
        </w:rPr>
        <w:t>1</w:t>
      </w:r>
      <w:r>
        <w:rPr>
          <w:sz w:val="24"/>
          <w:szCs w:val="24"/>
        </w:rPr>
        <w:t xml:space="preserve"> Early onset of peripheral neuropathy in people with insulin resistance could also contribute to skeletal muscle impairment.</w:t>
      </w:r>
      <w:r w:rsidR="00B546AD" w:rsidRPr="00B546AD">
        <w:rPr>
          <w:sz w:val="24"/>
          <w:szCs w:val="24"/>
          <w:vertAlign w:val="superscript"/>
        </w:rPr>
        <w:t>2</w:t>
      </w:r>
      <w:r w:rsidR="00561878">
        <w:rPr>
          <w:sz w:val="24"/>
          <w:szCs w:val="24"/>
          <w:vertAlign w:val="superscript"/>
        </w:rPr>
        <w:t>2</w:t>
      </w:r>
      <w:r>
        <w:rPr>
          <w:sz w:val="24"/>
          <w:szCs w:val="24"/>
        </w:rPr>
        <w:t xml:space="preserve"> Insulin resistance is associated with hyperglycaemia, which has an independent effect on skeletal muscle. </w:t>
      </w:r>
      <w:r w:rsidRPr="008A57B8">
        <w:rPr>
          <w:i/>
          <w:sz w:val="24"/>
          <w:szCs w:val="24"/>
        </w:rPr>
        <w:t xml:space="preserve">In </w:t>
      </w:r>
      <w:r w:rsidRPr="00003F3F">
        <w:rPr>
          <w:i/>
          <w:sz w:val="24"/>
          <w:szCs w:val="24"/>
        </w:rPr>
        <w:t>vitro</w:t>
      </w:r>
      <w:r>
        <w:rPr>
          <w:i/>
          <w:sz w:val="24"/>
          <w:szCs w:val="24"/>
        </w:rPr>
        <w:t xml:space="preserve">, </w:t>
      </w:r>
      <w:r w:rsidRPr="00003F3F">
        <w:rPr>
          <w:sz w:val="24"/>
          <w:szCs w:val="24"/>
        </w:rPr>
        <w:t xml:space="preserve">hyperglycaemia directly activates pathways involved in skeletal muscle atrophy, with activation of caspase 3, degradation of </w:t>
      </w:r>
      <w:proofErr w:type="spellStart"/>
      <w:r w:rsidRPr="00003F3F">
        <w:rPr>
          <w:sz w:val="24"/>
          <w:szCs w:val="24"/>
        </w:rPr>
        <w:t>myofibrillar</w:t>
      </w:r>
      <w:proofErr w:type="spellEnd"/>
      <w:r w:rsidRPr="00003F3F">
        <w:rPr>
          <w:sz w:val="24"/>
          <w:szCs w:val="24"/>
        </w:rPr>
        <w:t xml:space="preserve"> proteins and activation of the ubiquitin–</w:t>
      </w:r>
      <w:proofErr w:type="spellStart"/>
      <w:r w:rsidRPr="00003F3F">
        <w:rPr>
          <w:sz w:val="24"/>
          <w:szCs w:val="24"/>
        </w:rPr>
        <w:t>proteasomal</w:t>
      </w:r>
      <w:proofErr w:type="spellEnd"/>
      <w:r w:rsidRPr="00003F3F">
        <w:rPr>
          <w:sz w:val="24"/>
          <w:szCs w:val="24"/>
        </w:rPr>
        <w:t xml:space="preserve"> degradation pathway</w:t>
      </w:r>
      <w:r>
        <w:rPr>
          <w:sz w:val="24"/>
          <w:szCs w:val="24"/>
        </w:rPr>
        <w:t>.</w:t>
      </w:r>
      <w:r w:rsidR="00B546AD" w:rsidRPr="00B546AD">
        <w:rPr>
          <w:sz w:val="24"/>
          <w:szCs w:val="24"/>
          <w:vertAlign w:val="superscript"/>
        </w:rPr>
        <w:t>2</w:t>
      </w:r>
      <w:r w:rsidR="00561878">
        <w:rPr>
          <w:sz w:val="24"/>
          <w:szCs w:val="24"/>
          <w:vertAlign w:val="superscript"/>
        </w:rPr>
        <w:t>3</w:t>
      </w:r>
      <w:r w:rsidR="00B546AD">
        <w:rPr>
          <w:sz w:val="24"/>
          <w:szCs w:val="24"/>
          <w:vertAlign w:val="superscript"/>
        </w:rPr>
        <w:t>, 2</w:t>
      </w:r>
      <w:r w:rsidR="00561878">
        <w:rPr>
          <w:sz w:val="24"/>
          <w:szCs w:val="24"/>
          <w:vertAlign w:val="superscript"/>
        </w:rPr>
        <w:t>4</w:t>
      </w:r>
      <w:r>
        <w:rPr>
          <w:sz w:val="24"/>
          <w:szCs w:val="24"/>
        </w:rPr>
        <w:t xml:space="preserve"> </w:t>
      </w:r>
      <w:r w:rsidRPr="008A57B8">
        <w:rPr>
          <w:i/>
          <w:sz w:val="24"/>
          <w:szCs w:val="24"/>
        </w:rPr>
        <w:t>In vivo</w:t>
      </w:r>
      <w:r w:rsidRPr="00003F3F">
        <w:rPr>
          <w:sz w:val="24"/>
          <w:szCs w:val="24"/>
        </w:rPr>
        <w:t xml:space="preserve">, hyperglycaemia </w:t>
      </w:r>
      <w:r>
        <w:rPr>
          <w:sz w:val="24"/>
          <w:szCs w:val="24"/>
        </w:rPr>
        <w:t xml:space="preserve">is associated </w:t>
      </w:r>
      <w:r>
        <w:rPr>
          <w:sz w:val="24"/>
          <w:szCs w:val="24"/>
        </w:rPr>
        <w:lastRenderedPageBreak/>
        <w:t>with suppression of</w:t>
      </w:r>
      <w:r w:rsidRPr="00003F3F">
        <w:rPr>
          <w:sz w:val="24"/>
          <w:szCs w:val="24"/>
        </w:rPr>
        <w:t xml:space="preserve"> muscle protein synthesis and net negative muscle protein balance</w:t>
      </w:r>
      <w:r>
        <w:rPr>
          <w:sz w:val="24"/>
          <w:szCs w:val="24"/>
        </w:rPr>
        <w:t>, which</w:t>
      </w:r>
      <w:r w:rsidRPr="00003F3F">
        <w:rPr>
          <w:sz w:val="24"/>
          <w:szCs w:val="24"/>
        </w:rPr>
        <w:t xml:space="preserve"> </w:t>
      </w:r>
      <w:r>
        <w:rPr>
          <w:sz w:val="24"/>
          <w:szCs w:val="24"/>
        </w:rPr>
        <w:t>can be</w:t>
      </w:r>
      <w:r w:rsidRPr="00003F3F">
        <w:rPr>
          <w:sz w:val="24"/>
          <w:szCs w:val="24"/>
        </w:rPr>
        <w:t xml:space="preserve"> reversed by </w:t>
      </w:r>
      <w:proofErr w:type="spellStart"/>
      <w:r w:rsidRPr="00003F3F">
        <w:rPr>
          <w:sz w:val="24"/>
          <w:szCs w:val="24"/>
        </w:rPr>
        <w:t>euglycaemia</w:t>
      </w:r>
      <w:proofErr w:type="spellEnd"/>
      <w:r w:rsidRPr="00003F3F">
        <w:rPr>
          <w:sz w:val="24"/>
          <w:szCs w:val="24"/>
        </w:rPr>
        <w:t>, independent of plasma insulin concentrations.</w:t>
      </w:r>
      <w:r w:rsidR="00B546AD" w:rsidRPr="00B546AD">
        <w:rPr>
          <w:sz w:val="24"/>
          <w:szCs w:val="24"/>
          <w:vertAlign w:val="superscript"/>
        </w:rPr>
        <w:t>2</w:t>
      </w:r>
      <w:r w:rsidR="00561878">
        <w:rPr>
          <w:sz w:val="24"/>
          <w:szCs w:val="24"/>
          <w:vertAlign w:val="superscript"/>
        </w:rPr>
        <w:t>5</w:t>
      </w:r>
    </w:p>
    <w:p w:rsidR="00301DCE" w:rsidRDefault="00837827" w:rsidP="00A52D88">
      <w:pPr>
        <w:spacing w:after="240" w:line="480" w:lineRule="auto"/>
        <w:jc w:val="both"/>
        <w:rPr>
          <w:sz w:val="24"/>
          <w:szCs w:val="24"/>
        </w:rPr>
      </w:pPr>
      <w:r>
        <w:rPr>
          <w:sz w:val="24"/>
          <w:szCs w:val="24"/>
        </w:rPr>
        <w:t>The association between insulin resistance and skeletal muscle weakness could be explained by shared aetiologies</w:t>
      </w:r>
      <w:r w:rsidRPr="009C221C">
        <w:rPr>
          <w:sz w:val="24"/>
          <w:szCs w:val="24"/>
        </w:rPr>
        <w:t xml:space="preserve">. </w:t>
      </w:r>
      <w:r w:rsidRPr="009C221C">
        <w:rPr>
          <w:rFonts w:cs="Arial"/>
          <w:sz w:val="24"/>
          <w:szCs w:val="24"/>
        </w:rPr>
        <w:t>Cigarette smoking impairs insulin acti</w:t>
      </w:r>
      <w:r w:rsidR="00B546AD">
        <w:rPr>
          <w:rFonts w:cs="Arial"/>
          <w:sz w:val="24"/>
          <w:szCs w:val="24"/>
        </w:rPr>
        <w:t>on and reduces glucose uptake</w:t>
      </w:r>
      <w:r w:rsidR="006B7259">
        <w:rPr>
          <w:rFonts w:cs="Arial"/>
          <w:sz w:val="24"/>
          <w:szCs w:val="24"/>
        </w:rPr>
        <w:t>.</w:t>
      </w:r>
      <w:r w:rsidR="00B546AD" w:rsidRPr="00B546AD">
        <w:rPr>
          <w:sz w:val="24"/>
          <w:szCs w:val="24"/>
          <w:vertAlign w:val="superscript"/>
        </w:rPr>
        <w:t>2</w:t>
      </w:r>
      <w:r w:rsidR="00561878">
        <w:rPr>
          <w:sz w:val="24"/>
          <w:szCs w:val="24"/>
          <w:vertAlign w:val="superscript"/>
        </w:rPr>
        <w:t>6</w:t>
      </w:r>
      <w:r w:rsidR="006B7259">
        <w:rPr>
          <w:rFonts w:cs="Arial"/>
          <w:sz w:val="24"/>
          <w:szCs w:val="24"/>
        </w:rPr>
        <w:t xml:space="preserve"> It</w:t>
      </w:r>
      <w:r w:rsidRPr="009C221C">
        <w:rPr>
          <w:rFonts w:cs="Arial"/>
          <w:sz w:val="24"/>
          <w:szCs w:val="24"/>
        </w:rPr>
        <w:t xml:space="preserve"> is associated with reduced skeletal muscle strength, increased fatigability and </w:t>
      </w:r>
      <w:r>
        <w:rPr>
          <w:rFonts w:cs="Arial"/>
          <w:sz w:val="24"/>
          <w:szCs w:val="24"/>
        </w:rPr>
        <w:t xml:space="preserve">greater </w:t>
      </w:r>
      <w:r w:rsidRPr="009C221C">
        <w:rPr>
          <w:rFonts w:cs="Arial"/>
          <w:sz w:val="24"/>
          <w:szCs w:val="24"/>
        </w:rPr>
        <w:t xml:space="preserve">muscle fibre atrophy in </w:t>
      </w:r>
      <w:r>
        <w:rPr>
          <w:rFonts w:cs="Arial"/>
          <w:sz w:val="24"/>
          <w:szCs w:val="24"/>
        </w:rPr>
        <w:t>smokers</w:t>
      </w:r>
      <w:r w:rsidRPr="009C221C">
        <w:rPr>
          <w:rFonts w:cs="Arial"/>
          <w:sz w:val="24"/>
          <w:szCs w:val="24"/>
        </w:rPr>
        <w:t xml:space="preserve"> without COPD</w:t>
      </w:r>
      <w:r w:rsidR="006B7259">
        <w:rPr>
          <w:rFonts w:cs="Arial"/>
          <w:sz w:val="24"/>
          <w:szCs w:val="24"/>
        </w:rPr>
        <w:t>,</w:t>
      </w:r>
      <w:r w:rsidR="00B546AD" w:rsidRPr="00B546AD">
        <w:rPr>
          <w:sz w:val="24"/>
          <w:szCs w:val="24"/>
          <w:vertAlign w:val="superscript"/>
        </w:rPr>
        <w:t>2</w:t>
      </w:r>
      <w:r w:rsidR="00561878">
        <w:rPr>
          <w:sz w:val="24"/>
          <w:szCs w:val="24"/>
          <w:vertAlign w:val="superscript"/>
        </w:rPr>
        <w:t>7</w:t>
      </w:r>
      <w:r w:rsidRPr="009C221C">
        <w:rPr>
          <w:rFonts w:cs="Arial"/>
          <w:sz w:val="24"/>
          <w:szCs w:val="24"/>
        </w:rPr>
        <w:t xml:space="preserve"> </w:t>
      </w:r>
      <w:r w:rsidR="006B7259">
        <w:rPr>
          <w:rFonts w:cs="Arial"/>
          <w:sz w:val="24"/>
          <w:szCs w:val="24"/>
        </w:rPr>
        <w:t xml:space="preserve">although neither current smoking nor total pack year smoking load determined quadriceps weakness in our patient cohort. </w:t>
      </w:r>
      <w:r>
        <w:rPr>
          <w:rFonts w:cs="Arial"/>
          <w:sz w:val="24"/>
          <w:szCs w:val="24"/>
        </w:rPr>
        <w:t>Physical inactivity is a well-recognised risk factor for insulin resistance</w:t>
      </w:r>
      <w:r w:rsidR="00B546AD" w:rsidRPr="00B546AD">
        <w:rPr>
          <w:sz w:val="24"/>
          <w:szCs w:val="24"/>
          <w:vertAlign w:val="superscript"/>
        </w:rPr>
        <w:t>2</w:t>
      </w:r>
      <w:r w:rsidR="00561878">
        <w:rPr>
          <w:sz w:val="24"/>
          <w:szCs w:val="24"/>
          <w:vertAlign w:val="superscript"/>
        </w:rPr>
        <w:t>8</w:t>
      </w:r>
      <w:r>
        <w:rPr>
          <w:rFonts w:cs="Arial"/>
          <w:sz w:val="24"/>
          <w:szCs w:val="24"/>
        </w:rPr>
        <w:t xml:space="preserve"> and is associated with quadriceps wasting in COPD, even in people</w:t>
      </w:r>
      <w:r w:rsidR="00D04AB5">
        <w:rPr>
          <w:rFonts w:cs="Arial"/>
          <w:sz w:val="24"/>
          <w:szCs w:val="24"/>
        </w:rPr>
        <w:t xml:space="preserve"> with mild airflow obstruction.</w:t>
      </w:r>
      <w:r w:rsidR="00B546AD" w:rsidRPr="00B546AD">
        <w:rPr>
          <w:sz w:val="24"/>
          <w:szCs w:val="24"/>
          <w:vertAlign w:val="superscript"/>
        </w:rPr>
        <w:t>2</w:t>
      </w:r>
      <w:r w:rsidR="00561878">
        <w:rPr>
          <w:sz w:val="24"/>
          <w:szCs w:val="24"/>
          <w:vertAlign w:val="superscript"/>
        </w:rPr>
        <w:t>7</w:t>
      </w:r>
      <w:r>
        <w:rPr>
          <w:rFonts w:cs="Arial"/>
          <w:sz w:val="24"/>
          <w:szCs w:val="24"/>
        </w:rPr>
        <w:t xml:space="preserve"> </w:t>
      </w:r>
      <w:r>
        <w:rPr>
          <w:sz w:val="24"/>
          <w:szCs w:val="24"/>
        </w:rPr>
        <w:t>Inter</w:t>
      </w:r>
      <w:r w:rsidRPr="00003F3F">
        <w:rPr>
          <w:sz w:val="24"/>
          <w:szCs w:val="24"/>
        </w:rPr>
        <w:t xml:space="preserve">muscular adipose infiltration </w:t>
      </w:r>
      <w:r>
        <w:rPr>
          <w:sz w:val="24"/>
          <w:szCs w:val="24"/>
        </w:rPr>
        <w:t>is common in people</w:t>
      </w:r>
      <w:r w:rsidRPr="00003F3F">
        <w:rPr>
          <w:sz w:val="24"/>
          <w:szCs w:val="24"/>
        </w:rPr>
        <w:t xml:space="preserve"> with insulin resistance</w:t>
      </w:r>
      <w:r w:rsidR="00561878">
        <w:rPr>
          <w:sz w:val="24"/>
          <w:szCs w:val="24"/>
          <w:vertAlign w:val="superscript"/>
        </w:rPr>
        <w:t>29</w:t>
      </w:r>
      <w:r w:rsidRPr="00003F3F">
        <w:rPr>
          <w:sz w:val="24"/>
          <w:szCs w:val="24"/>
        </w:rPr>
        <w:t xml:space="preserve"> </w:t>
      </w:r>
      <w:r>
        <w:rPr>
          <w:sz w:val="24"/>
          <w:szCs w:val="24"/>
        </w:rPr>
        <w:t>or COPD</w:t>
      </w:r>
      <w:r w:rsidR="00561878">
        <w:rPr>
          <w:sz w:val="24"/>
          <w:szCs w:val="24"/>
          <w:vertAlign w:val="superscript"/>
        </w:rPr>
        <w:t>30</w:t>
      </w:r>
      <w:r>
        <w:rPr>
          <w:sz w:val="24"/>
          <w:szCs w:val="24"/>
        </w:rPr>
        <w:t xml:space="preserve"> </w:t>
      </w:r>
      <w:r w:rsidRPr="00003F3F">
        <w:rPr>
          <w:sz w:val="24"/>
          <w:szCs w:val="24"/>
        </w:rPr>
        <w:t>and is associated with reduced muscle strength and impaired physical function</w:t>
      </w:r>
      <w:r>
        <w:rPr>
          <w:sz w:val="24"/>
          <w:szCs w:val="24"/>
        </w:rPr>
        <w:t>.</w:t>
      </w:r>
      <w:r w:rsidR="00561878">
        <w:rPr>
          <w:sz w:val="24"/>
          <w:szCs w:val="24"/>
          <w:vertAlign w:val="superscript"/>
        </w:rPr>
        <w:t>29</w:t>
      </w:r>
      <w:r w:rsidR="00336A62" w:rsidRPr="00995453">
        <w:rPr>
          <w:sz w:val="24"/>
          <w:szCs w:val="24"/>
        </w:rPr>
        <w:t xml:space="preserve"> </w:t>
      </w:r>
      <w:r w:rsidR="00336A62">
        <w:rPr>
          <w:sz w:val="24"/>
          <w:szCs w:val="24"/>
        </w:rPr>
        <w:t xml:space="preserve">Intermuscular adipose infiltration may account for our finding that insulin resistance was not associated with reduced quadriceps muscle size. </w:t>
      </w:r>
      <w:r w:rsidR="00301DCE" w:rsidRPr="00003F3F">
        <w:rPr>
          <w:sz w:val="24"/>
          <w:szCs w:val="24"/>
        </w:rPr>
        <w:t>Large, but poor quality, muscles have been described in people with type 2 diabetes mellitus without chronic lung disease. Park and colleagues found that arm and leg muscle mass assessed by dual-energy X-ray absorptiometry was increased in older adults with diabetes, but that strength per unit regional muscle mass was decreased in both upper and lower extremities</w:t>
      </w:r>
      <w:r w:rsidR="00301DCE">
        <w:rPr>
          <w:sz w:val="24"/>
          <w:szCs w:val="24"/>
        </w:rPr>
        <w:t>.</w:t>
      </w:r>
      <w:r w:rsidR="00C0329F" w:rsidRPr="00995453">
        <w:rPr>
          <w:sz w:val="24"/>
          <w:szCs w:val="24"/>
          <w:vertAlign w:val="superscript"/>
        </w:rPr>
        <w:t>3</w:t>
      </w:r>
      <w:r w:rsidR="00C0329F">
        <w:rPr>
          <w:sz w:val="24"/>
          <w:szCs w:val="24"/>
          <w:vertAlign w:val="superscript"/>
        </w:rPr>
        <w:t>1</w:t>
      </w:r>
      <w:r w:rsidR="00301DCE" w:rsidRPr="00003F3F">
        <w:rPr>
          <w:sz w:val="24"/>
          <w:szCs w:val="24"/>
        </w:rPr>
        <w:t xml:space="preserve"> Longer duration of diabetes and poor glycaemic control were associated with even poorer muscle quality.</w:t>
      </w:r>
    </w:p>
    <w:p w:rsidR="00837827" w:rsidRDefault="00837827" w:rsidP="00A52D88">
      <w:pPr>
        <w:spacing w:after="240" w:line="480" w:lineRule="auto"/>
        <w:jc w:val="both"/>
        <w:rPr>
          <w:rFonts w:cs="GulliverRM"/>
          <w:sz w:val="24"/>
          <w:szCs w:val="24"/>
        </w:rPr>
      </w:pPr>
      <w:r>
        <w:rPr>
          <w:sz w:val="24"/>
          <w:szCs w:val="24"/>
        </w:rPr>
        <w:t xml:space="preserve">An alternative explanation for our findings is the converse </w:t>
      </w:r>
      <w:r w:rsidR="00D04AB5">
        <w:rPr>
          <w:sz w:val="24"/>
          <w:szCs w:val="24"/>
        </w:rPr>
        <w:t>hypothesis;</w:t>
      </w:r>
      <w:r>
        <w:rPr>
          <w:sz w:val="24"/>
          <w:szCs w:val="24"/>
        </w:rPr>
        <w:t xml:space="preserve"> specifically that skeletal muscle atrophy in COPD could cause insulin resistance. Under insulin-stimulated conditions, skeletal muscle removes 70-90% of a glucose load.</w:t>
      </w:r>
      <w:r w:rsidR="00B546AD">
        <w:rPr>
          <w:sz w:val="24"/>
          <w:szCs w:val="24"/>
          <w:vertAlign w:val="superscript"/>
        </w:rPr>
        <w:t>3</w:t>
      </w:r>
      <w:r w:rsidR="00C0329F">
        <w:rPr>
          <w:sz w:val="24"/>
          <w:szCs w:val="24"/>
          <w:vertAlign w:val="superscript"/>
        </w:rPr>
        <w:t>2</w:t>
      </w:r>
      <w:r>
        <w:rPr>
          <w:sz w:val="24"/>
          <w:szCs w:val="24"/>
        </w:rPr>
        <w:t xml:space="preserve"> Type 1 (oxidative) skeletal muscle fibres have a high mitochondrial profile and capillary density, actively express the </w:t>
      </w:r>
      <w:r>
        <w:rPr>
          <w:sz w:val="24"/>
          <w:szCs w:val="24"/>
        </w:rPr>
        <w:lastRenderedPageBreak/>
        <w:t>glucose transporter GLUT-4 and are very insulin sensitive</w:t>
      </w:r>
      <w:r w:rsidR="00B546AD">
        <w:rPr>
          <w:sz w:val="24"/>
          <w:szCs w:val="24"/>
        </w:rPr>
        <w:t>.</w:t>
      </w:r>
      <w:r w:rsidR="00B546AD">
        <w:rPr>
          <w:sz w:val="24"/>
          <w:szCs w:val="24"/>
          <w:vertAlign w:val="superscript"/>
        </w:rPr>
        <w:t>3</w:t>
      </w:r>
      <w:r w:rsidR="00C0329F">
        <w:rPr>
          <w:sz w:val="24"/>
          <w:szCs w:val="24"/>
          <w:vertAlign w:val="superscript"/>
        </w:rPr>
        <w:t>2</w:t>
      </w:r>
      <w:r w:rsidR="00B546AD">
        <w:rPr>
          <w:sz w:val="24"/>
          <w:szCs w:val="24"/>
        </w:rPr>
        <w:t xml:space="preserve"> </w:t>
      </w:r>
      <w:r>
        <w:rPr>
          <w:sz w:val="24"/>
          <w:szCs w:val="24"/>
        </w:rPr>
        <w:t>Type 2d/x (glycolytic) fibres have low mitochondrial content, capillary density and GLUT 4 expression and are relatively insulin resistant</w:t>
      </w:r>
      <w:r w:rsidR="00B546AD">
        <w:rPr>
          <w:sz w:val="24"/>
          <w:szCs w:val="24"/>
        </w:rPr>
        <w:t>.</w:t>
      </w:r>
      <w:r w:rsidR="00B546AD">
        <w:rPr>
          <w:sz w:val="24"/>
          <w:szCs w:val="24"/>
          <w:vertAlign w:val="superscript"/>
        </w:rPr>
        <w:t>3</w:t>
      </w:r>
      <w:r w:rsidR="00C0329F">
        <w:rPr>
          <w:sz w:val="24"/>
          <w:szCs w:val="24"/>
          <w:vertAlign w:val="superscript"/>
        </w:rPr>
        <w:t>2</w:t>
      </w:r>
      <w:r w:rsidR="00B546AD">
        <w:rPr>
          <w:sz w:val="24"/>
          <w:szCs w:val="24"/>
        </w:rPr>
        <w:t xml:space="preserve"> </w:t>
      </w:r>
      <w:r>
        <w:rPr>
          <w:sz w:val="24"/>
          <w:szCs w:val="24"/>
        </w:rPr>
        <w:t>In COPD, there is a fibre-type shift from type 1 to type 2x fibres,</w:t>
      </w:r>
      <w:r w:rsidR="00B546AD">
        <w:rPr>
          <w:sz w:val="24"/>
          <w:szCs w:val="24"/>
          <w:vertAlign w:val="superscript"/>
        </w:rPr>
        <w:t>2</w:t>
      </w:r>
      <w:r w:rsidR="00561878">
        <w:rPr>
          <w:sz w:val="24"/>
          <w:szCs w:val="24"/>
          <w:vertAlign w:val="superscript"/>
        </w:rPr>
        <w:t>7</w:t>
      </w:r>
      <w:r>
        <w:rPr>
          <w:sz w:val="24"/>
          <w:szCs w:val="24"/>
        </w:rPr>
        <w:t xml:space="preserve"> potentially increasing the insulin resistance of skeletal muscle. Additionally, COPD patients have a 28% reduction in GLUT4 protein expression in quadriceps compared to matched controls</w:t>
      </w:r>
      <w:r w:rsidR="00B546AD">
        <w:rPr>
          <w:sz w:val="24"/>
          <w:szCs w:val="24"/>
        </w:rPr>
        <w:t>.</w:t>
      </w:r>
      <w:r w:rsidR="00B546AD">
        <w:rPr>
          <w:sz w:val="24"/>
          <w:szCs w:val="24"/>
          <w:vertAlign w:val="superscript"/>
        </w:rPr>
        <w:t>3</w:t>
      </w:r>
      <w:r w:rsidR="00C0329F">
        <w:rPr>
          <w:sz w:val="24"/>
          <w:szCs w:val="24"/>
          <w:vertAlign w:val="superscript"/>
        </w:rPr>
        <w:t>3</w:t>
      </w:r>
      <w:r w:rsidR="00B546AD">
        <w:rPr>
          <w:sz w:val="24"/>
          <w:szCs w:val="24"/>
        </w:rPr>
        <w:t xml:space="preserve"> </w:t>
      </w:r>
      <w:r w:rsidRPr="00521FA4">
        <w:rPr>
          <w:sz w:val="24"/>
          <w:szCs w:val="24"/>
        </w:rPr>
        <w:t xml:space="preserve">Despite this, </w:t>
      </w:r>
      <w:r>
        <w:rPr>
          <w:sz w:val="24"/>
          <w:szCs w:val="24"/>
        </w:rPr>
        <w:t xml:space="preserve">quadriceps glucose uptake and metabolism was found to be at least as great in COPD patients as in matched controls on </w:t>
      </w:r>
      <w:r w:rsidRPr="00521FA4">
        <w:rPr>
          <w:sz w:val="24"/>
          <w:szCs w:val="24"/>
        </w:rPr>
        <w:t>c</w:t>
      </w:r>
      <w:r w:rsidRPr="00521FA4">
        <w:rPr>
          <w:rFonts w:cs="GulliverRM"/>
          <w:sz w:val="24"/>
          <w:szCs w:val="24"/>
        </w:rPr>
        <w:t>omputed axial and positron emission tomography</w:t>
      </w:r>
      <w:r w:rsidR="00B546AD">
        <w:rPr>
          <w:sz w:val="24"/>
          <w:szCs w:val="24"/>
        </w:rPr>
        <w:t>.</w:t>
      </w:r>
      <w:r w:rsidR="00B546AD">
        <w:rPr>
          <w:sz w:val="24"/>
          <w:szCs w:val="24"/>
          <w:vertAlign w:val="superscript"/>
        </w:rPr>
        <w:t>3</w:t>
      </w:r>
      <w:r w:rsidR="00C0329F">
        <w:rPr>
          <w:sz w:val="24"/>
          <w:szCs w:val="24"/>
          <w:vertAlign w:val="superscript"/>
        </w:rPr>
        <w:t>4</w:t>
      </w:r>
      <w:r>
        <w:rPr>
          <w:rFonts w:cs="GulliverRM"/>
          <w:sz w:val="24"/>
          <w:szCs w:val="24"/>
        </w:rPr>
        <w:t xml:space="preserve"> Interestingly, metabolic and mitochondrial alterations in skeletal muscle, including fibre-type shift, reductions in oxidative capacity, mitochondrial density and peroxisome proliferator-activated receptor gamma coactivator 1, increased mitochondrial DNA oxidative damage and excessive ROS production, are common to both COPD and diabetes mellitus</w:t>
      </w:r>
      <w:r w:rsidR="00B546AD">
        <w:rPr>
          <w:sz w:val="24"/>
          <w:szCs w:val="24"/>
        </w:rPr>
        <w:t>.</w:t>
      </w:r>
      <w:r w:rsidR="00B546AD">
        <w:rPr>
          <w:sz w:val="24"/>
          <w:szCs w:val="24"/>
          <w:vertAlign w:val="superscript"/>
        </w:rPr>
        <w:t>3</w:t>
      </w:r>
      <w:r w:rsidR="00C0329F">
        <w:rPr>
          <w:sz w:val="24"/>
          <w:szCs w:val="24"/>
          <w:vertAlign w:val="superscript"/>
        </w:rPr>
        <w:t>5</w:t>
      </w:r>
    </w:p>
    <w:p w:rsidR="00837827" w:rsidRPr="00C10B85" w:rsidRDefault="00837827" w:rsidP="00A52D88">
      <w:pPr>
        <w:spacing w:before="240" w:after="240" w:line="480" w:lineRule="auto"/>
        <w:jc w:val="both"/>
        <w:rPr>
          <w:b/>
          <w:sz w:val="24"/>
          <w:szCs w:val="24"/>
        </w:rPr>
      </w:pPr>
      <w:r w:rsidRPr="00C10B85">
        <w:rPr>
          <w:b/>
          <w:sz w:val="24"/>
          <w:szCs w:val="24"/>
        </w:rPr>
        <w:t>Critique of the Method</w:t>
      </w:r>
    </w:p>
    <w:p w:rsidR="00837827" w:rsidRDefault="00837827" w:rsidP="00A52D88">
      <w:pPr>
        <w:spacing w:after="0" w:line="480" w:lineRule="auto"/>
        <w:jc w:val="both"/>
        <w:rPr>
          <w:sz w:val="24"/>
          <w:szCs w:val="24"/>
        </w:rPr>
      </w:pPr>
      <w:r w:rsidRPr="00003F3F">
        <w:rPr>
          <w:sz w:val="24"/>
          <w:szCs w:val="24"/>
        </w:rPr>
        <w:t xml:space="preserve">To our knowledge, this is the first study </w:t>
      </w:r>
      <w:r>
        <w:rPr>
          <w:sz w:val="24"/>
          <w:szCs w:val="24"/>
        </w:rPr>
        <w:t>to show an association between</w:t>
      </w:r>
      <w:r w:rsidRPr="00003F3F">
        <w:rPr>
          <w:sz w:val="24"/>
          <w:szCs w:val="24"/>
        </w:rPr>
        <w:t xml:space="preserve"> insulin resistance </w:t>
      </w:r>
      <w:r>
        <w:rPr>
          <w:sz w:val="24"/>
          <w:szCs w:val="24"/>
        </w:rPr>
        <w:t>and</w:t>
      </w:r>
      <w:r w:rsidRPr="00003F3F">
        <w:rPr>
          <w:sz w:val="24"/>
          <w:szCs w:val="24"/>
        </w:rPr>
        <w:t xml:space="preserve"> skel</w:t>
      </w:r>
      <w:r>
        <w:rPr>
          <w:sz w:val="24"/>
          <w:szCs w:val="24"/>
        </w:rPr>
        <w:t>etal muscle impairment in people with COPD. Few COPD studies include fasting blood samples as part of the protocol, which limits their ability to assess this interesting pathology. However an important limitation of our study is that it was cross-sectional and we are unable to comment o</w:t>
      </w:r>
      <w:r w:rsidR="008D5470">
        <w:rPr>
          <w:sz w:val="24"/>
          <w:szCs w:val="24"/>
        </w:rPr>
        <w:t>n the direction of association.</w:t>
      </w:r>
    </w:p>
    <w:p w:rsidR="008D5470" w:rsidRPr="00003F3F" w:rsidRDefault="008D5470" w:rsidP="00A52D88">
      <w:pPr>
        <w:spacing w:after="0" w:line="480" w:lineRule="auto"/>
        <w:jc w:val="both"/>
        <w:rPr>
          <w:sz w:val="24"/>
          <w:szCs w:val="24"/>
        </w:rPr>
      </w:pPr>
    </w:p>
    <w:p w:rsidR="00C0329F" w:rsidRPr="00003F3F" w:rsidRDefault="00837827" w:rsidP="00A52D88">
      <w:pPr>
        <w:spacing w:after="0" w:line="480" w:lineRule="auto"/>
        <w:jc w:val="both"/>
        <w:rPr>
          <w:sz w:val="24"/>
          <w:szCs w:val="24"/>
        </w:rPr>
      </w:pPr>
      <w:r>
        <w:rPr>
          <w:sz w:val="24"/>
          <w:szCs w:val="24"/>
        </w:rPr>
        <w:t>The</w:t>
      </w:r>
      <w:r w:rsidRPr="00003F3F">
        <w:rPr>
          <w:sz w:val="24"/>
          <w:szCs w:val="24"/>
        </w:rPr>
        <w:t xml:space="preserve"> tests </w:t>
      </w:r>
      <w:r>
        <w:rPr>
          <w:sz w:val="24"/>
          <w:szCs w:val="24"/>
        </w:rPr>
        <w:t xml:space="preserve">we used to characterise insulin resistance and skeletal muscle </w:t>
      </w:r>
      <w:r w:rsidRPr="00003F3F">
        <w:rPr>
          <w:sz w:val="24"/>
          <w:szCs w:val="24"/>
        </w:rPr>
        <w:t xml:space="preserve">had limitations. HOMA2 IR gives an estimate of insulin resistance useful for group or population studies, but intravenous </w:t>
      </w:r>
      <w:proofErr w:type="spellStart"/>
      <w:r>
        <w:rPr>
          <w:sz w:val="24"/>
          <w:szCs w:val="24"/>
        </w:rPr>
        <w:t>euglycaemic</w:t>
      </w:r>
      <w:proofErr w:type="spellEnd"/>
      <w:r>
        <w:rPr>
          <w:sz w:val="24"/>
          <w:szCs w:val="24"/>
        </w:rPr>
        <w:t xml:space="preserve">, </w:t>
      </w:r>
      <w:proofErr w:type="spellStart"/>
      <w:r>
        <w:rPr>
          <w:sz w:val="24"/>
          <w:szCs w:val="24"/>
        </w:rPr>
        <w:t>hyperinsulinaemic</w:t>
      </w:r>
      <w:proofErr w:type="spellEnd"/>
      <w:r>
        <w:rPr>
          <w:sz w:val="24"/>
          <w:szCs w:val="24"/>
        </w:rPr>
        <w:t xml:space="preserve"> </w:t>
      </w:r>
      <w:r w:rsidRPr="00003F3F">
        <w:rPr>
          <w:sz w:val="24"/>
          <w:szCs w:val="24"/>
        </w:rPr>
        <w:t xml:space="preserve">clamp studies would be required for more detailed characterisation of insulin resistance. </w:t>
      </w:r>
      <w:r>
        <w:rPr>
          <w:sz w:val="24"/>
          <w:szCs w:val="24"/>
        </w:rPr>
        <w:t xml:space="preserve">Although we also assessed the quadriceps </w:t>
      </w:r>
      <w:r w:rsidR="00D04AB5">
        <w:rPr>
          <w:sz w:val="24"/>
          <w:szCs w:val="24"/>
        </w:rPr>
        <w:lastRenderedPageBreak/>
        <w:t xml:space="preserve">size </w:t>
      </w:r>
      <w:r>
        <w:rPr>
          <w:sz w:val="24"/>
          <w:szCs w:val="24"/>
        </w:rPr>
        <w:t>by ultrasound, w</w:t>
      </w:r>
      <w:r w:rsidRPr="00003F3F">
        <w:rPr>
          <w:sz w:val="24"/>
          <w:szCs w:val="24"/>
        </w:rPr>
        <w:t xml:space="preserve">e </w:t>
      </w:r>
      <w:r>
        <w:rPr>
          <w:sz w:val="24"/>
          <w:szCs w:val="24"/>
        </w:rPr>
        <w:t>assessed contractility as</w:t>
      </w:r>
      <w:r w:rsidRPr="00003F3F">
        <w:rPr>
          <w:sz w:val="24"/>
          <w:szCs w:val="24"/>
        </w:rPr>
        <w:t xml:space="preserve"> maximal voluntary contraction</w:t>
      </w:r>
      <w:r>
        <w:rPr>
          <w:sz w:val="24"/>
          <w:szCs w:val="24"/>
        </w:rPr>
        <w:t xml:space="preserve"> force</w:t>
      </w:r>
      <w:r w:rsidRPr="00003F3F">
        <w:rPr>
          <w:sz w:val="24"/>
          <w:szCs w:val="24"/>
        </w:rPr>
        <w:t xml:space="preserve">, which depends to some extent on volition. Although each patient performed the manoeuvre at least 3 times and the greatest of 3 reproducible measurements was taken, it is possible that this could have underestimated true strength. Ideally we should </w:t>
      </w:r>
      <w:r>
        <w:rPr>
          <w:sz w:val="24"/>
          <w:szCs w:val="24"/>
        </w:rPr>
        <w:t xml:space="preserve">also </w:t>
      </w:r>
      <w:r w:rsidRPr="00003F3F">
        <w:rPr>
          <w:sz w:val="24"/>
          <w:szCs w:val="24"/>
        </w:rPr>
        <w:t xml:space="preserve">have </w:t>
      </w:r>
      <w:r>
        <w:rPr>
          <w:sz w:val="24"/>
          <w:szCs w:val="24"/>
        </w:rPr>
        <w:t xml:space="preserve">investigated the effect of insulin resistance in </w:t>
      </w:r>
      <w:r w:rsidRPr="00003F3F">
        <w:rPr>
          <w:sz w:val="24"/>
          <w:szCs w:val="24"/>
        </w:rPr>
        <w:t>upper</w:t>
      </w:r>
      <w:r>
        <w:rPr>
          <w:sz w:val="24"/>
          <w:szCs w:val="24"/>
        </w:rPr>
        <w:t xml:space="preserve"> </w:t>
      </w:r>
      <w:r w:rsidRPr="00003F3F">
        <w:rPr>
          <w:sz w:val="24"/>
          <w:szCs w:val="24"/>
        </w:rPr>
        <w:t>limb muscles</w:t>
      </w:r>
      <w:r>
        <w:rPr>
          <w:sz w:val="24"/>
          <w:szCs w:val="24"/>
        </w:rPr>
        <w:t>,</w:t>
      </w:r>
      <w:r w:rsidRPr="00003F3F">
        <w:rPr>
          <w:sz w:val="24"/>
          <w:szCs w:val="24"/>
        </w:rPr>
        <w:t xml:space="preserve"> where </w:t>
      </w:r>
      <w:r>
        <w:rPr>
          <w:sz w:val="24"/>
          <w:szCs w:val="24"/>
        </w:rPr>
        <w:t>reduced physical activity</w:t>
      </w:r>
      <w:r w:rsidRPr="00003F3F">
        <w:rPr>
          <w:sz w:val="24"/>
          <w:szCs w:val="24"/>
        </w:rPr>
        <w:t xml:space="preserve"> </w:t>
      </w:r>
      <w:r>
        <w:rPr>
          <w:sz w:val="24"/>
          <w:szCs w:val="24"/>
        </w:rPr>
        <w:t>is a less important confounder when assessing weakness. However we were able to adjust our analysis for daily step count and physical activity level, demonstrating that the association between insulin resistance and quadriceps weakness was independent of physical activity.</w:t>
      </w:r>
    </w:p>
    <w:p w:rsidR="00837827" w:rsidRPr="00C10B85" w:rsidRDefault="00837827" w:rsidP="00A52D88">
      <w:pPr>
        <w:spacing w:before="240" w:after="240" w:line="480" w:lineRule="auto"/>
        <w:rPr>
          <w:b/>
          <w:sz w:val="24"/>
          <w:szCs w:val="24"/>
        </w:rPr>
      </w:pPr>
      <w:r w:rsidRPr="00C10B85">
        <w:rPr>
          <w:b/>
          <w:sz w:val="24"/>
          <w:szCs w:val="24"/>
        </w:rPr>
        <w:t>Summary</w:t>
      </w:r>
    </w:p>
    <w:p w:rsidR="00837827" w:rsidRPr="0048447B" w:rsidRDefault="00837827" w:rsidP="00A52D88">
      <w:pPr>
        <w:spacing w:after="0" w:line="480" w:lineRule="auto"/>
        <w:jc w:val="both"/>
        <w:rPr>
          <w:sz w:val="24"/>
          <w:szCs w:val="24"/>
        </w:rPr>
      </w:pPr>
      <w:r>
        <w:rPr>
          <w:sz w:val="24"/>
          <w:szCs w:val="24"/>
        </w:rPr>
        <w:t>Insulin resistance is common in COPD and is associated with quadriceps weakness, independent of age, weight, sex, COPD severity</w:t>
      </w:r>
      <w:r w:rsidR="00D04AB5">
        <w:rPr>
          <w:sz w:val="24"/>
          <w:szCs w:val="24"/>
        </w:rPr>
        <w:t>,</w:t>
      </w:r>
      <w:r>
        <w:rPr>
          <w:sz w:val="24"/>
          <w:szCs w:val="24"/>
        </w:rPr>
        <w:t xml:space="preserve"> </w:t>
      </w:r>
      <w:r w:rsidR="007C19E4">
        <w:rPr>
          <w:sz w:val="24"/>
          <w:szCs w:val="24"/>
        </w:rPr>
        <w:t xml:space="preserve">smoking history, </w:t>
      </w:r>
      <w:r>
        <w:rPr>
          <w:sz w:val="24"/>
          <w:szCs w:val="24"/>
        </w:rPr>
        <w:t>physical activity</w:t>
      </w:r>
      <w:r w:rsidR="007C19E4">
        <w:rPr>
          <w:sz w:val="24"/>
          <w:szCs w:val="24"/>
        </w:rPr>
        <w:t>,</w:t>
      </w:r>
      <w:r w:rsidR="00D04AB5">
        <w:rPr>
          <w:sz w:val="24"/>
          <w:szCs w:val="24"/>
        </w:rPr>
        <w:t xml:space="preserve"> comorbidities, as measured by the </w:t>
      </w:r>
      <w:proofErr w:type="spellStart"/>
      <w:r w:rsidR="00D04AB5">
        <w:rPr>
          <w:sz w:val="24"/>
          <w:szCs w:val="24"/>
        </w:rPr>
        <w:t>Charlson</w:t>
      </w:r>
      <w:proofErr w:type="spellEnd"/>
      <w:r w:rsidR="00D04AB5">
        <w:rPr>
          <w:sz w:val="24"/>
          <w:szCs w:val="24"/>
        </w:rPr>
        <w:t xml:space="preserve"> Index</w:t>
      </w:r>
      <w:r w:rsidR="00190AC9">
        <w:rPr>
          <w:sz w:val="24"/>
          <w:szCs w:val="24"/>
        </w:rPr>
        <w:t>, and metabolic syndrome</w:t>
      </w:r>
      <w:r>
        <w:rPr>
          <w:sz w:val="24"/>
          <w:szCs w:val="24"/>
        </w:rPr>
        <w:t xml:space="preserve">. Although the directions of association and underlying mechanisms have not been fully established, this has potential therapeutic implications. If insulin resistance is a contributing mechanism </w:t>
      </w:r>
      <w:r w:rsidR="00015379">
        <w:rPr>
          <w:sz w:val="24"/>
          <w:szCs w:val="24"/>
        </w:rPr>
        <w:t>in</w:t>
      </w:r>
      <w:r>
        <w:rPr>
          <w:sz w:val="24"/>
          <w:szCs w:val="24"/>
        </w:rPr>
        <w:t xml:space="preserve"> the development of skeletal muscle weakness, interventions to increase insulin sensitivity have potential to help patients </w:t>
      </w:r>
      <w:r w:rsidR="00015379">
        <w:rPr>
          <w:sz w:val="24"/>
          <w:szCs w:val="24"/>
        </w:rPr>
        <w:t>to</w:t>
      </w:r>
      <w:r>
        <w:rPr>
          <w:sz w:val="24"/>
          <w:szCs w:val="24"/>
        </w:rPr>
        <w:t xml:space="preserve"> improve muscle strength. In support of this, </w:t>
      </w:r>
      <w:r w:rsidRPr="00CC3BC4">
        <w:rPr>
          <w:sz w:val="24"/>
          <w:szCs w:val="24"/>
        </w:rPr>
        <w:t xml:space="preserve">6 months </w:t>
      </w:r>
      <w:r w:rsidR="00814873">
        <w:rPr>
          <w:sz w:val="24"/>
          <w:szCs w:val="24"/>
        </w:rPr>
        <w:t xml:space="preserve">open label </w:t>
      </w:r>
      <w:r w:rsidRPr="00CC3BC4">
        <w:rPr>
          <w:sz w:val="24"/>
          <w:szCs w:val="24"/>
        </w:rPr>
        <w:t>treatment with the insulin-sensitising drug metformin increased inspiratory muscle strength, with an associated improvement in dyspnoea and health status</w:t>
      </w:r>
      <w:r>
        <w:rPr>
          <w:sz w:val="24"/>
          <w:szCs w:val="24"/>
        </w:rPr>
        <w:t xml:space="preserve"> i</w:t>
      </w:r>
      <w:r w:rsidRPr="00CC3BC4">
        <w:rPr>
          <w:sz w:val="24"/>
          <w:szCs w:val="24"/>
        </w:rPr>
        <w:t xml:space="preserve">n </w:t>
      </w:r>
      <w:r w:rsidR="00814873">
        <w:rPr>
          <w:sz w:val="24"/>
          <w:szCs w:val="24"/>
        </w:rPr>
        <w:t xml:space="preserve">17 </w:t>
      </w:r>
      <w:r w:rsidRPr="00CC3BC4">
        <w:rPr>
          <w:sz w:val="24"/>
          <w:szCs w:val="24"/>
        </w:rPr>
        <w:t xml:space="preserve">COPD </w:t>
      </w:r>
      <w:r>
        <w:rPr>
          <w:sz w:val="24"/>
          <w:szCs w:val="24"/>
        </w:rPr>
        <w:t>patients with diabetes mellitus</w:t>
      </w:r>
      <w:r w:rsidR="00B546AD">
        <w:rPr>
          <w:sz w:val="24"/>
          <w:szCs w:val="24"/>
        </w:rPr>
        <w:t>.</w:t>
      </w:r>
      <w:r w:rsidR="00561878">
        <w:rPr>
          <w:sz w:val="24"/>
          <w:szCs w:val="24"/>
          <w:vertAlign w:val="superscript"/>
        </w:rPr>
        <w:t>35</w:t>
      </w:r>
      <w:r w:rsidR="00B546AD">
        <w:rPr>
          <w:sz w:val="24"/>
          <w:szCs w:val="24"/>
        </w:rPr>
        <w:t xml:space="preserve"> </w:t>
      </w:r>
      <w:r>
        <w:rPr>
          <w:sz w:val="24"/>
          <w:szCs w:val="24"/>
        </w:rPr>
        <w:t xml:space="preserve">Conversely if skeletal muscle abnormalities contribute to the high prevalence of insulin resistance seen in people with COPD, pulmonary rehabilitation could improve the metabolic profile and </w:t>
      </w:r>
      <w:r w:rsidR="00D04AB5">
        <w:rPr>
          <w:sz w:val="24"/>
          <w:szCs w:val="24"/>
        </w:rPr>
        <w:t>slow the development of</w:t>
      </w:r>
      <w:r>
        <w:rPr>
          <w:sz w:val="24"/>
          <w:szCs w:val="24"/>
        </w:rPr>
        <w:t xml:space="preserve"> further co-morbidities. </w:t>
      </w:r>
      <w:r w:rsidRPr="00003F3F">
        <w:rPr>
          <w:sz w:val="24"/>
          <w:szCs w:val="24"/>
        </w:rPr>
        <w:t xml:space="preserve">Further research is now required to explore insulin resistance as </w:t>
      </w:r>
      <w:r>
        <w:rPr>
          <w:sz w:val="24"/>
          <w:szCs w:val="24"/>
        </w:rPr>
        <w:t>a potential therapeutic target</w:t>
      </w:r>
      <w:r w:rsidRPr="00003F3F">
        <w:rPr>
          <w:sz w:val="24"/>
          <w:szCs w:val="24"/>
        </w:rPr>
        <w:t xml:space="preserve"> in COPD patients with skeletal muscle </w:t>
      </w:r>
      <w:r>
        <w:rPr>
          <w:sz w:val="24"/>
          <w:szCs w:val="24"/>
        </w:rPr>
        <w:t>weakness</w:t>
      </w:r>
      <w:r w:rsidRPr="00003F3F">
        <w:rPr>
          <w:sz w:val="24"/>
          <w:szCs w:val="24"/>
        </w:rPr>
        <w:t>.</w:t>
      </w:r>
    </w:p>
    <w:p w:rsidR="00837827" w:rsidRPr="00C10B85" w:rsidRDefault="00837827" w:rsidP="00A52D88">
      <w:pPr>
        <w:spacing w:line="480" w:lineRule="auto"/>
        <w:jc w:val="both"/>
        <w:rPr>
          <w:b/>
          <w:sz w:val="24"/>
          <w:szCs w:val="24"/>
        </w:rPr>
      </w:pPr>
      <w:r w:rsidRPr="00CC3BC4">
        <w:rPr>
          <w:b/>
          <w:sz w:val="24"/>
          <w:szCs w:val="24"/>
        </w:rPr>
        <w:br w:type="page"/>
      </w:r>
      <w:r w:rsidR="00C10B85" w:rsidRPr="00C10B85">
        <w:rPr>
          <w:b/>
          <w:sz w:val="24"/>
          <w:szCs w:val="24"/>
        </w:rPr>
        <w:lastRenderedPageBreak/>
        <w:t>ACKNOWLEDGEMENTS</w:t>
      </w:r>
    </w:p>
    <w:p w:rsidR="00837827" w:rsidRPr="00003F3F" w:rsidRDefault="00837827" w:rsidP="00A52D88">
      <w:pPr>
        <w:spacing w:line="480" w:lineRule="auto"/>
        <w:jc w:val="both"/>
        <w:rPr>
          <w:sz w:val="24"/>
          <w:szCs w:val="24"/>
        </w:rPr>
      </w:pPr>
      <w:r w:rsidRPr="00003F3F">
        <w:rPr>
          <w:sz w:val="24"/>
          <w:szCs w:val="24"/>
        </w:rPr>
        <w:t xml:space="preserve">The authors are grateful to Mr CP Wells and Mr David </w:t>
      </w:r>
      <w:proofErr w:type="spellStart"/>
      <w:r w:rsidRPr="00003F3F">
        <w:rPr>
          <w:sz w:val="24"/>
          <w:szCs w:val="24"/>
        </w:rPr>
        <w:t>Tropman</w:t>
      </w:r>
      <w:proofErr w:type="spellEnd"/>
      <w:r w:rsidRPr="00003F3F">
        <w:rPr>
          <w:sz w:val="24"/>
          <w:szCs w:val="24"/>
        </w:rPr>
        <w:t xml:space="preserve"> for assistance in developing the equipment used to make the muscle measurements, to the clinical research facility at St George’s for assistance in conduct of the study</w:t>
      </w:r>
      <w:r>
        <w:rPr>
          <w:sz w:val="24"/>
          <w:szCs w:val="24"/>
        </w:rPr>
        <w:t>,</w:t>
      </w:r>
      <w:r w:rsidRPr="00003F3F">
        <w:rPr>
          <w:sz w:val="24"/>
          <w:szCs w:val="24"/>
        </w:rPr>
        <w:t xml:space="preserve"> to Dr Greg Kinney, University of Colorado, </w:t>
      </w:r>
      <w:r>
        <w:rPr>
          <w:sz w:val="24"/>
          <w:szCs w:val="24"/>
        </w:rPr>
        <w:t xml:space="preserve">and Professor Paul Jones, St George’s, University of London </w:t>
      </w:r>
      <w:r w:rsidRPr="00003F3F">
        <w:rPr>
          <w:sz w:val="24"/>
          <w:szCs w:val="24"/>
        </w:rPr>
        <w:t xml:space="preserve">for </w:t>
      </w:r>
      <w:r>
        <w:rPr>
          <w:sz w:val="24"/>
          <w:szCs w:val="24"/>
        </w:rPr>
        <w:t>insightful</w:t>
      </w:r>
      <w:r w:rsidRPr="00003F3F">
        <w:rPr>
          <w:sz w:val="24"/>
          <w:szCs w:val="24"/>
        </w:rPr>
        <w:t xml:space="preserve"> comments on the manuscript</w:t>
      </w:r>
      <w:r w:rsidR="004C33FA">
        <w:rPr>
          <w:sz w:val="24"/>
          <w:szCs w:val="24"/>
        </w:rPr>
        <w:t xml:space="preserve"> and to Dr Andrew Hitchings for statistical advice</w:t>
      </w:r>
      <w:r w:rsidRPr="00003F3F">
        <w:rPr>
          <w:sz w:val="24"/>
          <w:szCs w:val="24"/>
        </w:rPr>
        <w:t>.</w:t>
      </w:r>
    </w:p>
    <w:p w:rsidR="00C10B85" w:rsidRPr="00CC3BC4" w:rsidRDefault="00C10B85" w:rsidP="00A52D88">
      <w:pPr>
        <w:pStyle w:val="NoSpace"/>
        <w:jc w:val="both"/>
        <w:rPr>
          <w:b/>
          <w:sz w:val="24"/>
          <w:szCs w:val="24"/>
          <w:lang w:val="en-US"/>
        </w:rPr>
      </w:pPr>
    </w:p>
    <w:p w:rsidR="00C10B85" w:rsidRPr="00CC3BC4" w:rsidRDefault="00C10B85" w:rsidP="00A52D88">
      <w:pPr>
        <w:pStyle w:val="NoSpace"/>
        <w:jc w:val="both"/>
        <w:rPr>
          <w:rStyle w:val="pagecontents1"/>
          <w:rFonts w:ascii="Calibri" w:hAnsi="Calibri" w:cs="Calibri"/>
          <w:bCs/>
          <w:sz w:val="24"/>
          <w:szCs w:val="24"/>
        </w:rPr>
      </w:pPr>
      <w:r w:rsidRPr="00CC3BC4">
        <w:rPr>
          <w:b/>
          <w:sz w:val="24"/>
          <w:szCs w:val="24"/>
          <w:lang w:val="en-US"/>
        </w:rPr>
        <w:t xml:space="preserve">Author contributions: </w:t>
      </w:r>
      <w:r w:rsidRPr="00CC3BC4">
        <w:rPr>
          <w:sz w:val="24"/>
          <w:szCs w:val="24"/>
          <w:lang w:val="en-US"/>
        </w:rPr>
        <w:t xml:space="preserve">CW and EB had the idea for the study. CW recruited patients and collected the data and EB drafted the manuscript. All authors contributed to the </w:t>
      </w:r>
      <w:r w:rsidRPr="00CC3BC4">
        <w:rPr>
          <w:rFonts w:cs="Calibri"/>
          <w:sz w:val="24"/>
          <w:szCs w:val="24"/>
        </w:rPr>
        <w:t>design of the study, analysis of data and preparation of the final manuscript</w:t>
      </w:r>
      <w:r w:rsidRPr="00CC3BC4">
        <w:rPr>
          <w:sz w:val="24"/>
          <w:szCs w:val="24"/>
          <w:lang w:val="en-US"/>
        </w:rPr>
        <w:t xml:space="preserve">. EB is the guarantor of the </w:t>
      </w:r>
      <w:r w:rsidRPr="00CC3BC4">
        <w:rPr>
          <w:rStyle w:val="pagecontents1"/>
          <w:rFonts w:ascii="Calibri" w:hAnsi="Calibri" w:cs="Calibri"/>
          <w:bCs/>
          <w:sz w:val="24"/>
          <w:szCs w:val="24"/>
        </w:rPr>
        <w:t>paper, taking responsibility for the integrity of the work as a whole, from inception to published article.</w:t>
      </w:r>
    </w:p>
    <w:p w:rsidR="00C10B85" w:rsidRPr="00CC3BC4" w:rsidRDefault="00C10B85" w:rsidP="00A52D88">
      <w:pPr>
        <w:pStyle w:val="NoSpace"/>
        <w:jc w:val="both"/>
        <w:rPr>
          <w:sz w:val="24"/>
          <w:szCs w:val="24"/>
          <w:lang w:val="en-US"/>
        </w:rPr>
      </w:pPr>
    </w:p>
    <w:p w:rsidR="00C10B85" w:rsidRPr="00CC3BC4" w:rsidRDefault="00C10B85" w:rsidP="00A52D88">
      <w:pPr>
        <w:pStyle w:val="NoSpace"/>
        <w:jc w:val="both"/>
        <w:rPr>
          <w:rFonts w:cs="Calibri"/>
          <w:sz w:val="24"/>
          <w:szCs w:val="24"/>
        </w:rPr>
      </w:pPr>
      <w:r w:rsidRPr="00CC3BC4">
        <w:rPr>
          <w:b/>
          <w:sz w:val="24"/>
          <w:szCs w:val="24"/>
          <w:lang w:val="en-US"/>
        </w:rPr>
        <w:t>Funding:</w:t>
      </w:r>
      <w:r w:rsidRPr="00CC3BC4">
        <w:rPr>
          <w:sz w:val="24"/>
          <w:szCs w:val="24"/>
          <w:lang w:val="en-US"/>
        </w:rPr>
        <w:t xml:space="preserve"> CW and EB’s salaries were paid by </w:t>
      </w:r>
      <w:smartTag w:uri="urn:schemas-microsoft-com:office:smarttags" w:element="City">
        <w:r w:rsidRPr="00CC3BC4">
          <w:rPr>
            <w:sz w:val="24"/>
            <w:szCs w:val="24"/>
            <w:lang w:val="en-US"/>
          </w:rPr>
          <w:t>St George’s</w:t>
        </w:r>
      </w:smartTag>
      <w:r w:rsidRPr="00CC3BC4">
        <w:rPr>
          <w:sz w:val="24"/>
          <w:szCs w:val="24"/>
          <w:lang w:val="en-US"/>
        </w:rPr>
        <w:t xml:space="preserve">, </w:t>
      </w:r>
      <w:smartTag w:uri="urn:schemas-microsoft-com:office:smarttags" w:element="place">
        <w:smartTag w:uri="urn:schemas-microsoft-com:office:smarttags" w:element="PlaceType">
          <w:r w:rsidRPr="00CC3BC4">
            <w:rPr>
              <w:sz w:val="24"/>
              <w:szCs w:val="24"/>
              <w:lang w:val="en-US"/>
            </w:rPr>
            <w:t>University</w:t>
          </w:r>
        </w:smartTag>
        <w:r w:rsidRPr="00CC3BC4">
          <w:rPr>
            <w:sz w:val="24"/>
            <w:szCs w:val="24"/>
            <w:lang w:val="en-US"/>
          </w:rPr>
          <w:t xml:space="preserve"> of </w:t>
        </w:r>
        <w:smartTag w:uri="urn:schemas-microsoft-com:office:smarttags" w:element="PlaceName">
          <w:r w:rsidRPr="00CC3BC4">
            <w:rPr>
              <w:sz w:val="24"/>
              <w:szCs w:val="24"/>
              <w:lang w:val="en-US"/>
            </w:rPr>
            <w:t>London</w:t>
          </w:r>
        </w:smartTag>
      </w:smartTag>
      <w:r w:rsidRPr="00CC3BC4">
        <w:rPr>
          <w:sz w:val="24"/>
          <w:szCs w:val="24"/>
          <w:lang w:val="en-US"/>
        </w:rPr>
        <w:t xml:space="preserve">. </w:t>
      </w:r>
      <w:r w:rsidRPr="00CC3BC4">
        <w:rPr>
          <w:rFonts w:cs="Calibri"/>
          <w:sz w:val="24"/>
          <w:szCs w:val="24"/>
        </w:rPr>
        <w:t xml:space="preserve">MIP’s contribution to this work was supported by the NIHR Respiratory BRU at the Royal Brompton and </w:t>
      </w:r>
      <w:proofErr w:type="spellStart"/>
      <w:r w:rsidRPr="00CC3BC4">
        <w:rPr>
          <w:rFonts w:cs="Calibri"/>
          <w:sz w:val="24"/>
          <w:szCs w:val="24"/>
        </w:rPr>
        <w:t>Harefield</w:t>
      </w:r>
      <w:proofErr w:type="spellEnd"/>
      <w:r w:rsidRPr="00CC3BC4">
        <w:rPr>
          <w:rFonts w:cs="Calibri"/>
          <w:sz w:val="24"/>
          <w:szCs w:val="24"/>
        </w:rPr>
        <w:t xml:space="preserve"> NHS Foundation Trust and </w:t>
      </w:r>
      <w:smartTag w:uri="urn:schemas-microsoft-com:office:smarttags" w:element="place">
        <w:smartTag w:uri="urn:schemas-microsoft-com:office:smarttags" w:element="PlaceName">
          <w:r w:rsidRPr="00CC3BC4">
            <w:rPr>
              <w:rFonts w:cs="Calibri"/>
              <w:sz w:val="24"/>
              <w:szCs w:val="24"/>
            </w:rPr>
            <w:t>Imperial</w:t>
          </w:r>
        </w:smartTag>
        <w:r w:rsidRPr="00CC3BC4">
          <w:rPr>
            <w:rFonts w:cs="Calibri"/>
            <w:sz w:val="24"/>
            <w:szCs w:val="24"/>
          </w:rPr>
          <w:t xml:space="preserve"> </w:t>
        </w:r>
        <w:smartTag w:uri="urn:schemas-microsoft-com:office:smarttags" w:element="PlaceType">
          <w:r w:rsidRPr="00CC3BC4">
            <w:rPr>
              <w:rFonts w:cs="Calibri"/>
              <w:sz w:val="24"/>
              <w:szCs w:val="24"/>
            </w:rPr>
            <w:t>College</w:t>
          </w:r>
        </w:smartTag>
      </w:smartTag>
      <w:r w:rsidRPr="00CC3BC4">
        <w:rPr>
          <w:rFonts w:cs="Calibri"/>
          <w:sz w:val="24"/>
          <w:szCs w:val="24"/>
        </w:rPr>
        <w:t>, who part fund his salary.</w:t>
      </w:r>
    </w:p>
    <w:p w:rsidR="00837827" w:rsidRDefault="00837827" w:rsidP="00A52D88">
      <w:pPr>
        <w:spacing w:line="480" w:lineRule="auto"/>
        <w:rPr>
          <w:b/>
          <w:sz w:val="24"/>
          <w:szCs w:val="24"/>
        </w:rPr>
      </w:pPr>
      <w:r>
        <w:rPr>
          <w:b/>
          <w:sz w:val="24"/>
          <w:szCs w:val="24"/>
        </w:rPr>
        <w:br w:type="page"/>
      </w:r>
    </w:p>
    <w:p w:rsidR="00837827" w:rsidRPr="00CC3BC4" w:rsidRDefault="00C10B85" w:rsidP="00A52D88">
      <w:pPr>
        <w:spacing w:after="0" w:line="480" w:lineRule="auto"/>
        <w:jc w:val="both"/>
        <w:rPr>
          <w:b/>
          <w:sz w:val="24"/>
          <w:szCs w:val="24"/>
        </w:rPr>
      </w:pPr>
      <w:r>
        <w:rPr>
          <w:b/>
          <w:sz w:val="24"/>
          <w:szCs w:val="24"/>
        </w:rPr>
        <w:lastRenderedPageBreak/>
        <w:t>REFERENCES</w:t>
      </w:r>
    </w:p>
    <w:p w:rsidR="00837827" w:rsidRPr="00CC3BC4"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CC3BC4">
        <w:rPr>
          <w:rFonts w:ascii="Calibri" w:hAnsi="Calibri"/>
          <w:bCs/>
        </w:rPr>
        <w:t>Man</w:t>
      </w:r>
      <w:r w:rsidRPr="00CC3BC4">
        <w:rPr>
          <w:rFonts w:ascii="Calibri" w:hAnsi="Calibri"/>
        </w:rPr>
        <w:t xml:space="preserve"> WD, </w:t>
      </w:r>
      <w:r w:rsidRPr="00CC3BC4">
        <w:rPr>
          <w:rFonts w:ascii="Calibri" w:hAnsi="Calibri"/>
          <w:bCs/>
        </w:rPr>
        <w:t>Hopkinson</w:t>
      </w:r>
      <w:r w:rsidRPr="00CC3BC4">
        <w:rPr>
          <w:rFonts w:ascii="Calibri" w:hAnsi="Calibri"/>
        </w:rPr>
        <w:t xml:space="preserve"> NS, </w:t>
      </w:r>
      <w:proofErr w:type="spellStart"/>
      <w:r w:rsidRPr="00CC3BC4">
        <w:rPr>
          <w:rFonts w:ascii="Calibri" w:hAnsi="Calibri"/>
        </w:rPr>
        <w:t>Harraf</w:t>
      </w:r>
      <w:proofErr w:type="spellEnd"/>
      <w:r w:rsidRPr="00CC3BC4">
        <w:rPr>
          <w:rFonts w:ascii="Calibri" w:hAnsi="Calibri"/>
        </w:rPr>
        <w:t xml:space="preserve"> F, Nikoletou D, </w:t>
      </w:r>
      <w:proofErr w:type="spellStart"/>
      <w:r w:rsidRPr="00CC3BC4">
        <w:rPr>
          <w:rFonts w:ascii="Calibri" w:hAnsi="Calibri"/>
          <w:bCs/>
        </w:rPr>
        <w:t>Polkey</w:t>
      </w:r>
      <w:proofErr w:type="spellEnd"/>
      <w:r w:rsidRPr="00CC3BC4">
        <w:rPr>
          <w:rFonts w:ascii="Calibri" w:hAnsi="Calibri"/>
        </w:rPr>
        <w:t xml:space="preserve"> MI, </w:t>
      </w:r>
      <w:proofErr w:type="spellStart"/>
      <w:r w:rsidRPr="00CC3BC4">
        <w:rPr>
          <w:rFonts w:ascii="Calibri" w:hAnsi="Calibri"/>
        </w:rPr>
        <w:t>Moxham</w:t>
      </w:r>
      <w:proofErr w:type="spellEnd"/>
      <w:r w:rsidRPr="00CC3BC4">
        <w:rPr>
          <w:rFonts w:ascii="Calibri" w:hAnsi="Calibri"/>
        </w:rPr>
        <w:t xml:space="preserve"> J. Abdominal muscle and quadriceps strength in chronic obstructive pulmonary disease. </w:t>
      </w:r>
      <w:r w:rsidRPr="0098041B">
        <w:rPr>
          <w:rStyle w:val="jrnl"/>
          <w:rFonts w:ascii="Calibri" w:hAnsi="Calibri"/>
          <w:i/>
        </w:rPr>
        <w:t>Thorax</w:t>
      </w:r>
      <w:r w:rsidRPr="0098041B">
        <w:rPr>
          <w:rFonts w:ascii="Calibri" w:hAnsi="Calibri"/>
          <w:i/>
        </w:rPr>
        <w:t>.</w:t>
      </w:r>
      <w:r w:rsidRPr="00CC3BC4">
        <w:rPr>
          <w:rFonts w:ascii="Calibri" w:hAnsi="Calibri"/>
        </w:rPr>
        <w:t xml:space="preserve"> 2005; </w:t>
      </w:r>
      <w:r w:rsidRPr="0098041B">
        <w:rPr>
          <w:rFonts w:ascii="Calibri" w:hAnsi="Calibri"/>
          <w:b/>
        </w:rPr>
        <w:t>60:</w:t>
      </w:r>
      <w:r w:rsidRPr="00CC3BC4">
        <w:rPr>
          <w:rFonts w:ascii="Calibri" w:hAnsi="Calibri"/>
        </w:rPr>
        <w:t>718-22</w:t>
      </w:r>
    </w:p>
    <w:p w:rsidR="00837827" w:rsidRPr="00CC3BC4"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CC3BC4">
        <w:rPr>
          <w:rFonts w:ascii="Calibri" w:hAnsi="Calibri"/>
        </w:rPr>
        <w:t xml:space="preserve">Seymour JM, </w:t>
      </w:r>
      <w:proofErr w:type="spellStart"/>
      <w:r w:rsidRPr="00CC3BC4">
        <w:rPr>
          <w:rFonts w:ascii="Calibri" w:hAnsi="Calibri"/>
        </w:rPr>
        <w:t>Spruit</w:t>
      </w:r>
      <w:proofErr w:type="spellEnd"/>
      <w:r w:rsidRPr="00CC3BC4">
        <w:rPr>
          <w:rFonts w:ascii="Calibri" w:hAnsi="Calibri"/>
        </w:rPr>
        <w:t xml:space="preserve"> MA, </w:t>
      </w:r>
      <w:r w:rsidRPr="00CC3BC4">
        <w:rPr>
          <w:rFonts w:ascii="Calibri" w:hAnsi="Calibri"/>
          <w:bCs/>
        </w:rPr>
        <w:t>Hopkinson</w:t>
      </w:r>
      <w:r w:rsidRPr="00CC3BC4">
        <w:rPr>
          <w:rFonts w:ascii="Calibri" w:hAnsi="Calibri"/>
        </w:rPr>
        <w:t xml:space="preserve"> NS, Natanek SA, </w:t>
      </w:r>
      <w:r w:rsidRPr="00CC3BC4">
        <w:rPr>
          <w:rFonts w:ascii="Calibri" w:hAnsi="Calibri"/>
          <w:bCs/>
        </w:rPr>
        <w:t>Man</w:t>
      </w:r>
      <w:r w:rsidRPr="00CC3BC4">
        <w:rPr>
          <w:rFonts w:ascii="Calibri" w:hAnsi="Calibri"/>
        </w:rPr>
        <w:t xml:space="preserve"> WD, Jackson A, </w:t>
      </w:r>
      <w:proofErr w:type="spellStart"/>
      <w:r w:rsidRPr="00CC3BC4">
        <w:rPr>
          <w:rFonts w:ascii="Calibri" w:hAnsi="Calibri"/>
        </w:rPr>
        <w:t>Gosker</w:t>
      </w:r>
      <w:proofErr w:type="spellEnd"/>
      <w:r w:rsidRPr="00CC3BC4">
        <w:rPr>
          <w:rFonts w:ascii="Calibri" w:hAnsi="Calibri"/>
        </w:rPr>
        <w:t xml:space="preserve"> HR, </w:t>
      </w:r>
      <w:proofErr w:type="spellStart"/>
      <w:r w:rsidRPr="00CC3BC4">
        <w:rPr>
          <w:rFonts w:ascii="Calibri" w:hAnsi="Calibri"/>
        </w:rPr>
        <w:t>Schols</w:t>
      </w:r>
      <w:proofErr w:type="spellEnd"/>
      <w:r w:rsidRPr="00CC3BC4">
        <w:rPr>
          <w:rFonts w:ascii="Calibri" w:hAnsi="Calibri"/>
        </w:rPr>
        <w:t xml:space="preserve"> AM, </w:t>
      </w:r>
      <w:proofErr w:type="spellStart"/>
      <w:r w:rsidRPr="00CC3BC4">
        <w:rPr>
          <w:rFonts w:ascii="Calibri" w:hAnsi="Calibri"/>
        </w:rPr>
        <w:t>Moxham</w:t>
      </w:r>
      <w:proofErr w:type="spellEnd"/>
      <w:r w:rsidRPr="00CC3BC4">
        <w:rPr>
          <w:rFonts w:ascii="Calibri" w:hAnsi="Calibri"/>
        </w:rPr>
        <w:t xml:space="preserve"> J, </w:t>
      </w:r>
      <w:proofErr w:type="spellStart"/>
      <w:r w:rsidRPr="00CC3BC4">
        <w:rPr>
          <w:rFonts w:ascii="Calibri" w:hAnsi="Calibri"/>
          <w:bCs/>
        </w:rPr>
        <w:t>Polkey</w:t>
      </w:r>
      <w:proofErr w:type="spellEnd"/>
      <w:r w:rsidRPr="00CC3BC4">
        <w:rPr>
          <w:rFonts w:ascii="Calibri" w:hAnsi="Calibri"/>
        </w:rPr>
        <w:t xml:space="preserve"> MI, </w:t>
      </w:r>
      <w:proofErr w:type="spellStart"/>
      <w:r w:rsidRPr="00CC3BC4">
        <w:rPr>
          <w:rFonts w:ascii="Calibri" w:hAnsi="Calibri"/>
        </w:rPr>
        <w:t>Wouters</w:t>
      </w:r>
      <w:proofErr w:type="spellEnd"/>
      <w:r w:rsidRPr="00CC3BC4">
        <w:rPr>
          <w:rFonts w:ascii="Calibri" w:hAnsi="Calibri"/>
        </w:rPr>
        <w:t xml:space="preserve"> EF. The prevalence of quadriceps weakness in COPD and the relationship with disease severity. </w:t>
      </w:r>
      <w:proofErr w:type="spellStart"/>
      <w:r w:rsidRPr="0098041B">
        <w:rPr>
          <w:rStyle w:val="jrnl"/>
          <w:rFonts w:ascii="Calibri" w:hAnsi="Calibri"/>
          <w:i/>
        </w:rPr>
        <w:t>Eur</w:t>
      </w:r>
      <w:proofErr w:type="spellEnd"/>
      <w:r w:rsidRPr="0098041B">
        <w:rPr>
          <w:rStyle w:val="jrnl"/>
          <w:rFonts w:ascii="Calibri" w:hAnsi="Calibri"/>
          <w:i/>
        </w:rPr>
        <w:t xml:space="preserve"> </w:t>
      </w:r>
      <w:proofErr w:type="spellStart"/>
      <w:r w:rsidRPr="0098041B">
        <w:rPr>
          <w:rStyle w:val="jrnl"/>
          <w:rFonts w:ascii="Calibri" w:hAnsi="Calibri"/>
          <w:i/>
        </w:rPr>
        <w:t>Respir</w:t>
      </w:r>
      <w:proofErr w:type="spellEnd"/>
      <w:r w:rsidRPr="0098041B">
        <w:rPr>
          <w:rStyle w:val="jrnl"/>
          <w:rFonts w:ascii="Calibri" w:hAnsi="Calibri"/>
          <w:i/>
        </w:rPr>
        <w:t xml:space="preserve"> J</w:t>
      </w:r>
      <w:r w:rsidRPr="0098041B">
        <w:rPr>
          <w:rFonts w:ascii="Calibri" w:hAnsi="Calibri"/>
          <w:i/>
        </w:rPr>
        <w:t>.</w:t>
      </w:r>
      <w:r w:rsidRPr="00CC3BC4">
        <w:rPr>
          <w:rFonts w:ascii="Calibri" w:hAnsi="Calibri"/>
        </w:rPr>
        <w:t xml:space="preserve"> 2010;</w:t>
      </w:r>
      <w:r w:rsidRPr="0098041B">
        <w:rPr>
          <w:rFonts w:ascii="Calibri" w:hAnsi="Calibri"/>
          <w:b/>
        </w:rPr>
        <w:t>36:</w:t>
      </w:r>
      <w:r w:rsidRPr="00CC3BC4">
        <w:rPr>
          <w:rFonts w:ascii="Calibri" w:hAnsi="Calibri"/>
        </w:rPr>
        <w:t>81-8</w:t>
      </w:r>
    </w:p>
    <w:p w:rsidR="00837827" w:rsidRPr="00CC3BC4" w:rsidRDefault="00837827" w:rsidP="00A52D88">
      <w:pPr>
        <w:pStyle w:val="ListParagraph"/>
        <w:numPr>
          <w:ilvl w:val="0"/>
          <w:numId w:val="1"/>
        </w:numPr>
        <w:autoSpaceDE w:val="0"/>
        <w:autoSpaceDN w:val="0"/>
        <w:adjustRightInd w:val="0"/>
        <w:spacing w:after="120" w:line="480" w:lineRule="auto"/>
        <w:ind w:left="378" w:hanging="378"/>
        <w:jc w:val="both"/>
        <w:rPr>
          <w:sz w:val="24"/>
          <w:szCs w:val="24"/>
        </w:rPr>
      </w:pPr>
      <w:proofErr w:type="spellStart"/>
      <w:r w:rsidRPr="00CC3BC4">
        <w:rPr>
          <w:sz w:val="24"/>
          <w:szCs w:val="24"/>
        </w:rPr>
        <w:t>Gosselink</w:t>
      </w:r>
      <w:proofErr w:type="spellEnd"/>
      <w:r w:rsidRPr="00CC3BC4">
        <w:rPr>
          <w:sz w:val="24"/>
          <w:szCs w:val="24"/>
        </w:rPr>
        <w:t xml:space="preserve"> R, </w:t>
      </w:r>
      <w:proofErr w:type="spellStart"/>
      <w:r w:rsidRPr="00CC3BC4">
        <w:rPr>
          <w:sz w:val="24"/>
          <w:szCs w:val="24"/>
        </w:rPr>
        <w:t>Troosters</w:t>
      </w:r>
      <w:proofErr w:type="spellEnd"/>
      <w:r w:rsidRPr="00CC3BC4">
        <w:rPr>
          <w:sz w:val="24"/>
          <w:szCs w:val="24"/>
        </w:rPr>
        <w:t xml:space="preserve"> T, </w:t>
      </w:r>
      <w:proofErr w:type="spellStart"/>
      <w:r w:rsidRPr="00CC3BC4">
        <w:rPr>
          <w:sz w:val="24"/>
          <w:szCs w:val="24"/>
        </w:rPr>
        <w:t>Decramer</w:t>
      </w:r>
      <w:proofErr w:type="spellEnd"/>
      <w:r w:rsidRPr="00CC3BC4">
        <w:rPr>
          <w:sz w:val="24"/>
          <w:szCs w:val="24"/>
        </w:rPr>
        <w:t xml:space="preserve"> M. Peripheral muscle weakness contributes to exercise limitation in COPD. </w:t>
      </w:r>
      <w:r w:rsidRPr="0098041B">
        <w:rPr>
          <w:i/>
          <w:sz w:val="24"/>
          <w:szCs w:val="24"/>
        </w:rPr>
        <w:t xml:space="preserve">Am J </w:t>
      </w:r>
      <w:proofErr w:type="spellStart"/>
      <w:r w:rsidRPr="0098041B">
        <w:rPr>
          <w:i/>
          <w:sz w:val="24"/>
          <w:szCs w:val="24"/>
        </w:rPr>
        <w:t>Respir</w:t>
      </w:r>
      <w:proofErr w:type="spellEnd"/>
      <w:r w:rsidRPr="0098041B">
        <w:rPr>
          <w:i/>
          <w:sz w:val="24"/>
          <w:szCs w:val="24"/>
        </w:rPr>
        <w:t xml:space="preserve"> </w:t>
      </w:r>
      <w:proofErr w:type="spellStart"/>
      <w:r w:rsidRPr="0098041B">
        <w:rPr>
          <w:i/>
          <w:sz w:val="24"/>
          <w:szCs w:val="24"/>
        </w:rPr>
        <w:t>Crit</w:t>
      </w:r>
      <w:proofErr w:type="spellEnd"/>
      <w:r w:rsidRPr="0098041B">
        <w:rPr>
          <w:i/>
          <w:sz w:val="24"/>
          <w:szCs w:val="24"/>
        </w:rPr>
        <w:t xml:space="preserve"> Care Med.</w:t>
      </w:r>
      <w:r w:rsidRPr="00CC3BC4">
        <w:rPr>
          <w:sz w:val="24"/>
          <w:szCs w:val="24"/>
        </w:rPr>
        <w:t xml:space="preserve"> 1996; </w:t>
      </w:r>
      <w:r w:rsidRPr="0098041B">
        <w:rPr>
          <w:b/>
          <w:sz w:val="24"/>
          <w:szCs w:val="24"/>
        </w:rPr>
        <w:t>153:</w:t>
      </w:r>
      <w:r w:rsidRPr="00CC3BC4">
        <w:rPr>
          <w:sz w:val="24"/>
          <w:szCs w:val="24"/>
        </w:rPr>
        <w:t>976–980</w:t>
      </w:r>
    </w:p>
    <w:p w:rsidR="00837827" w:rsidRPr="00CC3BC4" w:rsidRDefault="00837827" w:rsidP="00A52D88">
      <w:pPr>
        <w:pStyle w:val="ListParagraph"/>
        <w:numPr>
          <w:ilvl w:val="0"/>
          <w:numId w:val="1"/>
        </w:numPr>
        <w:autoSpaceDE w:val="0"/>
        <w:autoSpaceDN w:val="0"/>
        <w:adjustRightInd w:val="0"/>
        <w:spacing w:after="120" w:line="480" w:lineRule="auto"/>
        <w:ind w:left="378" w:hanging="378"/>
        <w:jc w:val="both"/>
        <w:rPr>
          <w:sz w:val="24"/>
          <w:szCs w:val="24"/>
        </w:rPr>
      </w:pPr>
      <w:proofErr w:type="spellStart"/>
      <w:r w:rsidRPr="00CC3BC4">
        <w:rPr>
          <w:sz w:val="24"/>
          <w:szCs w:val="24"/>
        </w:rPr>
        <w:t>Decramer</w:t>
      </w:r>
      <w:proofErr w:type="spellEnd"/>
      <w:r w:rsidRPr="00CC3BC4">
        <w:rPr>
          <w:sz w:val="24"/>
          <w:szCs w:val="24"/>
        </w:rPr>
        <w:t xml:space="preserve"> M, </w:t>
      </w:r>
      <w:proofErr w:type="spellStart"/>
      <w:r w:rsidRPr="00CC3BC4">
        <w:rPr>
          <w:sz w:val="24"/>
          <w:szCs w:val="24"/>
        </w:rPr>
        <w:t>Gosselink</w:t>
      </w:r>
      <w:proofErr w:type="spellEnd"/>
      <w:r w:rsidRPr="00CC3BC4">
        <w:rPr>
          <w:sz w:val="24"/>
          <w:szCs w:val="24"/>
        </w:rPr>
        <w:t xml:space="preserve"> R, </w:t>
      </w:r>
      <w:proofErr w:type="spellStart"/>
      <w:r w:rsidRPr="00CC3BC4">
        <w:rPr>
          <w:sz w:val="24"/>
          <w:szCs w:val="24"/>
        </w:rPr>
        <w:t>Troosters</w:t>
      </w:r>
      <w:proofErr w:type="spellEnd"/>
      <w:r w:rsidRPr="00CC3BC4">
        <w:rPr>
          <w:sz w:val="24"/>
          <w:szCs w:val="24"/>
        </w:rPr>
        <w:t xml:space="preserve"> T, </w:t>
      </w:r>
      <w:proofErr w:type="spellStart"/>
      <w:r w:rsidRPr="00CC3BC4">
        <w:rPr>
          <w:sz w:val="24"/>
          <w:szCs w:val="24"/>
        </w:rPr>
        <w:t>Verschueren</w:t>
      </w:r>
      <w:proofErr w:type="spellEnd"/>
      <w:r w:rsidRPr="00CC3BC4">
        <w:rPr>
          <w:sz w:val="24"/>
          <w:szCs w:val="24"/>
        </w:rPr>
        <w:t xml:space="preserve"> M, Evers G. Muscle weakness is related to utilization of health care resources in COPD patients. </w:t>
      </w:r>
      <w:proofErr w:type="spellStart"/>
      <w:r w:rsidRPr="0098041B">
        <w:rPr>
          <w:i/>
          <w:sz w:val="24"/>
          <w:szCs w:val="24"/>
        </w:rPr>
        <w:t>Eur</w:t>
      </w:r>
      <w:proofErr w:type="spellEnd"/>
      <w:r w:rsidRPr="0098041B">
        <w:rPr>
          <w:i/>
          <w:sz w:val="24"/>
          <w:szCs w:val="24"/>
        </w:rPr>
        <w:t xml:space="preserve"> </w:t>
      </w:r>
      <w:proofErr w:type="spellStart"/>
      <w:r w:rsidRPr="0098041B">
        <w:rPr>
          <w:i/>
          <w:sz w:val="24"/>
          <w:szCs w:val="24"/>
        </w:rPr>
        <w:t>Respir</w:t>
      </w:r>
      <w:proofErr w:type="spellEnd"/>
      <w:r w:rsidRPr="0098041B">
        <w:rPr>
          <w:i/>
          <w:sz w:val="24"/>
          <w:szCs w:val="24"/>
        </w:rPr>
        <w:t xml:space="preserve"> J.</w:t>
      </w:r>
      <w:r w:rsidRPr="00CC3BC4">
        <w:rPr>
          <w:sz w:val="24"/>
          <w:szCs w:val="24"/>
        </w:rPr>
        <w:t xml:space="preserve"> 1997; </w:t>
      </w:r>
      <w:r w:rsidRPr="0098041B">
        <w:rPr>
          <w:b/>
          <w:sz w:val="24"/>
          <w:szCs w:val="24"/>
        </w:rPr>
        <w:t>10:</w:t>
      </w:r>
      <w:r w:rsidRPr="00CC3BC4">
        <w:rPr>
          <w:sz w:val="24"/>
          <w:szCs w:val="24"/>
        </w:rPr>
        <w:t>417–423</w:t>
      </w:r>
    </w:p>
    <w:p w:rsidR="00837827" w:rsidRPr="00CC3BC4" w:rsidRDefault="00837827" w:rsidP="00A52D88">
      <w:pPr>
        <w:pStyle w:val="ListParagraph"/>
        <w:numPr>
          <w:ilvl w:val="0"/>
          <w:numId w:val="1"/>
        </w:numPr>
        <w:autoSpaceDE w:val="0"/>
        <w:autoSpaceDN w:val="0"/>
        <w:adjustRightInd w:val="0"/>
        <w:spacing w:after="120" w:line="480" w:lineRule="auto"/>
        <w:ind w:left="378" w:hanging="378"/>
        <w:jc w:val="both"/>
        <w:rPr>
          <w:sz w:val="24"/>
          <w:szCs w:val="24"/>
        </w:rPr>
      </w:pPr>
      <w:proofErr w:type="spellStart"/>
      <w:r w:rsidRPr="00CC3BC4">
        <w:rPr>
          <w:rFonts w:cs="GillSans"/>
          <w:sz w:val="24"/>
          <w:szCs w:val="24"/>
        </w:rPr>
        <w:t>Mostert</w:t>
      </w:r>
      <w:proofErr w:type="spellEnd"/>
      <w:r w:rsidRPr="00CC3BC4">
        <w:rPr>
          <w:rFonts w:cs="GillSans"/>
          <w:sz w:val="24"/>
          <w:szCs w:val="24"/>
        </w:rPr>
        <w:t xml:space="preserve"> R, Goris A, </w:t>
      </w:r>
      <w:proofErr w:type="spellStart"/>
      <w:r w:rsidRPr="00CC3BC4">
        <w:rPr>
          <w:rFonts w:cs="GillSans"/>
          <w:sz w:val="24"/>
          <w:szCs w:val="24"/>
        </w:rPr>
        <w:t>Weling-Scheepers</w:t>
      </w:r>
      <w:proofErr w:type="spellEnd"/>
      <w:r w:rsidRPr="00CC3BC4">
        <w:rPr>
          <w:rFonts w:cs="GillSans"/>
          <w:sz w:val="24"/>
          <w:szCs w:val="24"/>
        </w:rPr>
        <w:t xml:space="preserve"> C, </w:t>
      </w:r>
      <w:proofErr w:type="spellStart"/>
      <w:r w:rsidRPr="00CC3BC4">
        <w:rPr>
          <w:rFonts w:cs="GillSans"/>
          <w:sz w:val="24"/>
          <w:szCs w:val="24"/>
        </w:rPr>
        <w:t>Wouters</w:t>
      </w:r>
      <w:proofErr w:type="spellEnd"/>
      <w:r w:rsidRPr="00CC3BC4">
        <w:rPr>
          <w:rFonts w:cs="GillSans"/>
          <w:sz w:val="24"/>
          <w:szCs w:val="24"/>
        </w:rPr>
        <w:t xml:space="preserve"> EF, </w:t>
      </w:r>
      <w:proofErr w:type="spellStart"/>
      <w:r w:rsidRPr="00CC3BC4">
        <w:rPr>
          <w:rFonts w:cs="GillSans"/>
          <w:sz w:val="24"/>
          <w:szCs w:val="24"/>
        </w:rPr>
        <w:t>Schols</w:t>
      </w:r>
      <w:proofErr w:type="spellEnd"/>
      <w:r w:rsidRPr="00CC3BC4">
        <w:rPr>
          <w:rFonts w:cs="GillSans"/>
          <w:sz w:val="24"/>
          <w:szCs w:val="24"/>
        </w:rPr>
        <w:t xml:space="preserve"> AM. </w:t>
      </w:r>
      <w:r w:rsidRPr="00CC3BC4">
        <w:rPr>
          <w:rFonts w:cs="GillSans-Bold"/>
          <w:bCs/>
          <w:sz w:val="24"/>
          <w:szCs w:val="24"/>
        </w:rPr>
        <w:t xml:space="preserve">Tissue depletion and health related quality of life in patients with chronic obstructive pulmonary disease. </w:t>
      </w:r>
      <w:proofErr w:type="spellStart"/>
      <w:r w:rsidRPr="0098041B">
        <w:rPr>
          <w:rFonts w:cs="GillSans-Italic"/>
          <w:i/>
          <w:iCs/>
          <w:sz w:val="24"/>
          <w:szCs w:val="24"/>
        </w:rPr>
        <w:t>Respir</w:t>
      </w:r>
      <w:proofErr w:type="spellEnd"/>
      <w:r w:rsidRPr="0098041B">
        <w:rPr>
          <w:rFonts w:cs="GillSans-Italic"/>
          <w:i/>
          <w:iCs/>
          <w:sz w:val="24"/>
          <w:szCs w:val="24"/>
        </w:rPr>
        <w:t xml:space="preserve"> Med</w:t>
      </w:r>
      <w:r w:rsidRPr="00CC3BC4">
        <w:rPr>
          <w:rFonts w:cs="GillSans-Italic"/>
          <w:iCs/>
          <w:sz w:val="24"/>
          <w:szCs w:val="24"/>
        </w:rPr>
        <w:t xml:space="preserve"> </w:t>
      </w:r>
      <w:r w:rsidRPr="00CC3BC4">
        <w:rPr>
          <w:rFonts w:cs="GillSans"/>
          <w:sz w:val="24"/>
          <w:szCs w:val="24"/>
        </w:rPr>
        <w:t xml:space="preserve">2000, </w:t>
      </w:r>
      <w:r w:rsidRPr="0098041B">
        <w:rPr>
          <w:rFonts w:cs="GillSans-Bold"/>
          <w:b/>
          <w:bCs/>
          <w:sz w:val="24"/>
          <w:szCs w:val="24"/>
        </w:rPr>
        <w:t>94:</w:t>
      </w:r>
      <w:r w:rsidRPr="00CC3BC4">
        <w:rPr>
          <w:rFonts w:cs="GillSans"/>
          <w:sz w:val="24"/>
          <w:szCs w:val="24"/>
        </w:rPr>
        <w:t>859-867</w:t>
      </w:r>
    </w:p>
    <w:p w:rsidR="00837827" w:rsidRPr="00CC3BC4"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CC3BC4">
        <w:rPr>
          <w:rFonts w:ascii="Calibri" w:hAnsi="Calibri"/>
        </w:rPr>
        <w:t xml:space="preserve">Swallow EB, Reyes D, </w:t>
      </w:r>
      <w:r w:rsidRPr="00CC3BC4">
        <w:rPr>
          <w:rFonts w:ascii="Calibri" w:hAnsi="Calibri"/>
          <w:bCs/>
        </w:rPr>
        <w:t>Hopkinson</w:t>
      </w:r>
      <w:r w:rsidRPr="00CC3BC4">
        <w:rPr>
          <w:rFonts w:ascii="Calibri" w:hAnsi="Calibri"/>
        </w:rPr>
        <w:t xml:space="preserve"> NS, </w:t>
      </w:r>
      <w:r w:rsidRPr="00CC3BC4">
        <w:rPr>
          <w:rFonts w:ascii="Calibri" w:hAnsi="Calibri"/>
          <w:bCs/>
        </w:rPr>
        <w:t>Man</w:t>
      </w:r>
      <w:r w:rsidRPr="00CC3BC4">
        <w:rPr>
          <w:rFonts w:ascii="Calibri" w:hAnsi="Calibri"/>
        </w:rPr>
        <w:t xml:space="preserve"> WD, </w:t>
      </w:r>
      <w:proofErr w:type="spellStart"/>
      <w:r w:rsidRPr="00CC3BC4">
        <w:rPr>
          <w:rFonts w:ascii="Calibri" w:hAnsi="Calibri"/>
        </w:rPr>
        <w:t>Porcher</w:t>
      </w:r>
      <w:proofErr w:type="spellEnd"/>
      <w:r w:rsidRPr="00CC3BC4">
        <w:rPr>
          <w:rFonts w:ascii="Calibri" w:hAnsi="Calibri"/>
        </w:rPr>
        <w:t xml:space="preserve"> R, </w:t>
      </w:r>
      <w:proofErr w:type="spellStart"/>
      <w:r w:rsidRPr="00CC3BC4">
        <w:rPr>
          <w:rFonts w:ascii="Calibri" w:hAnsi="Calibri"/>
        </w:rPr>
        <w:t>Cetti</w:t>
      </w:r>
      <w:proofErr w:type="spellEnd"/>
      <w:r w:rsidRPr="00CC3BC4">
        <w:rPr>
          <w:rFonts w:ascii="Calibri" w:hAnsi="Calibri"/>
        </w:rPr>
        <w:t xml:space="preserve"> EJ, Moore AJ, </w:t>
      </w:r>
      <w:proofErr w:type="spellStart"/>
      <w:r w:rsidRPr="00CC3BC4">
        <w:rPr>
          <w:rFonts w:ascii="Calibri" w:hAnsi="Calibri"/>
        </w:rPr>
        <w:t>Moxham</w:t>
      </w:r>
      <w:proofErr w:type="spellEnd"/>
      <w:r w:rsidRPr="00CC3BC4">
        <w:rPr>
          <w:rFonts w:ascii="Calibri" w:hAnsi="Calibri"/>
        </w:rPr>
        <w:t xml:space="preserve"> J, </w:t>
      </w:r>
      <w:proofErr w:type="spellStart"/>
      <w:r w:rsidRPr="00CC3BC4">
        <w:rPr>
          <w:rFonts w:ascii="Calibri" w:hAnsi="Calibri"/>
          <w:bCs/>
        </w:rPr>
        <w:t>Polkey</w:t>
      </w:r>
      <w:proofErr w:type="spellEnd"/>
      <w:r w:rsidRPr="00CC3BC4">
        <w:rPr>
          <w:rFonts w:ascii="Calibri" w:hAnsi="Calibri"/>
        </w:rPr>
        <w:t xml:space="preserve"> MI. Quadriceps strength predicts mortality in patients with moderate to severe chronic obstructive pulmonary disease. </w:t>
      </w:r>
      <w:r w:rsidRPr="0098041B">
        <w:rPr>
          <w:rStyle w:val="jrnl"/>
          <w:rFonts w:ascii="Calibri" w:hAnsi="Calibri"/>
          <w:i/>
        </w:rPr>
        <w:t>Thorax</w:t>
      </w:r>
      <w:r w:rsidRPr="0098041B">
        <w:rPr>
          <w:rFonts w:ascii="Calibri" w:hAnsi="Calibri"/>
          <w:i/>
        </w:rPr>
        <w:t>.</w:t>
      </w:r>
      <w:r w:rsidRPr="00CC3BC4">
        <w:rPr>
          <w:rFonts w:ascii="Calibri" w:hAnsi="Calibri"/>
        </w:rPr>
        <w:t xml:space="preserve"> 2007;</w:t>
      </w:r>
      <w:r w:rsidRPr="0098041B">
        <w:rPr>
          <w:rFonts w:ascii="Calibri" w:hAnsi="Calibri"/>
          <w:b/>
        </w:rPr>
        <w:t>62:</w:t>
      </w:r>
      <w:r w:rsidRPr="00CC3BC4">
        <w:rPr>
          <w:rFonts w:ascii="Calibri" w:hAnsi="Calibri"/>
        </w:rPr>
        <w:t>115-20</w:t>
      </w:r>
    </w:p>
    <w:p w:rsidR="00837827" w:rsidRPr="00CC3BC4" w:rsidRDefault="00837827" w:rsidP="00A52D88">
      <w:pPr>
        <w:pStyle w:val="ListParagraph"/>
        <w:numPr>
          <w:ilvl w:val="0"/>
          <w:numId w:val="1"/>
        </w:numPr>
        <w:tabs>
          <w:tab w:val="left" w:pos="567"/>
          <w:tab w:val="left" w:pos="3828"/>
        </w:tabs>
        <w:spacing w:after="120" w:line="480" w:lineRule="auto"/>
        <w:ind w:left="378" w:hanging="378"/>
        <w:jc w:val="both"/>
        <w:rPr>
          <w:sz w:val="24"/>
          <w:szCs w:val="24"/>
        </w:rPr>
      </w:pPr>
      <w:r w:rsidRPr="00CC3BC4">
        <w:rPr>
          <w:sz w:val="24"/>
          <w:szCs w:val="24"/>
        </w:rPr>
        <w:t xml:space="preserve">Wells CE, Baker EH. Metabolic syndrome and diabetes mellitus in COPD. </w:t>
      </w:r>
      <w:r w:rsidRPr="0098041B">
        <w:rPr>
          <w:i/>
          <w:sz w:val="24"/>
          <w:szCs w:val="24"/>
        </w:rPr>
        <w:t xml:space="preserve">European Respiratory Monographs </w:t>
      </w:r>
      <w:r w:rsidRPr="00CC3BC4">
        <w:rPr>
          <w:sz w:val="24"/>
          <w:szCs w:val="24"/>
        </w:rPr>
        <w:t xml:space="preserve">2013; </w:t>
      </w:r>
      <w:r w:rsidRPr="0098041B">
        <w:rPr>
          <w:b/>
          <w:sz w:val="24"/>
          <w:szCs w:val="24"/>
        </w:rPr>
        <w:t>59:</w:t>
      </w:r>
      <w:r w:rsidRPr="00CC3BC4">
        <w:rPr>
          <w:sz w:val="24"/>
          <w:szCs w:val="24"/>
        </w:rPr>
        <w:t>117-134.</w:t>
      </w:r>
    </w:p>
    <w:p w:rsidR="00837827" w:rsidRPr="00CC3BC4" w:rsidRDefault="00837827" w:rsidP="00A52D88">
      <w:pPr>
        <w:pStyle w:val="ListParagraph"/>
        <w:numPr>
          <w:ilvl w:val="0"/>
          <w:numId w:val="1"/>
        </w:numPr>
        <w:tabs>
          <w:tab w:val="left" w:pos="364"/>
          <w:tab w:val="left" w:pos="567"/>
        </w:tabs>
        <w:spacing w:after="120" w:line="480" w:lineRule="auto"/>
        <w:ind w:left="378" w:hanging="378"/>
        <w:jc w:val="both"/>
        <w:rPr>
          <w:sz w:val="24"/>
          <w:szCs w:val="24"/>
        </w:rPr>
      </w:pPr>
      <w:proofErr w:type="spellStart"/>
      <w:r w:rsidRPr="00CC3BC4">
        <w:rPr>
          <w:sz w:val="24"/>
          <w:szCs w:val="24"/>
        </w:rPr>
        <w:t>Eker</w:t>
      </w:r>
      <w:proofErr w:type="spellEnd"/>
      <w:r w:rsidRPr="00CC3BC4">
        <w:rPr>
          <w:sz w:val="24"/>
          <w:szCs w:val="24"/>
        </w:rPr>
        <w:t xml:space="preserve"> S, </w:t>
      </w:r>
      <w:proofErr w:type="spellStart"/>
      <w:r w:rsidRPr="00CC3BC4">
        <w:rPr>
          <w:sz w:val="24"/>
          <w:szCs w:val="24"/>
        </w:rPr>
        <w:t>Ayaz</w:t>
      </w:r>
      <w:proofErr w:type="spellEnd"/>
      <w:r w:rsidRPr="00CC3BC4">
        <w:rPr>
          <w:sz w:val="24"/>
          <w:szCs w:val="24"/>
        </w:rPr>
        <w:t xml:space="preserve"> L, Tamer L, </w:t>
      </w:r>
      <w:proofErr w:type="spellStart"/>
      <w:r w:rsidRPr="00CC3BC4">
        <w:rPr>
          <w:sz w:val="24"/>
          <w:szCs w:val="24"/>
        </w:rPr>
        <w:t>Ulubas</w:t>
      </w:r>
      <w:proofErr w:type="spellEnd"/>
      <w:r w:rsidRPr="00CC3BC4">
        <w:rPr>
          <w:sz w:val="24"/>
          <w:szCs w:val="24"/>
        </w:rPr>
        <w:t xml:space="preserve"> B. Leptin, </w:t>
      </w:r>
      <w:proofErr w:type="spellStart"/>
      <w:r w:rsidRPr="00CC3BC4">
        <w:rPr>
          <w:sz w:val="24"/>
          <w:szCs w:val="24"/>
        </w:rPr>
        <w:t>visfatin</w:t>
      </w:r>
      <w:proofErr w:type="spellEnd"/>
      <w:r w:rsidRPr="00CC3BC4">
        <w:rPr>
          <w:sz w:val="24"/>
          <w:szCs w:val="24"/>
        </w:rPr>
        <w:t xml:space="preserve">, </w:t>
      </w:r>
      <w:r w:rsidRPr="00CC3BC4">
        <w:rPr>
          <w:bCs/>
          <w:sz w:val="24"/>
          <w:szCs w:val="24"/>
        </w:rPr>
        <w:t>insulin resistance</w:t>
      </w:r>
      <w:r w:rsidRPr="00CC3BC4">
        <w:rPr>
          <w:sz w:val="24"/>
          <w:szCs w:val="24"/>
        </w:rPr>
        <w:t xml:space="preserve">, and body composition change in </w:t>
      </w:r>
      <w:r w:rsidRPr="00CC3BC4">
        <w:rPr>
          <w:bCs/>
          <w:sz w:val="24"/>
          <w:szCs w:val="24"/>
        </w:rPr>
        <w:t>chronic obstructive pulmonary disease</w:t>
      </w:r>
      <w:r w:rsidRPr="00CC3BC4">
        <w:rPr>
          <w:sz w:val="24"/>
          <w:szCs w:val="24"/>
        </w:rPr>
        <w:t xml:space="preserve">. </w:t>
      </w:r>
      <w:proofErr w:type="spellStart"/>
      <w:r w:rsidRPr="0098041B">
        <w:rPr>
          <w:rStyle w:val="jrnl"/>
          <w:i/>
          <w:sz w:val="24"/>
          <w:szCs w:val="24"/>
        </w:rPr>
        <w:t>Scand</w:t>
      </w:r>
      <w:proofErr w:type="spellEnd"/>
      <w:r w:rsidRPr="0098041B">
        <w:rPr>
          <w:rStyle w:val="jrnl"/>
          <w:i/>
          <w:sz w:val="24"/>
          <w:szCs w:val="24"/>
        </w:rPr>
        <w:t xml:space="preserve"> J </w:t>
      </w:r>
      <w:proofErr w:type="spellStart"/>
      <w:r w:rsidRPr="0098041B">
        <w:rPr>
          <w:rStyle w:val="jrnl"/>
          <w:i/>
          <w:sz w:val="24"/>
          <w:szCs w:val="24"/>
        </w:rPr>
        <w:t>Clin</w:t>
      </w:r>
      <w:proofErr w:type="spellEnd"/>
      <w:r w:rsidRPr="0098041B">
        <w:rPr>
          <w:rStyle w:val="jrnl"/>
          <w:i/>
          <w:sz w:val="24"/>
          <w:szCs w:val="24"/>
        </w:rPr>
        <w:t xml:space="preserve"> Lab Invest</w:t>
      </w:r>
      <w:r w:rsidRPr="0098041B">
        <w:rPr>
          <w:i/>
          <w:sz w:val="24"/>
          <w:szCs w:val="24"/>
        </w:rPr>
        <w:t>.</w:t>
      </w:r>
      <w:r w:rsidRPr="00CC3BC4">
        <w:rPr>
          <w:sz w:val="24"/>
          <w:szCs w:val="24"/>
        </w:rPr>
        <w:t xml:space="preserve"> 2010;</w:t>
      </w:r>
      <w:r w:rsidRPr="0098041B">
        <w:rPr>
          <w:b/>
          <w:sz w:val="24"/>
          <w:szCs w:val="24"/>
        </w:rPr>
        <w:t>70:</w:t>
      </w:r>
      <w:r w:rsidRPr="00CC3BC4">
        <w:rPr>
          <w:sz w:val="24"/>
          <w:szCs w:val="24"/>
        </w:rPr>
        <w:t>40-4.</w:t>
      </w:r>
    </w:p>
    <w:p w:rsidR="00837827" w:rsidRPr="00CC3BC4" w:rsidRDefault="00837827" w:rsidP="00A52D88">
      <w:pPr>
        <w:pStyle w:val="ListParagraph"/>
        <w:numPr>
          <w:ilvl w:val="0"/>
          <w:numId w:val="1"/>
        </w:numPr>
        <w:tabs>
          <w:tab w:val="left" w:pos="364"/>
          <w:tab w:val="left" w:pos="567"/>
        </w:tabs>
        <w:spacing w:before="100" w:beforeAutospacing="1" w:after="100" w:afterAutospacing="1" w:line="480" w:lineRule="auto"/>
        <w:ind w:left="378" w:hanging="378"/>
        <w:jc w:val="both"/>
        <w:rPr>
          <w:sz w:val="24"/>
          <w:szCs w:val="24"/>
          <w:lang w:eastAsia="en-GB"/>
        </w:rPr>
      </w:pPr>
      <w:proofErr w:type="spellStart"/>
      <w:r w:rsidRPr="00CC3BC4">
        <w:rPr>
          <w:bCs/>
          <w:sz w:val="24"/>
          <w:szCs w:val="24"/>
          <w:lang w:eastAsia="en-GB"/>
        </w:rPr>
        <w:lastRenderedPageBreak/>
        <w:t>Gysel</w:t>
      </w:r>
      <w:proofErr w:type="spellEnd"/>
      <w:r w:rsidRPr="00CC3BC4">
        <w:rPr>
          <w:sz w:val="24"/>
          <w:szCs w:val="24"/>
          <w:lang w:eastAsia="en-GB"/>
        </w:rPr>
        <w:t xml:space="preserve"> T, </w:t>
      </w:r>
      <w:proofErr w:type="spellStart"/>
      <w:r w:rsidRPr="00CC3BC4">
        <w:rPr>
          <w:bCs/>
          <w:sz w:val="24"/>
          <w:szCs w:val="24"/>
          <w:lang w:eastAsia="en-GB"/>
        </w:rPr>
        <w:t>Calders</w:t>
      </w:r>
      <w:proofErr w:type="spellEnd"/>
      <w:r w:rsidRPr="00CC3BC4">
        <w:rPr>
          <w:sz w:val="24"/>
          <w:szCs w:val="24"/>
          <w:lang w:eastAsia="en-GB"/>
        </w:rPr>
        <w:t xml:space="preserve"> P, </w:t>
      </w:r>
      <w:proofErr w:type="spellStart"/>
      <w:r w:rsidRPr="00CC3BC4">
        <w:rPr>
          <w:sz w:val="24"/>
          <w:szCs w:val="24"/>
          <w:lang w:eastAsia="en-GB"/>
        </w:rPr>
        <w:t>Cambier</w:t>
      </w:r>
      <w:proofErr w:type="spellEnd"/>
      <w:r w:rsidRPr="00CC3BC4">
        <w:rPr>
          <w:sz w:val="24"/>
          <w:szCs w:val="24"/>
          <w:lang w:eastAsia="en-GB"/>
        </w:rPr>
        <w:t xml:space="preserve"> D, Roman de </w:t>
      </w:r>
      <w:proofErr w:type="spellStart"/>
      <w:r w:rsidRPr="00CC3BC4">
        <w:rPr>
          <w:sz w:val="24"/>
          <w:szCs w:val="24"/>
          <w:lang w:eastAsia="en-GB"/>
        </w:rPr>
        <w:t>Mettelinge</w:t>
      </w:r>
      <w:proofErr w:type="spellEnd"/>
      <w:r w:rsidRPr="00CC3BC4">
        <w:rPr>
          <w:sz w:val="24"/>
          <w:szCs w:val="24"/>
          <w:lang w:eastAsia="en-GB"/>
        </w:rPr>
        <w:t xml:space="preserve"> T, Kaufman JM, </w:t>
      </w:r>
      <w:proofErr w:type="spellStart"/>
      <w:r w:rsidRPr="00CC3BC4">
        <w:rPr>
          <w:sz w:val="24"/>
          <w:szCs w:val="24"/>
          <w:lang w:eastAsia="en-GB"/>
        </w:rPr>
        <w:t>Taes</w:t>
      </w:r>
      <w:proofErr w:type="spellEnd"/>
      <w:r w:rsidRPr="00CC3BC4">
        <w:rPr>
          <w:sz w:val="24"/>
          <w:szCs w:val="24"/>
          <w:lang w:eastAsia="en-GB"/>
        </w:rPr>
        <w:t xml:space="preserve"> Y, </w:t>
      </w:r>
      <w:proofErr w:type="spellStart"/>
      <w:r w:rsidRPr="00CC3BC4">
        <w:rPr>
          <w:sz w:val="24"/>
          <w:szCs w:val="24"/>
          <w:lang w:eastAsia="en-GB"/>
        </w:rPr>
        <w:t>Zmierczak</w:t>
      </w:r>
      <w:proofErr w:type="spellEnd"/>
      <w:r w:rsidRPr="00CC3BC4">
        <w:rPr>
          <w:sz w:val="24"/>
          <w:szCs w:val="24"/>
          <w:lang w:eastAsia="en-GB"/>
        </w:rPr>
        <w:t xml:space="preserve"> HG, </w:t>
      </w:r>
      <w:proofErr w:type="spellStart"/>
      <w:r w:rsidRPr="00CC3BC4">
        <w:rPr>
          <w:sz w:val="24"/>
          <w:szCs w:val="24"/>
          <w:lang w:eastAsia="en-GB"/>
        </w:rPr>
        <w:t>Goemaere</w:t>
      </w:r>
      <w:proofErr w:type="spellEnd"/>
      <w:r w:rsidRPr="00CC3BC4">
        <w:rPr>
          <w:sz w:val="24"/>
          <w:szCs w:val="24"/>
          <w:lang w:eastAsia="en-GB"/>
        </w:rPr>
        <w:t xml:space="preserve"> S. Association between insulin resistance, lean mass and muscle torque/force in proximal versus distal body parts in healthy young men</w:t>
      </w:r>
      <w:r w:rsidRPr="0098041B">
        <w:rPr>
          <w:sz w:val="24"/>
          <w:szCs w:val="24"/>
          <w:lang w:eastAsia="en-GB"/>
        </w:rPr>
        <w:t xml:space="preserve">. </w:t>
      </w:r>
      <w:r w:rsidRPr="0098041B">
        <w:rPr>
          <w:i/>
          <w:sz w:val="24"/>
          <w:szCs w:val="24"/>
          <w:lang w:eastAsia="en-GB"/>
        </w:rPr>
        <w:t xml:space="preserve">J </w:t>
      </w:r>
      <w:proofErr w:type="spellStart"/>
      <w:r w:rsidRPr="0098041B">
        <w:rPr>
          <w:i/>
          <w:sz w:val="24"/>
          <w:szCs w:val="24"/>
          <w:lang w:eastAsia="en-GB"/>
        </w:rPr>
        <w:t>Musculoskelet</w:t>
      </w:r>
      <w:proofErr w:type="spellEnd"/>
      <w:r w:rsidRPr="0098041B">
        <w:rPr>
          <w:i/>
          <w:sz w:val="24"/>
          <w:szCs w:val="24"/>
          <w:lang w:eastAsia="en-GB"/>
        </w:rPr>
        <w:t xml:space="preserve"> Neuronal Interact. </w:t>
      </w:r>
      <w:r w:rsidRPr="00CC3BC4">
        <w:rPr>
          <w:sz w:val="24"/>
          <w:szCs w:val="24"/>
          <w:lang w:eastAsia="en-GB"/>
        </w:rPr>
        <w:t>2014;</w:t>
      </w:r>
      <w:r w:rsidRPr="0098041B">
        <w:rPr>
          <w:b/>
          <w:sz w:val="24"/>
          <w:szCs w:val="24"/>
          <w:lang w:eastAsia="en-GB"/>
        </w:rPr>
        <w:t>14:</w:t>
      </w:r>
      <w:r w:rsidRPr="00CC3BC4">
        <w:rPr>
          <w:sz w:val="24"/>
          <w:szCs w:val="24"/>
          <w:lang w:eastAsia="en-GB"/>
        </w:rPr>
        <w:t>41-9.</w:t>
      </w:r>
    </w:p>
    <w:p w:rsidR="00837827" w:rsidRPr="00CC3BC4" w:rsidRDefault="00837827" w:rsidP="00A52D88">
      <w:pPr>
        <w:pStyle w:val="ListParagraph"/>
        <w:numPr>
          <w:ilvl w:val="0"/>
          <w:numId w:val="1"/>
        </w:numPr>
        <w:tabs>
          <w:tab w:val="left" w:pos="364"/>
          <w:tab w:val="left" w:pos="567"/>
        </w:tabs>
        <w:spacing w:before="100" w:beforeAutospacing="1" w:after="120" w:afterAutospacing="1" w:line="480" w:lineRule="auto"/>
        <w:ind w:left="378" w:hanging="378"/>
        <w:jc w:val="both"/>
        <w:rPr>
          <w:sz w:val="24"/>
          <w:szCs w:val="24"/>
        </w:rPr>
      </w:pPr>
      <w:proofErr w:type="spellStart"/>
      <w:r w:rsidRPr="00CC3BC4">
        <w:rPr>
          <w:sz w:val="24"/>
          <w:szCs w:val="24"/>
          <w:lang w:eastAsia="en-GB"/>
        </w:rPr>
        <w:t>Barzilay</w:t>
      </w:r>
      <w:proofErr w:type="spellEnd"/>
      <w:r w:rsidRPr="00CC3BC4">
        <w:rPr>
          <w:sz w:val="24"/>
          <w:szCs w:val="24"/>
          <w:lang w:eastAsia="en-GB"/>
        </w:rPr>
        <w:t xml:space="preserve"> JI, </w:t>
      </w:r>
      <w:proofErr w:type="spellStart"/>
      <w:r w:rsidRPr="00CC3BC4">
        <w:rPr>
          <w:sz w:val="24"/>
          <w:szCs w:val="24"/>
          <w:lang w:eastAsia="en-GB"/>
        </w:rPr>
        <w:t>Cotsonis</w:t>
      </w:r>
      <w:proofErr w:type="spellEnd"/>
      <w:r w:rsidRPr="00CC3BC4">
        <w:rPr>
          <w:sz w:val="24"/>
          <w:szCs w:val="24"/>
          <w:lang w:eastAsia="en-GB"/>
        </w:rPr>
        <w:t xml:space="preserve"> GA, </w:t>
      </w:r>
      <w:proofErr w:type="spellStart"/>
      <w:r w:rsidRPr="00CC3BC4">
        <w:rPr>
          <w:sz w:val="24"/>
          <w:szCs w:val="24"/>
          <w:lang w:eastAsia="en-GB"/>
        </w:rPr>
        <w:t>Walston</w:t>
      </w:r>
      <w:proofErr w:type="spellEnd"/>
      <w:r w:rsidRPr="00CC3BC4">
        <w:rPr>
          <w:sz w:val="24"/>
          <w:szCs w:val="24"/>
          <w:lang w:eastAsia="en-GB"/>
        </w:rPr>
        <w:t xml:space="preserve"> J, Schwartz AV, Satterfield S, </w:t>
      </w:r>
      <w:proofErr w:type="spellStart"/>
      <w:r w:rsidRPr="00CC3BC4">
        <w:rPr>
          <w:sz w:val="24"/>
          <w:szCs w:val="24"/>
          <w:lang w:eastAsia="en-GB"/>
        </w:rPr>
        <w:t>Miljkovic</w:t>
      </w:r>
      <w:proofErr w:type="spellEnd"/>
      <w:r w:rsidRPr="00CC3BC4">
        <w:rPr>
          <w:sz w:val="24"/>
          <w:szCs w:val="24"/>
          <w:lang w:eastAsia="en-GB"/>
        </w:rPr>
        <w:t xml:space="preserve"> I, Harris TB; Health ABC Study. Insulin resistance is associated with decreased quadriceps muscle strength in nondiabetic adults aged &gt;or=70 years.</w:t>
      </w:r>
      <w:r w:rsidRPr="00D04AB5">
        <w:rPr>
          <w:sz w:val="24"/>
          <w:szCs w:val="24"/>
          <w:lang w:eastAsia="en-GB"/>
        </w:rPr>
        <w:t xml:space="preserve"> </w:t>
      </w:r>
      <w:r w:rsidRPr="0098041B">
        <w:rPr>
          <w:i/>
          <w:sz w:val="24"/>
          <w:szCs w:val="24"/>
          <w:lang w:eastAsia="en-GB"/>
        </w:rPr>
        <w:t>Diabetes Care.</w:t>
      </w:r>
      <w:r w:rsidRPr="00CC3BC4">
        <w:rPr>
          <w:sz w:val="24"/>
          <w:szCs w:val="24"/>
          <w:lang w:eastAsia="en-GB"/>
        </w:rPr>
        <w:t xml:space="preserve"> 2009;</w:t>
      </w:r>
      <w:r w:rsidRPr="0098041B">
        <w:rPr>
          <w:b/>
          <w:sz w:val="24"/>
          <w:szCs w:val="24"/>
          <w:lang w:eastAsia="en-GB"/>
        </w:rPr>
        <w:t>32:</w:t>
      </w:r>
      <w:r w:rsidRPr="00CC3BC4">
        <w:rPr>
          <w:sz w:val="24"/>
          <w:szCs w:val="24"/>
          <w:lang w:eastAsia="en-GB"/>
        </w:rPr>
        <w:t>736-8.</w:t>
      </w:r>
    </w:p>
    <w:p w:rsidR="00837827" w:rsidRPr="00CC3BC4" w:rsidRDefault="00837827" w:rsidP="00A52D88">
      <w:pPr>
        <w:pStyle w:val="desc"/>
        <w:numPr>
          <w:ilvl w:val="0"/>
          <w:numId w:val="1"/>
        </w:numPr>
        <w:tabs>
          <w:tab w:val="left" w:pos="364"/>
          <w:tab w:val="left" w:pos="567"/>
        </w:tabs>
        <w:spacing w:before="0" w:beforeAutospacing="0" w:after="120" w:afterAutospacing="0" w:line="480" w:lineRule="auto"/>
        <w:ind w:left="378" w:hanging="378"/>
        <w:jc w:val="both"/>
        <w:rPr>
          <w:rFonts w:ascii="Calibri" w:hAnsi="Calibri"/>
        </w:rPr>
      </w:pPr>
      <w:r w:rsidRPr="00CC3BC4">
        <w:rPr>
          <w:rFonts w:ascii="Calibri" w:hAnsi="Calibri"/>
          <w:bCs/>
        </w:rPr>
        <w:t>Park</w:t>
      </w:r>
      <w:r w:rsidRPr="00CC3BC4">
        <w:rPr>
          <w:rFonts w:ascii="Calibri" w:hAnsi="Calibri"/>
        </w:rPr>
        <w:t xml:space="preserve"> SW, </w:t>
      </w:r>
      <w:proofErr w:type="spellStart"/>
      <w:r w:rsidRPr="00CC3BC4">
        <w:rPr>
          <w:rFonts w:ascii="Calibri" w:hAnsi="Calibri"/>
        </w:rPr>
        <w:t>Goodpaster</w:t>
      </w:r>
      <w:proofErr w:type="spellEnd"/>
      <w:r w:rsidRPr="00CC3BC4">
        <w:rPr>
          <w:rFonts w:ascii="Calibri" w:hAnsi="Calibri"/>
        </w:rPr>
        <w:t xml:space="preserve"> BH, </w:t>
      </w:r>
      <w:proofErr w:type="spellStart"/>
      <w:r w:rsidRPr="00CC3BC4">
        <w:rPr>
          <w:rFonts w:ascii="Calibri" w:hAnsi="Calibri"/>
        </w:rPr>
        <w:t>Strotmeyer</w:t>
      </w:r>
      <w:proofErr w:type="spellEnd"/>
      <w:r w:rsidRPr="00CC3BC4">
        <w:rPr>
          <w:rFonts w:ascii="Calibri" w:hAnsi="Calibri"/>
        </w:rPr>
        <w:t xml:space="preserve"> ES, </w:t>
      </w:r>
      <w:proofErr w:type="spellStart"/>
      <w:r w:rsidRPr="00CC3BC4">
        <w:rPr>
          <w:rFonts w:ascii="Calibri" w:hAnsi="Calibri"/>
        </w:rPr>
        <w:t>Kuller</w:t>
      </w:r>
      <w:proofErr w:type="spellEnd"/>
      <w:r w:rsidRPr="00CC3BC4">
        <w:rPr>
          <w:rFonts w:ascii="Calibri" w:hAnsi="Calibri"/>
        </w:rPr>
        <w:t xml:space="preserve"> LH, </w:t>
      </w:r>
      <w:proofErr w:type="spellStart"/>
      <w:r w:rsidRPr="00CC3BC4">
        <w:rPr>
          <w:rFonts w:ascii="Calibri" w:hAnsi="Calibri"/>
        </w:rPr>
        <w:t>Broudeau</w:t>
      </w:r>
      <w:proofErr w:type="spellEnd"/>
      <w:r w:rsidRPr="00CC3BC4">
        <w:rPr>
          <w:rFonts w:ascii="Calibri" w:hAnsi="Calibri"/>
        </w:rPr>
        <w:t xml:space="preserve"> R, </w:t>
      </w:r>
      <w:proofErr w:type="spellStart"/>
      <w:r w:rsidRPr="00CC3BC4">
        <w:rPr>
          <w:rFonts w:ascii="Calibri" w:hAnsi="Calibri"/>
        </w:rPr>
        <w:t>Kammerer</w:t>
      </w:r>
      <w:proofErr w:type="spellEnd"/>
      <w:r w:rsidRPr="00CC3BC4">
        <w:rPr>
          <w:rFonts w:ascii="Calibri" w:hAnsi="Calibri"/>
        </w:rPr>
        <w:t xml:space="preserve"> C, de </w:t>
      </w:r>
      <w:proofErr w:type="spellStart"/>
      <w:r w:rsidRPr="00CC3BC4">
        <w:rPr>
          <w:rFonts w:ascii="Calibri" w:hAnsi="Calibri"/>
        </w:rPr>
        <w:t>Rekeneire</w:t>
      </w:r>
      <w:proofErr w:type="spellEnd"/>
      <w:r w:rsidRPr="00CC3BC4">
        <w:rPr>
          <w:rFonts w:ascii="Calibri" w:hAnsi="Calibri"/>
        </w:rPr>
        <w:t xml:space="preserve"> N, Harris TB, Schwartz AV, </w:t>
      </w:r>
      <w:proofErr w:type="spellStart"/>
      <w:r w:rsidRPr="00CC3BC4">
        <w:rPr>
          <w:rFonts w:ascii="Calibri" w:hAnsi="Calibri"/>
        </w:rPr>
        <w:t>Tylavsky</w:t>
      </w:r>
      <w:proofErr w:type="spellEnd"/>
      <w:r w:rsidRPr="00CC3BC4">
        <w:rPr>
          <w:rFonts w:ascii="Calibri" w:hAnsi="Calibri"/>
        </w:rPr>
        <w:t xml:space="preserve"> FA, Cho YW, Newman AB; Health, Aging, and Body Composition Study. Accelerated loss of </w:t>
      </w:r>
      <w:r w:rsidRPr="00CC3BC4">
        <w:rPr>
          <w:rFonts w:ascii="Calibri" w:hAnsi="Calibri"/>
          <w:bCs/>
        </w:rPr>
        <w:t>skeletal muscle</w:t>
      </w:r>
      <w:r w:rsidRPr="00CC3BC4">
        <w:rPr>
          <w:rFonts w:ascii="Calibri" w:hAnsi="Calibri"/>
        </w:rPr>
        <w:t xml:space="preserve"> strength in older adults with type 2 </w:t>
      </w:r>
      <w:r w:rsidRPr="00CC3BC4">
        <w:rPr>
          <w:rFonts w:ascii="Calibri" w:hAnsi="Calibri"/>
          <w:bCs/>
        </w:rPr>
        <w:t>diabetes</w:t>
      </w:r>
      <w:r w:rsidRPr="00CC3BC4">
        <w:rPr>
          <w:rFonts w:ascii="Calibri" w:hAnsi="Calibri"/>
        </w:rPr>
        <w:t>: the health, aging, and body composition study.</w:t>
      </w:r>
      <w:r w:rsidRPr="00CC3BC4">
        <w:rPr>
          <w:rStyle w:val="jrnl"/>
          <w:rFonts w:ascii="Calibri" w:hAnsi="Calibri"/>
          <w:bCs/>
        </w:rPr>
        <w:t xml:space="preserve"> </w:t>
      </w:r>
      <w:r w:rsidRPr="0098041B">
        <w:rPr>
          <w:rStyle w:val="jrnl"/>
          <w:rFonts w:ascii="Calibri" w:hAnsi="Calibri"/>
          <w:bCs/>
          <w:i/>
        </w:rPr>
        <w:t>Diabetes</w:t>
      </w:r>
      <w:r w:rsidRPr="0098041B">
        <w:rPr>
          <w:rStyle w:val="jrnl"/>
          <w:rFonts w:ascii="Calibri" w:hAnsi="Calibri"/>
          <w:i/>
        </w:rPr>
        <w:t xml:space="preserve"> Care</w:t>
      </w:r>
      <w:r w:rsidRPr="0098041B">
        <w:rPr>
          <w:rFonts w:ascii="Calibri" w:hAnsi="Calibri"/>
          <w:i/>
        </w:rPr>
        <w:t>.</w:t>
      </w:r>
      <w:r w:rsidRPr="00CC3BC4">
        <w:rPr>
          <w:rFonts w:ascii="Calibri" w:hAnsi="Calibri"/>
        </w:rPr>
        <w:t xml:space="preserve"> 2007;</w:t>
      </w:r>
      <w:r w:rsidRPr="0098041B">
        <w:rPr>
          <w:rFonts w:ascii="Calibri" w:hAnsi="Calibri"/>
          <w:b/>
        </w:rPr>
        <w:t>30:</w:t>
      </w:r>
      <w:r w:rsidRPr="00CC3BC4">
        <w:rPr>
          <w:rFonts w:ascii="Calibri" w:hAnsi="Calibri"/>
        </w:rPr>
        <w:t>1507-12</w:t>
      </w:r>
    </w:p>
    <w:p w:rsidR="00837827" w:rsidRPr="00003F3F" w:rsidRDefault="00837827" w:rsidP="00A52D88">
      <w:pPr>
        <w:pStyle w:val="ListParagraph"/>
        <w:numPr>
          <w:ilvl w:val="0"/>
          <w:numId w:val="1"/>
        </w:numPr>
        <w:tabs>
          <w:tab w:val="left" w:pos="364"/>
          <w:tab w:val="left" w:pos="567"/>
        </w:tabs>
        <w:autoSpaceDE w:val="0"/>
        <w:autoSpaceDN w:val="0"/>
        <w:adjustRightInd w:val="0"/>
        <w:spacing w:after="120" w:line="480" w:lineRule="auto"/>
        <w:ind w:left="378" w:hanging="378"/>
        <w:jc w:val="both"/>
        <w:rPr>
          <w:rFonts w:cs="GillSans"/>
          <w:sz w:val="24"/>
          <w:szCs w:val="24"/>
        </w:rPr>
      </w:pPr>
      <w:r w:rsidRPr="00003F3F">
        <w:rPr>
          <w:rFonts w:cs="GillSans"/>
          <w:sz w:val="24"/>
          <w:szCs w:val="24"/>
        </w:rPr>
        <w:t xml:space="preserve">Edwards RHT, Young A, Hosking GP, Jones DA: </w:t>
      </w:r>
      <w:r w:rsidRPr="00003F3F">
        <w:rPr>
          <w:rFonts w:cs="GillSans-Bold"/>
          <w:bCs/>
          <w:sz w:val="24"/>
          <w:szCs w:val="24"/>
        </w:rPr>
        <w:t>Human skeletal muscle function: description of tests and normal values</w:t>
      </w:r>
      <w:r w:rsidRPr="00003F3F">
        <w:rPr>
          <w:rFonts w:cs="GillSans-Bold"/>
          <w:bCs/>
          <w:i/>
          <w:sz w:val="24"/>
          <w:szCs w:val="24"/>
        </w:rPr>
        <w:t xml:space="preserve">. </w:t>
      </w:r>
      <w:proofErr w:type="spellStart"/>
      <w:r w:rsidRPr="00003F3F">
        <w:rPr>
          <w:rFonts w:cs="GillSans-Italic"/>
          <w:i/>
          <w:iCs/>
          <w:sz w:val="24"/>
          <w:szCs w:val="24"/>
        </w:rPr>
        <w:t>Clin</w:t>
      </w:r>
      <w:proofErr w:type="spellEnd"/>
      <w:r w:rsidRPr="00003F3F">
        <w:rPr>
          <w:rFonts w:cs="GillSans-Italic"/>
          <w:i/>
          <w:iCs/>
          <w:sz w:val="24"/>
          <w:szCs w:val="24"/>
        </w:rPr>
        <w:t xml:space="preserve"> </w:t>
      </w:r>
      <w:proofErr w:type="spellStart"/>
      <w:r w:rsidRPr="00003F3F">
        <w:rPr>
          <w:rFonts w:cs="GillSans-Italic"/>
          <w:i/>
          <w:iCs/>
          <w:sz w:val="24"/>
          <w:szCs w:val="24"/>
        </w:rPr>
        <w:t>Sci</w:t>
      </w:r>
      <w:proofErr w:type="spellEnd"/>
      <w:r w:rsidRPr="00003F3F">
        <w:rPr>
          <w:rFonts w:cs="GillSans-Italic"/>
          <w:i/>
          <w:iCs/>
          <w:sz w:val="24"/>
          <w:szCs w:val="24"/>
        </w:rPr>
        <w:t xml:space="preserve"> </w:t>
      </w:r>
      <w:proofErr w:type="spellStart"/>
      <w:r w:rsidRPr="00003F3F">
        <w:rPr>
          <w:rFonts w:cs="GillSans-Italic"/>
          <w:i/>
          <w:iCs/>
          <w:sz w:val="24"/>
          <w:szCs w:val="24"/>
        </w:rPr>
        <w:t>Mol</w:t>
      </w:r>
      <w:proofErr w:type="spellEnd"/>
      <w:r w:rsidRPr="00003F3F">
        <w:rPr>
          <w:rFonts w:cs="GillSans-Italic"/>
          <w:i/>
          <w:iCs/>
          <w:sz w:val="24"/>
          <w:szCs w:val="24"/>
        </w:rPr>
        <w:t xml:space="preserve"> Med</w:t>
      </w:r>
      <w:r w:rsidRPr="00003F3F">
        <w:rPr>
          <w:rFonts w:cs="GillSans-Italic"/>
          <w:iCs/>
          <w:sz w:val="24"/>
          <w:szCs w:val="24"/>
        </w:rPr>
        <w:t xml:space="preserve"> </w:t>
      </w:r>
      <w:r w:rsidRPr="00003F3F">
        <w:rPr>
          <w:rFonts w:cs="GillSans"/>
          <w:sz w:val="24"/>
          <w:szCs w:val="24"/>
        </w:rPr>
        <w:t xml:space="preserve">1977; </w:t>
      </w:r>
      <w:r w:rsidRPr="0098041B">
        <w:rPr>
          <w:rFonts w:cs="GillSans-Bold"/>
          <w:b/>
          <w:bCs/>
          <w:sz w:val="24"/>
          <w:szCs w:val="24"/>
        </w:rPr>
        <w:t>52:</w:t>
      </w:r>
      <w:r>
        <w:rPr>
          <w:rFonts w:cs="GillSans"/>
          <w:sz w:val="24"/>
          <w:szCs w:val="24"/>
        </w:rPr>
        <w:t>283-290</w:t>
      </w:r>
    </w:p>
    <w:p w:rsidR="00837827" w:rsidRPr="00003F3F" w:rsidRDefault="00837827" w:rsidP="00A52D88">
      <w:pPr>
        <w:pStyle w:val="ListParagraph"/>
        <w:numPr>
          <w:ilvl w:val="0"/>
          <w:numId w:val="1"/>
        </w:numPr>
        <w:tabs>
          <w:tab w:val="left" w:pos="364"/>
          <w:tab w:val="left" w:pos="567"/>
        </w:tabs>
        <w:spacing w:after="120" w:line="480" w:lineRule="auto"/>
        <w:ind w:left="378" w:hanging="378"/>
        <w:jc w:val="both"/>
        <w:rPr>
          <w:sz w:val="24"/>
          <w:szCs w:val="24"/>
        </w:rPr>
      </w:pPr>
      <w:r w:rsidRPr="00003F3F">
        <w:rPr>
          <w:rStyle w:val="highlight"/>
          <w:sz w:val="24"/>
          <w:szCs w:val="24"/>
        </w:rPr>
        <w:t>Seymour</w:t>
      </w:r>
      <w:r w:rsidRPr="00003F3F">
        <w:rPr>
          <w:sz w:val="24"/>
          <w:szCs w:val="24"/>
        </w:rPr>
        <w:t xml:space="preserve"> JM, Ward K, Sidhu PS, </w:t>
      </w:r>
      <w:proofErr w:type="spellStart"/>
      <w:r w:rsidRPr="00003F3F">
        <w:rPr>
          <w:sz w:val="24"/>
          <w:szCs w:val="24"/>
        </w:rPr>
        <w:t>Puthucheary</w:t>
      </w:r>
      <w:proofErr w:type="spellEnd"/>
      <w:r w:rsidRPr="00003F3F">
        <w:rPr>
          <w:sz w:val="24"/>
          <w:szCs w:val="24"/>
        </w:rPr>
        <w:t xml:space="preserve"> Z, </w:t>
      </w:r>
      <w:proofErr w:type="spellStart"/>
      <w:r w:rsidRPr="00003F3F">
        <w:rPr>
          <w:sz w:val="24"/>
          <w:szCs w:val="24"/>
        </w:rPr>
        <w:t>Steier</w:t>
      </w:r>
      <w:proofErr w:type="spellEnd"/>
      <w:r w:rsidRPr="00003F3F">
        <w:rPr>
          <w:sz w:val="24"/>
          <w:szCs w:val="24"/>
        </w:rPr>
        <w:t xml:space="preserve"> J, Jolley CJ, Rafferty G, </w:t>
      </w:r>
      <w:proofErr w:type="spellStart"/>
      <w:r w:rsidRPr="00003F3F">
        <w:rPr>
          <w:sz w:val="24"/>
          <w:szCs w:val="24"/>
        </w:rPr>
        <w:t>Polkey</w:t>
      </w:r>
      <w:proofErr w:type="spellEnd"/>
      <w:r w:rsidRPr="00003F3F">
        <w:rPr>
          <w:sz w:val="24"/>
          <w:szCs w:val="24"/>
        </w:rPr>
        <w:t xml:space="preserve"> MI, </w:t>
      </w:r>
      <w:proofErr w:type="spellStart"/>
      <w:r w:rsidRPr="00003F3F">
        <w:rPr>
          <w:sz w:val="24"/>
          <w:szCs w:val="24"/>
        </w:rPr>
        <w:t>Moxham</w:t>
      </w:r>
      <w:proofErr w:type="spellEnd"/>
      <w:r w:rsidRPr="00003F3F">
        <w:rPr>
          <w:sz w:val="24"/>
          <w:szCs w:val="24"/>
        </w:rPr>
        <w:t xml:space="preserve"> J. Ultrasound measurement of </w:t>
      </w:r>
      <w:r w:rsidRPr="00003F3F">
        <w:rPr>
          <w:rStyle w:val="highlight"/>
          <w:sz w:val="24"/>
          <w:szCs w:val="24"/>
        </w:rPr>
        <w:t xml:space="preserve">rectus </w:t>
      </w:r>
      <w:proofErr w:type="spellStart"/>
      <w:r w:rsidRPr="00003F3F">
        <w:rPr>
          <w:rStyle w:val="highlight"/>
          <w:sz w:val="24"/>
          <w:szCs w:val="24"/>
        </w:rPr>
        <w:t>femoris</w:t>
      </w:r>
      <w:proofErr w:type="spellEnd"/>
      <w:r w:rsidRPr="00003F3F">
        <w:rPr>
          <w:sz w:val="24"/>
          <w:szCs w:val="24"/>
        </w:rPr>
        <w:t xml:space="preserve"> </w:t>
      </w:r>
      <w:r w:rsidRPr="00003F3F">
        <w:rPr>
          <w:rStyle w:val="highlight"/>
          <w:sz w:val="24"/>
          <w:szCs w:val="24"/>
        </w:rPr>
        <w:t>cross</w:t>
      </w:r>
      <w:r w:rsidRPr="00003F3F">
        <w:rPr>
          <w:sz w:val="24"/>
          <w:szCs w:val="24"/>
        </w:rPr>
        <w:t>-</w:t>
      </w:r>
      <w:r w:rsidRPr="00003F3F">
        <w:rPr>
          <w:rStyle w:val="highlight"/>
          <w:sz w:val="24"/>
          <w:szCs w:val="24"/>
        </w:rPr>
        <w:t>sectional</w:t>
      </w:r>
      <w:r w:rsidRPr="00003F3F">
        <w:rPr>
          <w:sz w:val="24"/>
          <w:szCs w:val="24"/>
        </w:rPr>
        <w:t xml:space="preserve"> </w:t>
      </w:r>
      <w:r w:rsidRPr="00003F3F">
        <w:rPr>
          <w:rStyle w:val="highlight"/>
          <w:sz w:val="24"/>
          <w:szCs w:val="24"/>
        </w:rPr>
        <w:t>area</w:t>
      </w:r>
      <w:r w:rsidRPr="00003F3F">
        <w:rPr>
          <w:sz w:val="24"/>
          <w:szCs w:val="24"/>
        </w:rPr>
        <w:t xml:space="preserve"> and the relationship with </w:t>
      </w:r>
      <w:r w:rsidRPr="00003F3F">
        <w:rPr>
          <w:rStyle w:val="highlight"/>
          <w:sz w:val="24"/>
          <w:szCs w:val="24"/>
        </w:rPr>
        <w:t>quadriceps</w:t>
      </w:r>
      <w:r w:rsidRPr="00003F3F">
        <w:rPr>
          <w:sz w:val="24"/>
          <w:szCs w:val="24"/>
        </w:rPr>
        <w:t xml:space="preserve"> strength in COPD. </w:t>
      </w:r>
      <w:r w:rsidRPr="00003F3F">
        <w:rPr>
          <w:i/>
          <w:sz w:val="24"/>
          <w:szCs w:val="24"/>
        </w:rPr>
        <w:t>Thorax.</w:t>
      </w:r>
      <w:r>
        <w:rPr>
          <w:sz w:val="24"/>
          <w:szCs w:val="24"/>
        </w:rPr>
        <w:t xml:space="preserve"> 2009;</w:t>
      </w:r>
      <w:r w:rsidRPr="0098041B">
        <w:rPr>
          <w:b/>
          <w:sz w:val="24"/>
          <w:szCs w:val="24"/>
        </w:rPr>
        <w:t>64:</w:t>
      </w:r>
      <w:r>
        <w:rPr>
          <w:sz w:val="24"/>
          <w:szCs w:val="24"/>
        </w:rPr>
        <w:t>418-23</w:t>
      </w:r>
    </w:p>
    <w:p w:rsidR="00837827" w:rsidRPr="00104F45" w:rsidRDefault="00837827" w:rsidP="00A52D88">
      <w:pPr>
        <w:pStyle w:val="ListParagraph"/>
        <w:numPr>
          <w:ilvl w:val="0"/>
          <w:numId w:val="1"/>
        </w:numPr>
        <w:tabs>
          <w:tab w:val="left" w:pos="364"/>
          <w:tab w:val="left" w:pos="567"/>
          <w:tab w:val="left" w:pos="9070"/>
        </w:tabs>
        <w:spacing w:after="0" w:line="480" w:lineRule="auto"/>
        <w:ind w:left="378" w:right="-29" w:hanging="378"/>
        <w:jc w:val="both"/>
        <w:rPr>
          <w:color w:val="000000"/>
          <w:sz w:val="24"/>
          <w:szCs w:val="24"/>
        </w:rPr>
      </w:pPr>
      <w:r w:rsidRPr="004C27CA">
        <w:rPr>
          <w:color w:val="000000"/>
          <w:sz w:val="24"/>
          <w:szCs w:val="24"/>
        </w:rPr>
        <w:t xml:space="preserve">University of Oxford Diabetes Trials Unit. HOMA2 IR calculator. </w:t>
      </w:r>
      <w:r>
        <w:rPr>
          <w:color w:val="000000"/>
          <w:sz w:val="24"/>
          <w:szCs w:val="24"/>
        </w:rPr>
        <w:t xml:space="preserve">Available from </w:t>
      </w:r>
      <w:r w:rsidRPr="00104F45">
        <w:rPr>
          <w:color w:val="000000"/>
          <w:sz w:val="24"/>
          <w:szCs w:val="24"/>
        </w:rPr>
        <w:t>http://www.dtu.ox.ac.uk/index.php?maindoc=/homa/index.php (accessed 7/11/14)</w:t>
      </w:r>
    </w:p>
    <w:p w:rsidR="00837827" w:rsidRPr="00104F45" w:rsidRDefault="00837827" w:rsidP="00A52D88">
      <w:pPr>
        <w:pStyle w:val="ListParagraph"/>
        <w:numPr>
          <w:ilvl w:val="0"/>
          <w:numId w:val="1"/>
        </w:numPr>
        <w:tabs>
          <w:tab w:val="left" w:pos="364"/>
          <w:tab w:val="left" w:pos="567"/>
        </w:tabs>
        <w:spacing w:after="0" w:line="480" w:lineRule="auto"/>
        <w:ind w:left="378" w:hanging="378"/>
        <w:jc w:val="both"/>
        <w:rPr>
          <w:rFonts w:cs="Arial"/>
          <w:color w:val="222222"/>
          <w:sz w:val="24"/>
          <w:szCs w:val="24"/>
          <w:lang w:eastAsia="en-GB"/>
        </w:rPr>
      </w:pPr>
      <w:r w:rsidRPr="00104F45">
        <w:rPr>
          <w:rFonts w:cs="Arial"/>
          <w:color w:val="222222"/>
          <w:sz w:val="24"/>
          <w:szCs w:val="24"/>
          <w:lang w:eastAsia="en-GB"/>
        </w:rPr>
        <w:t xml:space="preserve">Patel SA, Benzo RP, </w:t>
      </w:r>
      <w:proofErr w:type="spellStart"/>
      <w:r w:rsidRPr="00104F45">
        <w:rPr>
          <w:rFonts w:cs="Arial"/>
          <w:color w:val="222222"/>
          <w:sz w:val="24"/>
          <w:szCs w:val="24"/>
          <w:lang w:eastAsia="en-GB"/>
        </w:rPr>
        <w:t>Slivka</w:t>
      </w:r>
      <w:proofErr w:type="spellEnd"/>
      <w:r w:rsidRPr="00104F45">
        <w:rPr>
          <w:rFonts w:cs="Arial"/>
          <w:color w:val="222222"/>
          <w:sz w:val="24"/>
          <w:szCs w:val="24"/>
          <w:lang w:eastAsia="en-GB"/>
        </w:rPr>
        <w:t xml:space="preserve"> WA, </w:t>
      </w:r>
      <w:proofErr w:type="spellStart"/>
      <w:r w:rsidRPr="00104F45">
        <w:rPr>
          <w:rFonts w:cs="Arial"/>
          <w:color w:val="222222"/>
          <w:sz w:val="24"/>
          <w:szCs w:val="24"/>
          <w:lang w:eastAsia="en-GB"/>
        </w:rPr>
        <w:t>Sciurba</w:t>
      </w:r>
      <w:proofErr w:type="spellEnd"/>
      <w:r w:rsidRPr="00104F45">
        <w:rPr>
          <w:rFonts w:cs="Arial"/>
          <w:color w:val="222222"/>
          <w:sz w:val="24"/>
          <w:szCs w:val="24"/>
          <w:lang w:eastAsia="en-GB"/>
        </w:rPr>
        <w:t xml:space="preserve"> FC. Activity monitoring and energy expenditure in COPD patients: a validation study. </w:t>
      </w:r>
      <w:r w:rsidRPr="0098041B">
        <w:rPr>
          <w:rFonts w:cs="Arial"/>
          <w:i/>
          <w:color w:val="222222"/>
          <w:sz w:val="24"/>
          <w:szCs w:val="24"/>
          <w:lang w:eastAsia="en-GB"/>
        </w:rPr>
        <w:t xml:space="preserve">COPD </w:t>
      </w:r>
      <w:r w:rsidRPr="00104F45">
        <w:rPr>
          <w:rFonts w:cs="Arial"/>
          <w:color w:val="222222"/>
          <w:sz w:val="24"/>
          <w:szCs w:val="24"/>
          <w:lang w:eastAsia="en-GB"/>
        </w:rPr>
        <w:t xml:space="preserve">2007; </w:t>
      </w:r>
      <w:r w:rsidRPr="0098041B">
        <w:rPr>
          <w:rFonts w:cs="Arial"/>
          <w:b/>
          <w:iCs/>
          <w:color w:val="222222"/>
          <w:sz w:val="24"/>
          <w:szCs w:val="24"/>
          <w:lang w:eastAsia="en-GB"/>
        </w:rPr>
        <w:t>4:</w:t>
      </w:r>
      <w:r w:rsidRPr="00104F45">
        <w:rPr>
          <w:rFonts w:cs="Arial"/>
          <w:color w:val="222222"/>
          <w:sz w:val="24"/>
          <w:szCs w:val="24"/>
          <w:lang w:eastAsia="en-GB"/>
        </w:rPr>
        <w:t>107-112.</w:t>
      </w:r>
    </w:p>
    <w:p w:rsidR="00837827" w:rsidRPr="008A57B8" w:rsidRDefault="00837827" w:rsidP="00A52D88">
      <w:pPr>
        <w:pStyle w:val="ListParagraph"/>
        <w:numPr>
          <w:ilvl w:val="0"/>
          <w:numId w:val="1"/>
        </w:numPr>
        <w:tabs>
          <w:tab w:val="left" w:pos="364"/>
          <w:tab w:val="left" w:pos="567"/>
        </w:tabs>
        <w:spacing w:before="100" w:beforeAutospacing="1" w:after="100" w:afterAutospacing="1" w:line="480" w:lineRule="auto"/>
        <w:ind w:left="378" w:hanging="378"/>
        <w:jc w:val="both"/>
        <w:rPr>
          <w:sz w:val="24"/>
          <w:szCs w:val="24"/>
          <w:lang w:eastAsia="en-GB"/>
        </w:rPr>
      </w:pPr>
      <w:r w:rsidRPr="001012CB">
        <w:rPr>
          <w:bCs/>
          <w:sz w:val="24"/>
          <w:szCs w:val="24"/>
          <w:lang w:eastAsia="en-GB"/>
        </w:rPr>
        <w:t>Rausch-</w:t>
      </w:r>
      <w:proofErr w:type="spellStart"/>
      <w:r w:rsidRPr="001012CB">
        <w:rPr>
          <w:bCs/>
          <w:sz w:val="24"/>
          <w:szCs w:val="24"/>
          <w:lang w:eastAsia="en-GB"/>
        </w:rPr>
        <w:t>Osthoff</w:t>
      </w:r>
      <w:proofErr w:type="spellEnd"/>
      <w:r w:rsidRPr="001012CB">
        <w:rPr>
          <w:sz w:val="24"/>
          <w:szCs w:val="24"/>
          <w:lang w:eastAsia="en-GB"/>
        </w:rPr>
        <w:t xml:space="preserve"> AK, Kohler M, </w:t>
      </w:r>
      <w:proofErr w:type="spellStart"/>
      <w:r w:rsidRPr="001012CB">
        <w:rPr>
          <w:sz w:val="24"/>
          <w:szCs w:val="24"/>
          <w:lang w:eastAsia="en-GB"/>
        </w:rPr>
        <w:t>Sievi</w:t>
      </w:r>
      <w:proofErr w:type="spellEnd"/>
      <w:r w:rsidRPr="001012CB">
        <w:rPr>
          <w:sz w:val="24"/>
          <w:szCs w:val="24"/>
          <w:lang w:eastAsia="en-GB"/>
        </w:rPr>
        <w:t xml:space="preserve"> NA, </w:t>
      </w:r>
      <w:proofErr w:type="spellStart"/>
      <w:r w:rsidRPr="001012CB">
        <w:rPr>
          <w:sz w:val="24"/>
          <w:szCs w:val="24"/>
          <w:lang w:eastAsia="en-GB"/>
        </w:rPr>
        <w:t>Clarenbach</w:t>
      </w:r>
      <w:proofErr w:type="spellEnd"/>
      <w:r w:rsidRPr="001012CB">
        <w:rPr>
          <w:sz w:val="24"/>
          <w:szCs w:val="24"/>
          <w:lang w:eastAsia="en-GB"/>
        </w:rPr>
        <w:t xml:space="preserve"> CF, van </w:t>
      </w:r>
      <w:proofErr w:type="spellStart"/>
      <w:r w:rsidRPr="001012CB">
        <w:rPr>
          <w:sz w:val="24"/>
          <w:szCs w:val="24"/>
          <w:lang w:eastAsia="en-GB"/>
        </w:rPr>
        <w:t>Gestel</w:t>
      </w:r>
      <w:proofErr w:type="spellEnd"/>
      <w:r w:rsidRPr="001012CB">
        <w:rPr>
          <w:sz w:val="24"/>
          <w:szCs w:val="24"/>
          <w:lang w:eastAsia="en-GB"/>
        </w:rPr>
        <w:t xml:space="preserve"> AJ. </w:t>
      </w:r>
      <w:hyperlink r:id="rId7" w:history="1">
        <w:r w:rsidRPr="008A57B8">
          <w:rPr>
            <w:sz w:val="24"/>
            <w:szCs w:val="24"/>
            <w:lang w:eastAsia="en-GB"/>
          </w:rPr>
          <w:t xml:space="preserve">Association between peripheral muscle strength, exercise performance, and physical activity in </w:t>
        </w:r>
        <w:r w:rsidRPr="008A57B8">
          <w:rPr>
            <w:sz w:val="24"/>
            <w:szCs w:val="24"/>
            <w:lang w:eastAsia="en-GB"/>
          </w:rPr>
          <w:lastRenderedPageBreak/>
          <w:t>daily life in patients with Chronic Obstructive Pulmonary Disease.</w:t>
        </w:r>
      </w:hyperlink>
      <w:r w:rsidRPr="008A57B8">
        <w:rPr>
          <w:sz w:val="24"/>
          <w:szCs w:val="24"/>
          <w:lang w:eastAsia="en-GB"/>
        </w:rPr>
        <w:t xml:space="preserve"> </w:t>
      </w:r>
      <w:proofErr w:type="spellStart"/>
      <w:r w:rsidRPr="0098041B">
        <w:rPr>
          <w:i/>
          <w:sz w:val="24"/>
          <w:szCs w:val="24"/>
          <w:lang w:eastAsia="en-GB"/>
        </w:rPr>
        <w:t>Multidiscip</w:t>
      </w:r>
      <w:proofErr w:type="spellEnd"/>
      <w:r w:rsidRPr="0098041B">
        <w:rPr>
          <w:i/>
          <w:sz w:val="24"/>
          <w:szCs w:val="24"/>
          <w:lang w:eastAsia="en-GB"/>
        </w:rPr>
        <w:t xml:space="preserve"> </w:t>
      </w:r>
      <w:proofErr w:type="spellStart"/>
      <w:r w:rsidRPr="0098041B">
        <w:rPr>
          <w:i/>
          <w:sz w:val="24"/>
          <w:szCs w:val="24"/>
          <w:lang w:eastAsia="en-GB"/>
        </w:rPr>
        <w:t>Respir</w:t>
      </w:r>
      <w:proofErr w:type="spellEnd"/>
      <w:r w:rsidRPr="0098041B">
        <w:rPr>
          <w:i/>
          <w:sz w:val="24"/>
          <w:szCs w:val="24"/>
          <w:lang w:eastAsia="en-GB"/>
        </w:rPr>
        <w:t xml:space="preserve"> Med</w:t>
      </w:r>
      <w:r w:rsidRPr="008A57B8">
        <w:rPr>
          <w:sz w:val="24"/>
          <w:szCs w:val="24"/>
          <w:lang w:eastAsia="en-GB"/>
        </w:rPr>
        <w:t>. 2014;</w:t>
      </w:r>
      <w:r w:rsidRPr="0098041B">
        <w:rPr>
          <w:b/>
          <w:sz w:val="24"/>
          <w:szCs w:val="24"/>
          <w:lang w:eastAsia="en-GB"/>
        </w:rPr>
        <w:t>9</w:t>
      </w:r>
      <w:r w:rsidRPr="008A57B8">
        <w:rPr>
          <w:sz w:val="24"/>
          <w:szCs w:val="24"/>
          <w:lang w:eastAsia="en-GB"/>
        </w:rPr>
        <w:t>:37</w:t>
      </w:r>
    </w:p>
    <w:p w:rsidR="00837827" w:rsidRPr="008A57B8" w:rsidRDefault="00837827" w:rsidP="00A52D88">
      <w:pPr>
        <w:pStyle w:val="ListParagraph"/>
        <w:numPr>
          <w:ilvl w:val="0"/>
          <w:numId w:val="1"/>
        </w:numPr>
        <w:autoSpaceDE w:val="0"/>
        <w:autoSpaceDN w:val="0"/>
        <w:adjustRightInd w:val="0"/>
        <w:spacing w:after="120" w:line="480" w:lineRule="auto"/>
        <w:ind w:left="378" w:hanging="378"/>
        <w:jc w:val="both"/>
        <w:rPr>
          <w:rFonts w:cs="AdvOT863180fb"/>
          <w:sz w:val="24"/>
          <w:szCs w:val="24"/>
        </w:rPr>
      </w:pPr>
      <w:proofErr w:type="spellStart"/>
      <w:r w:rsidRPr="008A57B8">
        <w:rPr>
          <w:rFonts w:cs="AdvOT863180fb"/>
          <w:sz w:val="24"/>
          <w:szCs w:val="24"/>
        </w:rPr>
        <w:t>Duska</w:t>
      </w:r>
      <w:proofErr w:type="spellEnd"/>
      <w:r w:rsidRPr="008A57B8">
        <w:rPr>
          <w:rFonts w:cs="AdvOT863180fb"/>
          <w:sz w:val="24"/>
          <w:szCs w:val="24"/>
        </w:rPr>
        <w:t xml:space="preserve"> F, </w:t>
      </w:r>
      <w:proofErr w:type="spellStart"/>
      <w:r w:rsidRPr="008A57B8">
        <w:rPr>
          <w:rFonts w:cs="AdvOT863180fb"/>
          <w:sz w:val="24"/>
          <w:szCs w:val="24"/>
        </w:rPr>
        <w:t>Tuma</w:t>
      </w:r>
      <w:proofErr w:type="spellEnd"/>
      <w:r w:rsidRPr="008A57B8">
        <w:rPr>
          <w:rFonts w:cs="AdvOT863180fb"/>
          <w:sz w:val="24"/>
          <w:szCs w:val="24"/>
        </w:rPr>
        <w:t xml:space="preserve"> P, </w:t>
      </w:r>
      <w:proofErr w:type="spellStart"/>
      <w:r w:rsidRPr="008A57B8">
        <w:rPr>
          <w:rFonts w:cs="AdvOT863180fb"/>
          <w:sz w:val="24"/>
          <w:szCs w:val="24"/>
        </w:rPr>
        <w:t>Mokrejs</w:t>
      </w:r>
      <w:proofErr w:type="spellEnd"/>
      <w:r w:rsidRPr="008A57B8">
        <w:rPr>
          <w:rFonts w:cs="AdvOT863180fb"/>
          <w:sz w:val="24"/>
          <w:szCs w:val="24"/>
        </w:rPr>
        <w:t xml:space="preserve"> P, </w:t>
      </w:r>
      <w:proofErr w:type="spellStart"/>
      <w:r w:rsidRPr="008A57B8">
        <w:rPr>
          <w:rFonts w:cs="AdvOT863180fb"/>
          <w:sz w:val="24"/>
          <w:szCs w:val="24"/>
        </w:rPr>
        <w:t>Kubena</w:t>
      </w:r>
      <w:proofErr w:type="spellEnd"/>
      <w:r w:rsidRPr="008A57B8">
        <w:rPr>
          <w:rFonts w:cs="AdvOT863180fb"/>
          <w:sz w:val="24"/>
          <w:szCs w:val="24"/>
        </w:rPr>
        <w:t xml:space="preserve"> A, </w:t>
      </w:r>
      <w:proofErr w:type="spellStart"/>
      <w:r w:rsidRPr="008A57B8">
        <w:rPr>
          <w:rFonts w:cs="AdvOT863180fb"/>
          <w:sz w:val="24"/>
          <w:szCs w:val="24"/>
        </w:rPr>
        <w:t>Andel</w:t>
      </w:r>
      <w:proofErr w:type="spellEnd"/>
      <w:r w:rsidRPr="008A57B8">
        <w:rPr>
          <w:rFonts w:cs="AdvOT863180fb"/>
          <w:sz w:val="24"/>
          <w:szCs w:val="24"/>
        </w:rPr>
        <w:t xml:space="preserve"> M. Analysis of factors in</w:t>
      </w:r>
      <w:r w:rsidRPr="008A57B8">
        <w:rPr>
          <w:rFonts w:cs="AdvOT863180fb+fb"/>
          <w:sz w:val="24"/>
          <w:szCs w:val="24"/>
        </w:rPr>
        <w:t>fl</w:t>
      </w:r>
      <w:r w:rsidRPr="008A57B8">
        <w:rPr>
          <w:rFonts w:cs="AdvOT863180fb"/>
          <w:sz w:val="24"/>
          <w:szCs w:val="24"/>
        </w:rPr>
        <w:t xml:space="preserve">uencing nitrogen balance during acute starvation in obese subject with and without type 2 diabetes. </w:t>
      </w:r>
      <w:proofErr w:type="spellStart"/>
      <w:r w:rsidRPr="00927D5B">
        <w:rPr>
          <w:rFonts w:cs="AdvOT863180fb"/>
          <w:i/>
          <w:sz w:val="24"/>
          <w:szCs w:val="24"/>
        </w:rPr>
        <w:t>Clin</w:t>
      </w:r>
      <w:proofErr w:type="spellEnd"/>
      <w:r w:rsidRPr="00927D5B">
        <w:rPr>
          <w:rFonts w:cs="AdvOT863180fb"/>
          <w:i/>
          <w:sz w:val="24"/>
          <w:szCs w:val="24"/>
        </w:rPr>
        <w:t xml:space="preserve"> </w:t>
      </w:r>
      <w:proofErr w:type="spellStart"/>
      <w:r w:rsidRPr="00927D5B">
        <w:rPr>
          <w:rFonts w:cs="AdvOT863180fb"/>
          <w:i/>
          <w:sz w:val="24"/>
          <w:szCs w:val="24"/>
        </w:rPr>
        <w:t>Nutr</w:t>
      </w:r>
      <w:proofErr w:type="spellEnd"/>
      <w:r w:rsidRPr="008A57B8">
        <w:rPr>
          <w:rFonts w:cs="AdvOT863180fb"/>
          <w:sz w:val="24"/>
          <w:szCs w:val="24"/>
        </w:rPr>
        <w:t xml:space="preserve"> 2007;</w:t>
      </w:r>
      <w:r w:rsidRPr="00927D5B">
        <w:rPr>
          <w:rFonts w:cs="AdvOT863180fb"/>
          <w:b/>
          <w:sz w:val="24"/>
          <w:szCs w:val="24"/>
        </w:rPr>
        <w:t>26:</w:t>
      </w:r>
      <w:r w:rsidRPr="008A57B8">
        <w:rPr>
          <w:rFonts w:cs="AdvOT863180fb"/>
          <w:sz w:val="24"/>
          <w:szCs w:val="24"/>
        </w:rPr>
        <w:t>552</w:t>
      </w:r>
      <w:r w:rsidRPr="008A57B8">
        <w:rPr>
          <w:rFonts w:cs="AdvPS44A44B"/>
          <w:sz w:val="24"/>
          <w:szCs w:val="24"/>
        </w:rPr>
        <w:t>e</w:t>
      </w:r>
      <w:r w:rsidRPr="008A57B8">
        <w:rPr>
          <w:rFonts w:cs="AdvOT863180fb"/>
          <w:sz w:val="24"/>
          <w:szCs w:val="24"/>
        </w:rPr>
        <w:t>8</w:t>
      </w:r>
    </w:p>
    <w:p w:rsidR="00837827" w:rsidRPr="008A57B8" w:rsidRDefault="00837827" w:rsidP="00A52D88">
      <w:pPr>
        <w:pStyle w:val="ListParagraph"/>
        <w:numPr>
          <w:ilvl w:val="0"/>
          <w:numId w:val="1"/>
        </w:numPr>
        <w:autoSpaceDE w:val="0"/>
        <w:autoSpaceDN w:val="0"/>
        <w:adjustRightInd w:val="0"/>
        <w:spacing w:after="120" w:line="480" w:lineRule="auto"/>
        <w:ind w:left="378" w:hanging="378"/>
        <w:jc w:val="both"/>
        <w:rPr>
          <w:rFonts w:cs="AdvOT863180fb"/>
          <w:sz w:val="24"/>
          <w:szCs w:val="24"/>
        </w:rPr>
      </w:pPr>
      <w:proofErr w:type="spellStart"/>
      <w:r w:rsidRPr="008A57B8">
        <w:rPr>
          <w:rFonts w:cs="AdvOT863180fb"/>
          <w:sz w:val="24"/>
          <w:szCs w:val="24"/>
        </w:rPr>
        <w:t>Gougeon</w:t>
      </w:r>
      <w:proofErr w:type="spellEnd"/>
      <w:r w:rsidRPr="008A57B8">
        <w:rPr>
          <w:rFonts w:cs="AdvOT863180fb"/>
          <w:sz w:val="24"/>
          <w:szCs w:val="24"/>
        </w:rPr>
        <w:t xml:space="preserve"> R, </w:t>
      </w:r>
      <w:proofErr w:type="spellStart"/>
      <w:r w:rsidRPr="008A57B8">
        <w:rPr>
          <w:rFonts w:cs="AdvOT863180fb"/>
          <w:sz w:val="24"/>
          <w:szCs w:val="24"/>
        </w:rPr>
        <w:t>Pencharz</w:t>
      </w:r>
      <w:proofErr w:type="spellEnd"/>
      <w:r w:rsidRPr="008A57B8">
        <w:rPr>
          <w:rFonts w:cs="AdvOT863180fb"/>
          <w:sz w:val="24"/>
          <w:szCs w:val="24"/>
        </w:rPr>
        <w:t xml:space="preserve"> PB, </w:t>
      </w:r>
      <w:proofErr w:type="spellStart"/>
      <w:r w:rsidRPr="008A57B8">
        <w:rPr>
          <w:rFonts w:cs="AdvOT863180fb"/>
          <w:sz w:val="24"/>
          <w:szCs w:val="24"/>
        </w:rPr>
        <w:t>Marliss</w:t>
      </w:r>
      <w:proofErr w:type="spellEnd"/>
      <w:r w:rsidRPr="008A57B8">
        <w:rPr>
          <w:rFonts w:cs="AdvOT863180fb"/>
          <w:sz w:val="24"/>
          <w:szCs w:val="24"/>
        </w:rPr>
        <w:t xml:space="preserve"> EB. Effect of NIDDM on the kinetics of whole body protein metabolism. </w:t>
      </w:r>
      <w:r w:rsidRPr="00927D5B">
        <w:rPr>
          <w:rFonts w:cs="AdvOT863180fb"/>
          <w:i/>
          <w:sz w:val="24"/>
          <w:szCs w:val="24"/>
        </w:rPr>
        <w:t xml:space="preserve">Diabetes </w:t>
      </w:r>
      <w:r w:rsidRPr="008A57B8">
        <w:rPr>
          <w:rFonts w:cs="AdvOT863180fb"/>
          <w:sz w:val="24"/>
          <w:szCs w:val="24"/>
        </w:rPr>
        <w:t>1994;</w:t>
      </w:r>
      <w:r w:rsidRPr="00927D5B">
        <w:rPr>
          <w:rFonts w:cs="AdvOT863180fb"/>
          <w:b/>
          <w:sz w:val="24"/>
          <w:szCs w:val="24"/>
        </w:rPr>
        <w:t>43:</w:t>
      </w:r>
      <w:r w:rsidRPr="008A57B8">
        <w:rPr>
          <w:rFonts w:cs="AdvOT863180fb"/>
          <w:sz w:val="24"/>
          <w:szCs w:val="24"/>
        </w:rPr>
        <w:t>318</w:t>
      </w:r>
      <w:r w:rsidRPr="008A57B8">
        <w:rPr>
          <w:rFonts w:cs="AdvPS44A44B"/>
          <w:sz w:val="24"/>
          <w:szCs w:val="24"/>
        </w:rPr>
        <w:t>e</w:t>
      </w:r>
      <w:r w:rsidRPr="008A57B8">
        <w:rPr>
          <w:rFonts w:cs="AdvOT863180fb"/>
          <w:sz w:val="24"/>
          <w:szCs w:val="24"/>
        </w:rPr>
        <w:t>28</w:t>
      </w:r>
    </w:p>
    <w:p w:rsidR="00837827"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proofErr w:type="spellStart"/>
      <w:r w:rsidRPr="008A57B8">
        <w:rPr>
          <w:rFonts w:ascii="Calibri" w:hAnsi="Calibri"/>
          <w:bCs/>
        </w:rPr>
        <w:t>Guillet</w:t>
      </w:r>
      <w:proofErr w:type="spellEnd"/>
      <w:r w:rsidRPr="008A57B8">
        <w:rPr>
          <w:rFonts w:ascii="Calibri" w:hAnsi="Calibri"/>
        </w:rPr>
        <w:t xml:space="preserve"> C, </w:t>
      </w:r>
      <w:proofErr w:type="spellStart"/>
      <w:r w:rsidRPr="008A57B8">
        <w:rPr>
          <w:rFonts w:ascii="Calibri" w:hAnsi="Calibri"/>
          <w:bCs/>
        </w:rPr>
        <w:t>Boirie</w:t>
      </w:r>
      <w:proofErr w:type="spellEnd"/>
      <w:r w:rsidRPr="008A57B8">
        <w:rPr>
          <w:rFonts w:ascii="Calibri" w:hAnsi="Calibri"/>
        </w:rPr>
        <w:t xml:space="preserve"> Y. Insulin resistance: a contributing factor to age-related muscle mass loss? </w:t>
      </w:r>
      <w:r w:rsidRPr="00927D5B">
        <w:rPr>
          <w:rStyle w:val="jrnl"/>
          <w:rFonts w:ascii="Calibri" w:hAnsi="Calibri"/>
          <w:i/>
        </w:rPr>
        <w:t xml:space="preserve">Diabetes </w:t>
      </w:r>
      <w:proofErr w:type="spellStart"/>
      <w:r w:rsidRPr="00927D5B">
        <w:rPr>
          <w:rStyle w:val="jrnl"/>
          <w:rFonts w:ascii="Calibri" w:hAnsi="Calibri"/>
          <w:i/>
        </w:rPr>
        <w:t>Metab</w:t>
      </w:r>
      <w:proofErr w:type="spellEnd"/>
      <w:r w:rsidRPr="00927D5B">
        <w:rPr>
          <w:rFonts w:ascii="Calibri" w:hAnsi="Calibri"/>
          <w:i/>
        </w:rPr>
        <w:t>.</w:t>
      </w:r>
      <w:r w:rsidRPr="008A57B8">
        <w:rPr>
          <w:rFonts w:ascii="Calibri" w:hAnsi="Calibri"/>
        </w:rPr>
        <w:t xml:space="preserve"> 2005;31 Spec No 2:5S20-5S26</w:t>
      </w:r>
    </w:p>
    <w:p w:rsidR="00837827"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8A57B8">
        <w:rPr>
          <w:rFonts w:ascii="Calibri" w:hAnsi="Calibri"/>
        </w:rPr>
        <w:t xml:space="preserve">Urban MH, Ay L, Funk GC, </w:t>
      </w:r>
      <w:proofErr w:type="spellStart"/>
      <w:r w:rsidRPr="008A57B8">
        <w:rPr>
          <w:rFonts w:ascii="Calibri" w:hAnsi="Calibri"/>
        </w:rPr>
        <w:t>Burghuber</w:t>
      </w:r>
      <w:proofErr w:type="spellEnd"/>
      <w:r w:rsidRPr="008A57B8">
        <w:rPr>
          <w:rFonts w:ascii="Calibri" w:hAnsi="Calibri"/>
        </w:rPr>
        <w:t xml:space="preserve"> OC, </w:t>
      </w:r>
      <w:proofErr w:type="spellStart"/>
      <w:r w:rsidRPr="008A57B8">
        <w:rPr>
          <w:rFonts w:ascii="Calibri" w:hAnsi="Calibri"/>
        </w:rPr>
        <w:t>Eickhoff</w:t>
      </w:r>
      <w:proofErr w:type="spellEnd"/>
      <w:r w:rsidRPr="008A57B8">
        <w:rPr>
          <w:rFonts w:ascii="Calibri" w:hAnsi="Calibri"/>
        </w:rPr>
        <w:t xml:space="preserve"> P, </w:t>
      </w:r>
      <w:proofErr w:type="spellStart"/>
      <w:r w:rsidRPr="008A57B8">
        <w:rPr>
          <w:rFonts w:ascii="Calibri" w:hAnsi="Calibri"/>
        </w:rPr>
        <w:t>Wolzt</w:t>
      </w:r>
      <w:proofErr w:type="spellEnd"/>
      <w:r w:rsidRPr="008A57B8">
        <w:rPr>
          <w:rFonts w:ascii="Calibri" w:hAnsi="Calibri"/>
        </w:rPr>
        <w:t xml:space="preserve"> M, </w:t>
      </w:r>
      <w:proofErr w:type="spellStart"/>
      <w:r w:rsidRPr="008A57B8">
        <w:rPr>
          <w:rFonts w:ascii="Calibri" w:hAnsi="Calibri"/>
        </w:rPr>
        <w:t>Valipour</w:t>
      </w:r>
      <w:proofErr w:type="spellEnd"/>
      <w:r w:rsidRPr="008A57B8">
        <w:rPr>
          <w:rFonts w:ascii="Calibri" w:hAnsi="Calibri"/>
        </w:rPr>
        <w:t xml:space="preserve"> A. </w:t>
      </w:r>
      <w:r w:rsidRPr="008A57B8">
        <w:rPr>
          <w:rFonts w:ascii="Calibri" w:hAnsi="Calibri"/>
          <w:bCs/>
        </w:rPr>
        <w:t>Insulin resistance</w:t>
      </w:r>
      <w:r w:rsidRPr="008A57B8">
        <w:rPr>
          <w:rFonts w:ascii="Calibri" w:hAnsi="Calibri"/>
        </w:rPr>
        <w:t xml:space="preserve"> may contribute to vascular dysfunction in patients with </w:t>
      </w:r>
      <w:r w:rsidRPr="008A57B8">
        <w:rPr>
          <w:rFonts w:ascii="Calibri" w:hAnsi="Calibri"/>
          <w:bCs/>
        </w:rPr>
        <w:t>chronic obstructive pulmonary disease</w:t>
      </w:r>
      <w:r w:rsidRPr="008A57B8">
        <w:rPr>
          <w:rFonts w:ascii="Calibri" w:hAnsi="Calibri"/>
        </w:rPr>
        <w:t xml:space="preserve">. </w:t>
      </w:r>
      <w:r w:rsidRPr="00927D5B">
        <w:rPr>
          <w:rStyle w:val="jrnl"/>
          <w:rFonts w:ascii="Calibri" w:hAnsi="Calibri"/>
          <w:i/>
        </w:rPr>
        <w:t xml:space="preserve">Wien </w:t>
      </w:r>
      <w:proofErr w:type="spellStart"/>
      <w:r w:rsidRPr="00927D5B">
        <w:rPr>
          <w:rStyle w:val="jrnl"/>
          <w:rFonts w:ascii="Calibri" w:hAnsi="Calibri"/>
          <w:i/>
        </w:rPr>
        <w:t>Klin</w:t>
      </w:r>
      <w:proofErr w:type="spellEnd"/>
      <w:r w:rsidRPr="00927D5B">
        <w:rPr>
          <w:rStyle w:val="jrnl"/>
          <w:rFonts w:ascii="Calibri" w:hAnsi="Calibri"/>
          <w:i/>
        </w:rPr>
        <w:t xml:space="preserve"> </w:t>
      </w:r>
      <w:proofErr w:type="spellStart"/>
      <w:r w:rsidRPr="00927D5B">
        <w:rPr>
          <w:rStyle w:val="jrnl"/>
          <w:rFonts w:ascii="Calibri" w:hAnsi="Calibri"/>
          <w:i/>
        </w:rPr>
        <w:t>Wochenschr</w:t>
      </w:r>
      <w:proofErr w:type="spellEnd"/>
      <w:r w:rsidRPr="00927D5B">
        <w:rPr>
          <w:rFonts w:ascii="Calibri" w:hAnsi="Calibri"/>
          <w:i/>
        </w:rPr>
        <w:t>.</w:t>
      </w:r>
      <w:r>
        <w:rPr>
          <w:rFonts w:ascii="Calibri" w:hAnsi="Calibri"/>
        </w:rPr>
        <w:t xml:space="preserve"> 2014</w:t>
      </w:r>
      <w:r w:rsidRPr="008A57B8">
        <w:rPr>
          <w:rFonts w:ascii="Calibri" w:hAnsi="Calibri"/>
        </w:rPr>
        <w:t>;</w:t>
      </w:r>
      <w:r w:rsidRPr="00927D5B">
        <w:rPr>
          <w:rFonts w:ascii="Calibri" w:hAnsi="Calibri"/>
          <w:b/>
        </w:rPr>
        <w:t>126:</w:t>
      </w:r>
      <w:r w:rsidRPr="008A57B8">
        <w:rPr>
          <w:rFonts w:ascii="Calibri" w:hAnsi="Calibri"/>
        </w:rPr>
        <w:t>106-12</w:t>
      </w:r>
    </w:p>
    <w:p w:rsidR="00837827" w:rsidRPr="00C25CE9"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C25CE9">
        <w:rPr>
          <w:rFonts w:ascii="Calibri" w:hAnsi="Calibri"/>
          <w:bCs/>
        </w:rPr>
        <w:t>Bauer</w:t>
      </w:r>
      <w:r w:rsidRPr="00C25CE9">
        <w:rPr>
          <w:rFonts w:ascii="Calibri" w:hAnsi="Calibri"/>
        </w:rPr>
        <w:t xml:space="preserve"> TA, </w:t>
      </w:r>
      <w:proofErr w:type="spellStart"/>
      <w:r w:rsidRPr="00C25CE9">
        <w:rPr>
          <w:rFonts w:ascii="Calibri" w:hAnsi="Calibri"/>
        </w:rPr>
        <w:t>Reusch</w:t>
      </w:r>
      <w:proofErr w:type="spellEnd"/>
      <w:r w:rsidRPr="00C25CE9">
        <w:rPr>
          <w:rFonts w:ascii="Calibri" w:hAnsi="Calibri"/>
        </w:rPr>
        <w:t xml:space="preserve"> JE, Levi M, </w:t>
      </w:r>
      <w:proofErr w:type="spellStart"/>
      <w:r w:rsidRPr="00C25CE9">
        <w:rPr>
          <w:rFonts w:ascii="Calibri" w:hAnsi="Calibri"/>
          <w:bCs/>
        </w:rPr>
        <w:t>Regensteiner</w:t>
      </w:r>
      <w:proofErr w:type="spellEnd"/>
      <w:r w:rsidRPr="00C25CE9">
        <w:rPr>
          <w:rFonts w:ascii="Calibri" w:hAnsi="Calibri"/>
        </w:rPr>
        <w:t xml:space="preserve"> JG. Skeletal muscle deoxygenation after the onset of moderate exercise suggests slowed microvascular blood flow kinetics in type 2 diabetes. </w:t>
      </w:r>
      <w:r w:rsidRPr="00927D5B">
        <w:rPr>
          <w:rStyle w:val="jrnl"/>
          <w:rFonts w:ascii="Calibri" w:hAnsi="Calibri"/>
          <w:i/>
        </w:rPr>
        <w:t>Diabetes Care</w:t>
      </w:r>
      <w:r w:rsidRPr="00927D5B">
        <w:rPr>
          <w:rFonts w:ascii="Calibri" w:hAnsi="Calibri"/>
          <w:i/>
        </w:rPr>
        <w:t>.</w:t>
      </w:r>
      <w:r w:rsidRPr="00C25CE9">
        <w:rPr>
          <w:rFonts w:ascii="Calibri" w:hAnsi="Calibri"/>
        </w:rPr>
        <w:t xml:space="preserve"> 2007;</w:t>
      </w:r>
      <w:r w:rsidRPr="00927D5B">
        <w:rPr>
          <w:rFonts w:ascii="Calibri" w:hAnsi="Calibri"/>
          <w:b/>
        </w:rPr>
        <w:t>30:</w:t>
      </w:r>
      <w:r w:rsidRPr="00C25CE9">
        <w:rPr>
          <w:rFonts w:ascii="Calibri" w:hAnsi="Calibri"/>
        </w:rPr>
        <w:t>2880-5</w:t>
      </w:r>
      <w:r>
        <w:rPr>
          <w:rFonts w:ascii="Calibri" w:hAnsi="Calibri"/>
        </w:rPr>
        <w:t>.</w:t>
      </w:r>
    </w:p>
    <w:p w:rsidR="00837827" w:rsidRPr="00E33DE9"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C25CE9">
        <w:rPr>
          <w:rFonts w:ascii="Calibri" w:hAnsi="Calibri" w:cs="Times-Roman"/>
        </w:rPr>
        <w:t xml:space="preserve">Sumner CJ, </w:t>
      </w:r>
      <w:proofErr w:type="spellStart"/>
      <w:r w:rsidRPr="00C25CE9">
        <w:rPr>
          <w:rFonts w:ascii="Calibri" w:hAnsi="Calibri" w:cs="Times-Roman"/>
        </w:rPr>
        <w:t>Sheth</w:t>
      </w:r>
      <w:proofErr w:type="spellEnd"/>
      <w:r w:rsidRPr="00C25CE9">
        <w:rPr>
          <w:rFonts w:ascii="Calibri" w:hAnsi="Calibri" w:cs="Times-Roman"/>
        </w:rPr>
        <w:t xml:space="preserve"> S, Griffin JW, </w:t>
      </w:r>
      <w:proofErr w:type="spellStart"/>
      <w:r w:rsidRPr="00C25CE9">
        <w:rPr>
          <w:rFonts w:ascii="Calibri" w:hAnsi="Calibri" w:cs="Times-Roman"/>
        </w:rPr>
        <w:t>Cornblath</w:t>
      </w:r>
      <w:proofErr w:type="spellEnd"/>
      <w:r w:rsidRPr="00C25CE9">
        <w:rPr>
          <w:rFonts w:ascii="Calibri" w:hAnsi="Calibri" w:cs="Times-Roman"/>
        </w:rPr>
        <w:t xml:space="preserve"> DR, </w:t>
      </w:r>
      <w:proofErr w:type="spellStart"/>
      <w:r w:rsidRPr="00C25CE9">
        <w:rPr>
          <w:rFonts w:ascii="Calibri" w:hAnsi="Calibri" w:cs="Times-Roman"/>
        </w:rPr>
        <w:t>Polydefkis</w:t>
      </w:r>
      <w:proofErr w:type="spellEnd"/>
      <w:r w:rsidRPr="00C25CE9">
        <w:rPr>
          <w:rFonts w:ascii="Calibri" w:hAnsi="Calibri" w:cs="Times-Roman"/>
        </w:rPr>
        <w:t xml:space="preserve"> M. The spectrum of neuropathy in diabetes and impaired glucose tolerance. </w:t>
      </w:r>
      <w:r w:rsidRPr="00927D5B">
        <w:rPr>
          <w:rFonts w:ascii="Calibri" w:hAnsi="Calibri" w:cs="Times-Roman"/>
          <w:i/>
        </w:rPr>
        <w:t xml:space="preserve">Neurology </w:t>
      </w:r>
      <w:r w:rsidRPr="00C25CE9">
        <w:rPr>
          <w:rFonts w:ascii="Calibri" w:hAnsi="Calibri" w:cs="Times-Roman"/>
        </w:rPr>
        <w:t>2003;</w:t>
      </w:r>
      <w:r w:rsidRPr="00927D5B">
        <w:rPr>
          <w:rFonts w:ascii="Calibri" w:hAnsi="Calibri" w:cs="Times-Roman"/>
          <w:b/>
        </w:rPr>
        <w:t>60:</w:t>
      </w:r>
      <w:r w:rsidRPr="00C25CE9">
        <w:rPr>
          <w:rFonts w:ascii="Calibri" w:hAnsi="Calibri" w:cs="Times-Roman"/>
        </w:rPr>
        <w:t>108-111.</w:t>
      </w:r>
    </w:p>
    <w:p w:rsidR="00837827" w:rsidRPr="008A57B8" w:rsidRDefault="00837827" w:rsidP="00A52D88">
      <w:pPr>
        <w:pStyle w:val="desc"/>
        <w:numPr>
          <w:ilvl w:val="0"/>
          <w:numId w:val="1"/>
        </w:numPr>
        <w:spacing w:before="0" w:beforeAutospacing="0" w:after="120" w:afterAutospacing="0" w:line="480" w:lineRule="auto"/>
        <w:ind w:left="378" w:hanging="378"/>
        <w:jc w:val="both"/>
        <w:rPr>
          <w:rStyle w:val="citation"/>
          <w:rFonts w:ascii="Calibri" w:hAnsi="Calibri"/>
        </w:rPr>
      </w:pPr>
      <w:r w:rsidRPr="008A57B8">
        <w:rPr>
          <w:rStyle w:val="citation"/>
          <w:rFonts w:ascii="Calibri" w:hAnsi="Calibri"/>
        </w:rPr>
        <w:t xml:space="preserve">Du J, Wang X, </w:t>
      </w:r>
      <w:proofErr w:type="spellStart"/>
      <w:r w:rsidRPr="008A57B8">
        <w:rPr>
          <w:rStyle w:val="citation"/>
          <w:rFonts w:ascii="Calibri" w:hAnsi="Calibri"/>
        </w:rPr>
        <w:t>Miereles</w:t>
      </w:r>
      <w:proofErr w:type="spellEnd"/>
      <w:r w:rsidRPr="008A57B8">
        <w:rPr>
          <w:rStyle w:val="citation"/>
          <w:rFonts w:ascii="Calibri" w:hAnsi="Calibri"/>
        </w:rPr>
        <w:t xml:space="preserve"> C, Bailey JL, </w:t>
      </w:r>
      <w:proofErr w:type="spellStart"/>
      <w:r w:rsidRPr="008A57B8">
        <w:rPr>
          <w:rStyle w:val="citation"/>
          <w:rFonts w:ascii="Calibri" w:hAnsi="Calibri"/>
        </w:rPr>
        <w:t>Debigare</w:t>
      </w:r>
      <w:proofErr w:type="spellEnd"/>
      <w:r w:rsidRPr="008A57B8">
        <w:rPr>
          <w:rStyle w:val="citation"/>
          <w:rFonts w:ascii="Calibri" w:hAnsi="Calibri"/>
        </w:rPr>
        <w:t xml:space="preserve"> R, Zheng B, Price SR, Mitch WE. Activation of caspase-3 is an initial step triggering accelerated muscle proteolysis in catabolic conditions. </w:t>
      </w:r>
      <w:r w:rsidRPr="00927D5B">
        <w:rPr>
          <w:rStyle w:val="ref-journal"/>
          <w:rFonts w:ascii="Calibri" w:hAnsi="Calibri"/>
          <w:i/>
        </w:rPr>
        <w:t xml:space="preserve">J </w:t>
      </w:r>
      <w:proofErr w:type="spellStart"/>
      <w:r w:rsidRPr="00927D5B">
        <w:rPr>
          <w:rStyle w:val="ref-journal"/>
          <w:rFonts w:ascii="Calibri" w:hAnsi="Calibri"/>
          <w:i/>
        </w:rPr>
        <w:t>Clin</w:t>
      </w:r>
      <w:proofErr w:type="spellEnd"/>
      <w:r w:rsidRPr="00927D5B">
        <w:rPr>
          <w:rStyle w:val="ref-journal"/>
          <w:rFonts w:ascii="Calibri" w:hAnsi="Calibri"/>
          <w:i/>
        </w:rPr>
        <w:t xml:space="preserve"> Invest.</w:t>
      </w:r>
      <w:r w:rsidRPr="008A57B8">
        <w:rPr>
          <w:rStyle w:val="ref-journal"/>
          <w:rFonts w:ascii="Calibri" w:hAnsi="Calibri"/>
        </w:rPr>
        <w:t xml:space="preserve"> </w:t>
      </w:r>
      <w:r w:rsidRPr="008A57B8">
        <w:rPr>
          <w:rStyle w:val="citation"/>
          <w:rFonts w:ascii="Calibri" w:hAnsi="Calibri"/>
        </w:rPr>
        <w:t>2004;</w:t>
      </w:r>
      <w:r w:rsidRPr="00927D5B">
        <w:rPr>
          <w:rStyle w:val="ref-vol"/>
          <w:rFonts w:ascii="Calibri" w:hAnsi="Calibri"/>
          <w:b/>
        </w:rPr>
        <w:t>113</w:t>
      </w:r>
      <w:r w:rsidRPr="00927D5B">
        <w:rPr>
          <w:rStyle w:val="citation"/>
          <w:rFonts w:ascii="Calibri" w:hAnsi="Calibri"/>
          <w:b/>
        </w:rPr>
        <w:t>:</w:t>
      </w:r>
      <w:r w:rsidRPr="008A57B8">
        <w:rPr>
          <w:rStyle w:val="citation"/>
          <w:rFonts w:ascii="Calibri" w:hAnsi="Calibri"/>
        </w:rPr>
        <w:t>115–123</w:t>
      </w:r>
    </w:p>
    <w:p w:rsidR="00837827" w:rsidRPr="008A57B8" w:rsidRDefault="00837827" w:rsidP="00A52D88">
      <w:pPr>
        <w:pStyle w:val="desc"/>
        <w:numPr>
          <w:ilvl w:val="0"/>
          <w:numId w:val="1"/>
        </w:numPr>
        <w:spacing w:before="0" w:beforeAutospacing="0" w:after="120" w:afterAutospacing="0" w:line="480" w:lineRule="auto"/>
        <w:ind w:left="378" w:hanging="378"/>
        <w:jc w:val="both"/>
        <w:rPr>
          <w:rStyle w:val="citation"/>
          <w:rFonts w:ascii="Calibri" w:hAnsi="Calibri"/>
        </w:rPr>
      </w:pPr>
      <w:r w:rsidRPr="008A57B8">
        <w:rPr>
          <w:rStyle w:val="citation"/>
          <w:rFonts w:ascii="Calibri" w:hAnsi="Calibri"/>
        </w:rPr>
        <w:t xml:space="preserve">Russell ST, </w:t>
      </w:r>
      <w:proofErr w:type="spellStart"/>
      <w:r w:rsidRPr="008A57B8">
        <w:rPr>
          <w:rStyle w:val="citation"/>
          <w:rFonts w:ascii="Calibri" w:hAnsi="Calibri"/>
        </w:rPr>
        <w:t>Rajani</w:t>
      </w:r>
      <w:proofErr w:type="spellEnd"/>
      <w:r w:rsidRPr="008A57B8">
        <w:rPr>
          <w:rStyle w:val="citation"/>
          <w:rFonts w:ascii="Calibri" w:hAnsi="Calibri"/>
        </w:rPr>
        <w:t xml:space="preserve"> S, </w:t>
      </w:r>
      <w:proofErr w:type="spellStart"/>
      <w:r w:rsidRPr="008A57B8">
        <w:rPr>
          <w:rStyle w:val="citation"/>
          <w:rFonts w:ascii="Calibri" w:hAnsi="Calibri"/>
        </w:rPr>
        <w:t>Dhadda</w:t>
      </w:r>
      <w:proofErr w:type="spellEnd"/>
      <w:r w:rsidRPr="008A57B8">
        <w:rPr>
          <w:rStyle w:val="citation"/>
          <w:rFonts w:ascii="Calibri" w:hAnsi="Calibri"/>
        </w:rPr>
        <w:t xml:space="preserve"> RS, Tisdale MJ. Mechanism of induction of muscle protein loss by hyperglycaemia. </w:t>
      </w:r>
      <w:proofErr w:type="spellStart"/>
      <w:r w:rsidRPr="00927D5B">
        <w:rPr>
          <w:rStyle w:val="ref-journal"/>
          <w:rFonts w:ascii="Calibri" w:hAnsi="Calibri"/>
          <w:i/>
        </w:rPr>
        <w:t>Exp</w:t>
      </w:r>
      <w:proofErr w:type="spellEnd"/>
      <w:r w:rsidRPr="00927D5B">
        <w:rPr>
          <w:rStyle w:val="ref-journal"/>
          <w:rFonts w:ascii="Calibri" w:hAnsi="Calibri"/>
          <w:i/>
        </w:rPr>
        <w:t xml:space="preserve"> Cell Res.</w:t>
      </w:r>
      <w:r w:rsidRPr="008A57B8">
        <w:rPr>
          <w:rStyle w:val="ref-journal"/>
          <w:rFonts w:ascii="Calibri" w:hAnsi="Calibri"/>
        </w:rPr>
        <w:t xml:space="preserve"> </w:t>
      </w:r>
      <w:r w:rsidRPr="008A57B8">
        <w:rPr>
          <w:rStyle w:val="citation"/>
          <w:rFonts w:ascii="Calibri" w:hAnsi="Calibri"/>
        </w:rPr>
        <w:t>2009;</w:t>
      </w:r>
      <w:r w:rsidRPr="00927D5B">
        <w:rPr>
          <w:rStyle w:val="ref-vol"/>
          <w:rFonts w:ascii="Calibri" w:hAnsi="Calibri"/>
          <w:b/>
        </w:rPr>
        <w:t>315</w:t>
      </w:r>
      <w:r w:rsidRPr="00927D5B">
        <w:rPr>
          <w:rStyle w:val="citation"/>
          <w:rFonts w:ascii="Calibri" w:hAnsi="Calibri"/>
          <w:b/>
        </w:rPr>
        <w:t>:</w:t>
      </w:r>
      <w:r w:rsidRPr="008A57B8">
        <w:rPr>
          <w:rStyle w:val="citation"/>
          <w:rFonts w:ascii="Calibri" w:hAnsi="Calibri"/>
        </w:rPr>
        <w:t>16–25</w:t>
      </w:r>
    </w:p>
    <w:p w:rsidR="00837827"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proofErr w:type="spellStart"/>
      <w:r w:rsidRPr="008A57B8">
        <w:rPr>
          <w:rFonts w:ascii="Calibri" w:hAnsi="Calibri"/>
        </w:rPr>
        <w:lastRenderedPageBreak/>
        <w:t>Biolo</w:t>
      </w:r>
      <w:proofErr w:type="spellEnd"/>
      <w:r w:rsidRPr="008A57B8">
        <w:rPr>
          <w:rFonts w:ascii="Calibri" w:hAnsi="Calibri"/>
        </w:rPr>
        <w:t xml:space="preserve"> G, De </w:t>
      </w:r>
      <w:proofErr w:type="spellStart"/>
      <w:r w:rsidRPr="008A57B8">
        <w:rPr>
          <w:rFonts w:ascii="Calibri" w:hAnsi="Calibri"/>
        </w:rPr>
        <w:t>Cicco</w:t>
      </w:r>
      <w:proofErr w:type="spellEnd"/>
      <w:r w:rsidRPr="008A57B8">
        <w:rPr>
          <w:rFonts w:ascii="Calibri" w:hAnsi="Calibri"/>
        </w:rPr>
        <w:t xml:space="preserve"> M, </w:t>
      </w:r>
      <w:proofErr w:type="spellStart"/>
      <w:r w:rsidRPr="008A57B8">
        <w:rPr>
          <w:rFonts w:ascii="Calibri" w:hAnsi="Calibri"/>
        </w:rPr>
        <w:t>Lorenzon</w:t>
      </w:r>
      <w:proofErr w:type="spellEnd"/>
      <w:r w:rsidRPr="008A57B8">
        <w:rPr>
          <w:rFonts w:ascii="Calibri" w:hAnsi="Calibri"/>
        </w:rPr>
        <w:t xml:space="preserve"> S, Dal Mas V, </w:t>
      </w:r>
      <w:proofErr w:type="spellStart"/>
      <w:r w:rsidRPr="008A57B8">
        <w:rPr>
          <w:rFonts w:ascii="Calibri" w:hAnsi="Calibri"/>
        </w:rPr>
        <w:t>Fantin</w:t>
      </w:r>
      <w:proofErr w:type="spellEnd"/>
      <w:r w:rsidRPr="008A57B8">
        <w:rPr>
          <w:rFonts w:ascii="Calibri" w:hAnsi="Calibri"/>
        </w:rPr>
        <w:t xml:space="preserve"> D, </w:t>
      </w:r>
      <w:proofErr w:type="spellStart"/>
      <w:r w:rsidRPr="008A57B8">
        <w:rPr>
          <w:rFonts w:ascii="Calibri" w:hAnsi="Calibri"/>
        </w:rPr>
        <w:t>Paroni</w:t>
      </w:r>
      <w:proofErr w:type="spellEnd"/>
      <w:r w:rsidRPr="008A57B8">
        <w:rPr>
          <w:rFonts w:ascii="Calibri" w:hAnsi="Calibri"/>
        </w:rPr>
        <w:t xml:space="preserve"> R, </w:t>
      </w:r>
      <w:proofErr w:type="spellStart"/>
      <w:r w:rsidRPr="008A57B8">
        <w:rPr>
          <w:rFonts w:ascii="Calibri" w:hAnsi="Calibri"/>
        </w:rPr>
        <w:t>Barazzoni</w:t>
      </w:r>
      <w:proofErr w:type="spellEnd"/>
      <w:r w:rsidRPr="008A57B8">
        <w:rPr>
          <w:rFonts w:ascii="Calibri" w:hAnsi="Calibri"/>
        </w:rPr>
        <w:t xml:space="preserve"> R, Zanetti M, </w:t>
      </w:r>
      <w:proofErr w:type="spellStart"/>
      <w:r w:rsidRPr="008A57B8">
        <w:rPr>
          <w:rFonts w:ascii="Calibri" w:hAnsi="Calibri"/>
        </w:rPr>
        <w:t>Iapichino</w:t>
      </w:r>
      <w:proofErr w:type="spellEnd"/>
      <w:r w:rsidRPr="008A57B8">
        <w:rPr>
          <w:rFonts w:ascii="Calibri" w:hAnsi="Calibri"/>
        </w:rPr>
        <w:t xml:space="preserve"> G, </w:t>
      </w:r>
      <w:proofErr w:type="spellStart"/>
      <w:r w:rsidRPr="008A57B8">
        <w:rPr>
          <w:rFonts w:ascii="Calibri" w:hAnsi="Calibri"/>
        </w:rPr>
        <w:t>Guarnieri</w:t>
      </w:r>
      <w:proofErr w:type="spellEnd"/>
      <w:r w:rsidRPr="008A57B8">
        <w:rPr>
          <w:rFonts w:ascii="Calibri" w:hAnsi="Calibri"/>
        </w:rPr>
        <w:t xml:space="preserve"> G. Treating </w:t>
      </w:r>
      <w:proofErr w:type="spellStart"/>
      <w:r w:rsidRPr="008A57B8">
        <w:rPr>
          <w:rFonts w:ascii="Calibri" w:hAnsi="Calibri"/>
        </w:rPr>
        <w:t>hyperglycemia</w:t>
      </w:r>
      <w:proofErr w:type="spellEnd"/>
      <w:r w:rsidRPr="008A57B8">
        <w:rPr>
          <w:rFonts w:ascii="Calibri" w:hAnsi="Calibri"/>
        </w:rPr>
        <w:t xml:space="preserve"> improves skeletal muscle protein metabolism in cancer patients after major surgery. </w:t>
      </w:r>
      <w:proofErr w:type="spellStart"/>
      <w:r w:rsidRPr="00927D5B">
        <w:rPr>
          <w:rStyle w:val="jrnl"/>
          <w:rFonts w:ascii="Calibri" w:hAnsi="Calibri"/>
          <w:i/>
        </w:rPr>
        <w:t>Crit</w:t>
      </w:r>
      <w:proofErr w:type="spellEnd"/>
      <w:r w:rsidRPr="00927D5B">
        <w:rPr>
          <w:rStyle w:val="jrnl"/>
          <w:rFonts w:ascii="Calibri" w:hAnsi="Calibri"/>
          <w:i/>
        </w:rPr>
        <w:t xml:space="preserve"> Care Med</w:t>
      </w:r>
      <w:r w:rsidRPr="00927D5B">
        <w:rPr>
          <w:rFonts w:ascii="Calibri" w:hAnsi="Calibri"/>
          <w:i/>
        </w:rPr>
        <w:t>.</w:t>
      </w:r>
      <w:r w:rsidRPr="008A57B8">
        <w:rPr>
          <w:rFonts w:ascii="Calibri" w:hAnsi="Calibri"/>
        </w:rPr>
        <w:t xml:space="preserve"> 2008;</w:t>
      </w:r>
      <w:r w:rsidRPr="00927D5B">
        <w:rPr>
          <w:rFonts w:ascii="Calibri" w:hAnsi="Calibri"/>
          <w:b/>
        </w:rPr>
        <w:t>36:</w:t>
      </w:r>
      <w:r w:rsidRPr="008A57B8">
        <w:rPr>
          <w:rFonts w:ascii="Calibri" w:hAnsi="Calibri"/>
        </w:rPr>
        <w:t>1768-75</w:t>
      </w:r>
    </w:p>
    <w:p w:rsidR="00837827"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proofErr w:type="spellStart"/>
      <w:r w:rsidRPr="00E33DE9">
        <w:rPr>
          <w:rFonts w:ascii="Calibri" w:hAnsi="Calibri"/>
        </w:rPr>
        <w:t>Attvall</w:t>
      </w:r>
      <w:proofErr w:type="spellEnd"/>
      <w:r w:rsidRPr="00E33DE9">
        <w:rPr>
          <w:rFonts w:ascii="Calibri" w:hAnsi="Calibri"/>
        </w:rPr>
        <w:t xml:space="preserve"> S, </w:t>
      </w:r>
      <w:proofErr w:type="spellStart"/>
      <w:r w:rsidRPr="00E33DE9">
        <w:rPr>
          <w:rFonts w:ascii="Calibri" w:hAnsi="Calibri"/>
        </w:rPr>
        <w:t>Fowelin</w:t>
      </w:r>
      <w:proofErr w:type="spellEnd"/>
      <w:r w:rsidRPr="00E33DE9">
        <w:rPr>
          <w:rFonts w:ascii="Calibri" w:hAnsi="Calibri"/>
        </w:rPr>
        <w:t xml:space="preserve"> J, Lager I, Von </w:t>
      </w:r>
      <w:proofErr w:type="spellStart"/>
      <w:r w:rsidRPr="00E33DE9">
        <w:rPr>
          <w:rFonts w:ascii="Calibri" w:hAnsi="Calibri"/>
        </w:rPr>
        <w:t>Schenck</w:t>
      </w:r>
      <w:proofErr w:type="spellEnd"/>
      <w:r w:rsidRPr="00E33DE9">
        <w:rPr>
          <w:rFonts w:ascii="Calibri" w:hAnsi="Calibri"/>
        </w:rPr>
        <w:t xml:space="preserve"> H, Smith U. Smoking induces insulin resistance</w:t>
      </w:r>
      <w:r>
        <w:rPr>
          <w:rFonts w:ascii="Calibri" w:hAnsi="Calibri"/>
        </w:rPr>
        <w:t xml:space="preserve"> </w:t>
      </w:r>
      <w:r w:rsidRPr="00E33DE9">
        <w:rPr>
          <w:rFonts w:ascii="Calibri" w:hAnsi="Calibri"/>
        </w:rPr>
        <w:t xml:space="preserve">-a potential link with the insulin resistance syndrome. </w:t>
      </w:r>
      <w:r w:rsidRPr="00927D5B">
        <w:rPr>
          <w:rFonts w:ascii="Calibri" w:hAnsi="Calibri"/>
          <w:i/>
        </w:rPr>
        <w:t>J Intern Med.</w:t>
      </w:r>
      <w:r w:rsidRPr="00E33DE9">
        <w:rPr>
          <w:rFonts w:ascii="Calibri" w:hAnsi="Calibri"/>
        </w:rPr>
        <w:t xml:space="preserve"> 1993;</w:t>
      </w:r>
      <w:r w:rsidRPr="00927D5B">
        <w:rPr>
          <w:rFonts w:ascii="Calibri" w:hAnsi="Calibri"/>
          <w:b/>
        </w:rPr>
        <w:t>233:</w:t>
      </w:r>
      <w:r w:rsidRPr="00E33DE9">
        <w:rPr>
          <w:rFonts w:ascii="Calibri" w:hAnsi="Calibri"/>
        </w:rPr>
        <w:t>327-32</w:t>
      </w:r>
    </w:p>
    <w:p w:rsidR="00837827"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proofErr w:type="spellStart"/>
      <w:r w:rsidRPr="00E33DE9">
        <w:rPr>
          <w:rFonts w:ascii="Calibri" w:hAnsi="Calibri"/>
          <w:bCs/>
        </w:rPr>
        <w:t>Mathur</w:t>
      </w:r>
      <w:proofErr w:type="spellEnd"/>
      <w:r w:rsidRPr="00E33DE9">
        <w:rPr>
          <w:rFonts w:ascii="Calibri" w:hAnsi="Calibri"/>
          <w:bCs/>
        </w:rPr>
        <w:t xml:space="preserve"> S</w:t>
      </w:r>
      <w:r w:rsidRPr="00E33DE9">
        <w:rPr>
          <w:rFonts w:ascii="Calibri" w:hAnsi="Calibri"/>
        </w:rPr>
        <w:t xml:space="preserve">, </w:t>
      </w:r>
      <w:r w:rsidRPr="00E33DE9">
        <w:rPr>
          <w:rFonts w:ascii="Calibri" w:hAnsi="Calibri"/>
          <w:bCs/>
        </w:rPr>
        <w:t>Brooks D</w:t>
      </w:r>
      <w:r w:rsidRPr="00E33DE9">
        <w:rPr>
          <w:rFonts w:ascii="Calibri" w:hAnsi="Calibri"/>
        </w:rPr>
        <w:t xml:space="preserve">, </w:t>
      </w:r>
      <w:proofErr w:type="spellStart"/>
      <w:r w:rsidRPr="00E33DE9">
        <w:rPr>
          <w:rFonts w:ascii="Calibri" w:hAnsi="Calibri"/>
        </w:rPr>
        <w:t>Carvalho</w:t>
      </w:r>
      <w:proofErr w:type="spellEnd"/>
      <w:r w:rsidRPr="00E33DE9">
        <w:rPr>
          <w:rFonts w:ascii="Calibri" w:hAnsi="Calibri"/>
        </w:rPr>
        <w:t xml:space="preserve"> CR. Structural alterations of skeletal muscle in COPD. </w:t>
      </w:r>
      <w:r w:rsidRPr="00927D5B">
        <w:rPr>
          <w:rStyle w:val="jrnl"/>
          <w:rFonts w:ascii="Calibri" w:hAnsi="Calibri"/>
          <w:i/>
        </w:rPr>
        <w:t>Front Physiol</w:t>
      </w:r>
      <w:r w:rsidRPr="00927D5B">
        <w:rPr>
          <w:rFonts w:ascii="Calibri" w:hAnsi="Calibri"/>
          <w:i/>
        </w:rPr>
        <w:t>.</w:t>
      </w:r>
      <w:r w:rsidRPr="00E33DE9">
        <w:rPr>
          <w:rFonts w:ascii="Calibri" w:hAnsi="Calibri"/>
        </w:rPr>
        <w:t xml:space="preserve"> 2014;</w:t>
      </w:r>
      <w:r w:rsidRPr="00927D5B">
        <w:rPr>
          <w:rFonts w:ascii="Calibri" w:hAnsi="Calibri"/>
          <w:b/>
        </w:rPr>
        <w:t>5:</w:t>
      </w:r>
      <w:r w:rsidRPr="00E33DE9">
        <w:rPr>
          <w:rFonts w:ascii="Calibri" w:hAnsi="Calibri"/>
        </w:rPr>
        <w:t xml:space="preserve">104. </w:t>
      </w:r>
      <w:proofErr w:type="spellStart"/>
      <w:r w:rsidRPr="00E33DE9">
        <w:rPr>
          <w:rFonts w:ascii="Calibri" w:hAnsi="Calibri"/>
        </w:rPr>
        <w:t>doi</w:t>
      </w:r>
      <w:proofErr w:type="spellEnd"/>
      <w:r w:rsidRPr="00E33DE9">
        <w:rPr>
          <w:rFonts w:ascii="Calibri" w:hAnsi="Calibri"/>
        </w:rPr>
        <w:t>: 10.3389/fphys.2014.00104.</w:t>
      </w:r>
    </w:p>
    <w:p w:rsidR="00837827" w:rsidRDefault="00D547AE" w:rsidP="00A52D88">
      <w:pPr>
        <w:pStyle w:val="desc"/>
        <w:numPr>
          <w:ilvl w:val="0"/>
          <w:numId w:val="1"/>
        </w:numPr>
        <w:spacing w:before="0" w:beforeAutospacing="0" w:after="120" w:afterAutospacing="0" w:line="480" w:lineRule="auto"/>
        <w:ind w:left="378" w:hanging="378"/>
        <w:jc w:val="both"/>
        <w:rPr>
          <w:rFonts w:ascii="Calibri" w:hAnsi="Calibri"/>
        </w:rPr>
      </w:pPr>
      <w:proofErr w:type="spellStart"/>
      <w:r>
        <w:rPr>
          <w:rFonts w:ascii="Calibri" w:hAnsi="Calibri"/>
        </w:rPr>
        <w:t>Watz</w:t>
      </w:r>
      <w:proofErr w:type="spellEnd"/>
      <w:r>
        <w:rPr>
          <w:rFonts w:ascii="Calibri" w:hAnsi="Calibri"/>
        </w:rPr>
        <w:t xml:space="preserve"> H, </w:t>
      </w:r>
      <w:proofErr w:type="spellStart"/>
      <w:r>
        <w:rPr>
          <w:rFonts w:ascii="Calibri" w:hAnsi="Calibri"/>
        </w:rPr>
        <w:t>Waschki</w:t>
      </w:r>
      <w:proofErr w:type="spellEnd"/>
      <w:r>
        <w:rPr>
          <w:rFonts w:ascii="Calibri" w:hAnsi="Calibri"/>
        </w:rPr>
        <w:t xml:space="preserve"> B, Kirsten A</w:t>
      </w:r>
      <w:r>
        <w:t>,</w:t>
      </w:r>
      <w:r w:rsidRPr="00D547AE">
        <w:rPr>
          <w:rFonts w:asciiTheme="minorHAnsi" w:hAnsiTheme="minorHAnsi"/>
        </w:rPr>
        <w:t xml:space="preserve"> Müller KC, </w:t>
      </w:r>
      <w:proofErr w:type="spellStart"/>
      <w:r w:rsidRPr="00D547AE">
        <w:rPr>
          <w:rFonts w:asciiTheme="minorHAnsi" w:hAnsiTheme="minorHAnsi"/>
        </w:rPr>
        <w:t>Kretschmar</w:t>
      </w:r>
      <w:proofErr w:type="spellEnd"/>
      <w:r w:rsidRPr="00D547AE">
        <w:rPr>
          <w:rFonts w:asciiTheme="minorHAnsi" w:hAnsiTheme="minorHAnsi"/>
        </w:rPr>
        <w:t xml:space="preserve"> G, Meyer T, </w:t>
      </w:r>
      <w:proofErr w:type="spellStart"/>
      <w:r w:rsidRPr="00D547AE">
        <w:rPr>
          <w:rFonts w:asciiTheme="minorHAnsi" w:hAnsiTheme="minorHAnsi"/>
        </w:rPr>
        <w:t>Holz</w:t>
      </w:r>
      <w:proofErr w:type="spellEnd"/>
      <w:r w:rsidRPr="00D547AE">
        <w:rPr>
          <w:rFonts w:asciiTheme="minorHAnsi" w:hAnsiTheme="minorHAnsi"/>
        </w:rPr>
        <w:t xml:space="preserve"> O, Magnussen H.</w:t>
      </w:r>
      <w:r w:rsidR="00837827" w:rsidRPr="009C221C">
        <w:rPr>
          <w:rFonts w:ascii="Calibri" w:hAnsi="Calibri"/>
        </w:rPr>
        <w:t xml:space="preserve"> The metabolic syndrome in patients with chronic bronchitis and COPD: frequency and associated consequences for systemic inflammation and physical inactivity. </w:t>
      </w:r>
      <w:r w:rsidR="00837827" w:rsidRPr="009C221C">
        <w:rPr>
          <w:rFonts w:ascii="Calibri" w:hAnsi="Calibri"/>
          <w:i/>
        </w:rPr>
        <w:t>Chest.</w:t>
      </w:r>
      <w:r w:rsidR="00837827" w:rsidRPr="009C221C">
        <w:rPr>
          <w:rFonts w:ascii="Calibri" w:hAnsi="Calibri"/>
        </w:rPr>
        <w:t xml:space="preserve"> 2009;</w:t>
      </w:r>
      <w:r w:rsidR="00837827" w:rsidRPr="00927D5B">
        <w:rPr>
          <w:rFonts w:ascii="Calibri" w:hAnsi="Calibri"/>
          <w:b/>
        </w:rPr>
        <w:t>136:</w:t>
      </w:r>
      <w:r w:rsidR="00837827" w:rsidRPr="009C221C">
        <w:rPr>
          <w:rFonts w:ascii="Calibri" w:hAnsi="Calibri"/>
        </w:rPr>
        <w:t>1039-46</w:t>
      </w:r>
    </w:p>
    <w:p w:rsidR="003E6D6E"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7C6280">
        <w:rPr>
          <w:rFonts w:ascii="Calibri" w:hAnsi="Calibri"/>
        </w:rPr>
        <w:t xml:space="preserve">Boettcher M, </w:t>
      </w:r>
      <w:proofErr w:type="spellStart"/>
      <w:r w:rsidRPr="007C6280">
        <w:rPr>
          <w:rFonts w:ascii="Calibri" w:hAnsi="Calibri"/>
        </w:rPr>
        <w:t>Machann</w:t>
      </w:r>
      <w:proofErr w:type="spellEnd"/>
      <w:r w:rsidRPr="007C6280">
        <w:rPr>
          <w:rFonts w:ascii="Calibri" w:hAnsi="Calibri"/>
        </w:rPr>
        <w:t xml:space="preserve"> J, Stefan N, </w:t>
      </w:r>
      <w:proofErr w:type="spellStart"/>
      <w:r w:rsidRPr="007C6280">
        <w:rPr>
          <w:rFonts w:ascii="Calibri" w:hAnsi="Calibri"/>
        </w:rPr>
        <w:t>Thamer</w:t>
      </w:r>
      <w:proofErr w:type="spellEnd"/>
      <w:r w:rsidRPr="007C6280">
        <w:rPr>
          <w:rFonts w:ascii="Calibri" w:hAnsi="Calibri"/>
        </w:rPr>
        <w:t xml:space="preserve"> C, </w:t>
      </w:r>
      <w:proofErr w:type="spellStart"/>
      <w:r w:rsidRPr="007C6280">
        <w:rPr>
          <w:rFonts w:ascii="Calibri" w:hAnsi="Calibri"/>
        </w:rPr>
        <w:t>Häring</w:t>
      </w:r>
      <w:proofErr w:type="spellEnd"/>
      <w:r w:rsidRPr="007C6280">
        <w:rPr>
          <w:rFonts w:ascii="Calibri" w:hAnsi="Calibri"/>
        </w:rPr>
        <w:t xml:space="preserve"> HU, </w:t>
      </w:r>
      <w:proofErr w:type="spellStart"/>
      <w:r w:rsidRPr="007C6280">
        <w:rPr>
          <w:rFonts w:ascii="Calibri" w:hAnsi="Calibri"/>
        </w:rPr>
        <w:t>Claussen</w:t>
      </w:r>
      <w:proofErr w:type="spellEnd"/>
      <w:r w:rsidRPr="007C6280">
        <w:rPr>
          <w:rFonts w:ascii="Calibri" w:hAnsi="Calibri"/>
        </w:rPr>
        <w:t xml:space="preserve"> CD, </w:t>
      </w:r>
      <w:proofErr w:type="spellStart"/>
      <w:r w:rsidRPr="007C6280">
        <w:rPr>
          <w:rFonts w:ascii="Calibri" w:hAnsi="Calibri"/>
        </w:rPr>
        <w:t>Fritsche</w:t>
      </w:r>
      <w:proofErr w:type="spellEnd"/>
      <w:r w:rsidRPr="007C6280">
        <w:rPr>
          <w:rFonts w:ascii="Calibri" w:hAnsi="Calibri"/>
        </w:rPr>
        <w:t xml:space="preserve"> A, Schick F. Intermuscular adipose tissue (IMAT): association with other adipose tissue compartments and insulin sensitivity. </w:t>
      </w:r>
      <w:r w:rsidRPr="00927D5B">
        <w:rPr>
          <w:rStyle w:val="jrnl"/>
          <w:rFonts w:ascii="Calibri" w:hAnsi="Calibri"/>
          <w:i/>
        </w:rPr>
        <w:t xml:space="preserve">J </w:t>
      </w:r>
      <w:proofErr w:type="spellStart"/>
      <w:r w:rsidRPr="00927D5B">
        <w:rPr>
          <w:rStyle w:val="jrnl"/>
          <w:rFonts w:ascii="Calibri" w:hAnsi="Calibri"/>
          <w:i/>
        </w:rPr>
        <w:t>Magn</w:t>
      </w:r>
      <w:proofErr w:type="spellEnd"/>
      <w:r w:rsidRPr="00927D5B">
        <w:rPr>
          <w:rStyle w:val="jrnl"/>
          <w:rFonts w:ascii="Calibri" w:hAnsi="Calibri"/>
          <w:i/>
        </w:rPr>
        <w:t xml:space="preserve"> </w:t>
      </w:r>
      <w:proofErr w:type="spellStart"/>
      <w:r w:rsidRPr="00927D5B">
        <w:rPr>
          <w:rStyle w:val="jrnl"/>
          <w:rFonts w:ascii="Calibri" w:hAnsi="Calibri"/>
          <w:i/>
        </w:rPr>
        <w:t>Reson</w:t>
      </w:r>
      <w:proofErr w:type="spellEnd"/>
      <w:r w:rsidRPr="00927D5B">
        <w:rPr>
          <w:rStyle w:val="jrnl"/>
          <w:rFonts w:ascii="Calibri" w:hAnsi="Calibri"/>
          <w:i/>
        </w:rPr>
        <w:t xml:space="preserve"> </w:t>
      </w:r>
      <w:r w:rsidRPr="00927D5B">
        <w:rPr>
          <w:rStyle w:val="jrnl"/>
          <w:rFonts w:ascii="Calibri" w:hAnsi="Calibri"/>
          <w:bCs/>
          <w:i/>
        </w:rPr>
        <w:t>Imaging</w:t>
      </w:r>
      <w:r w:rsidRPr="007C6280">
        <w:rPr>
          <w:rFonts w:ascii="Calibri" w:hAnsi="Calibri"/>
        </w:rPr>
        <w:t>. 2009;</w:t>
      </w:r>
      <w:r w:rsidRPr="00927D5B">
        <w:rPr>
          <w:rFonts w:ascii="Calibri" w:hAnsi="Calibri"/>
          <w:b/>
        </w:rPr>
        <w:t>29:</w:t>
      </w:r>
      <w:r w:rsidRPr="007C6280">
        <w:rPr>
          <w:rFonts w:ascii="Calibri" w:hAnsi="Calibri"/>
        </w:rPr>
        <w:t>1340-5</w:t>
      </w:r>
    </w:p>
    <w:p w:rsidR="003E6D6E" w:rsidRPr="003E6D6E" w:rsidRDefault="003E6D6E" w:rsidP="00A52D88">
      <w:pPr>
        <w:pStyle w:val="desc"/>
        <w:numPr>
          <w:ilvl w:val="0"/>
          <w:numId w:val="1"/>
        </w:numPr>
        <w:spacing w:before="0" w:beforeAutospacing="0" w:after="120" w:afterAutospacing="0" w:line="480" w:lineRule="auto"/>
        <w:ind w:left="378" w:hanging="378"/>
        <w:jc w:val="both"/>
        <w:rPr>
          <w:rFonts w:asciiTheme="minorHAnsi" w:hAnsiTheme="minorHAnsi"/>
        </w:rPr>
      </w:pPr>
      <w:r w:rsidRPr="003E6D6E">
        <w:rPr>
          <w:rFonts w:asciiTheme="minorHAnsi" w:hAnsiTheme="minorHAnsi"/>
        </w:rPr>
        <w:t xml:space="preserve">Shields GS, </w:t>
      </w:r>
      <w:proofErr w:type="spellStart"/>
      <w:r w:rsidRPr="003E6D6E">
        <w:rPr>
          <w:rFonts w:asciiTheme="minorHAnsi" w:hAnsiTheme="minorHAnsi"/>
        </w:rPr>
        <w:t>Coissi</w:t>
      </w:r>
      <w:proofErr w:type="spellEnd"/>
      <w:r w:rsidRPr="003E6D6E">
        <w:rPr>
          <w:rFonts w:asciiTheme="minorHAnsi" w:hAnsiTheme="minorHAnsi"/>
        </w:rPr>
        <w:t xml:space="preserve"> GS, Jimenez-</w:t>
      </w:r>
      <w:proofErr w:type="spellStart"/>
      <w:r w:rsidRPr="003E6D6E">
        <w:rPr>
          <w:rFonts w:asciiTheme="minorHAnsi" w:hAnsiTheme="minorHAnsi"/>
        </w:rPr>
        <w:t>Royo</w:t>
      </w:r>
      <w:proofErr w:type="spellEnd"/>
      <w:r w:rsidRPr="003E6D6E">
        <w:rPr>
          <w:rFonts w:asciiTheme="minorHAnsi" w:hAnsiTheme="minorHAnsi"/>
        </w:rPr>
        <w:t xml:space="preserve"> P, </w:t>
      </w:r>
      <w:proofErr w:type="spellStart"/>
      <w:r w:rsidRPr="003E6D6E">
        <w:rPr>
          <w:rFonts w:asciiTheme="minorHAnsi" w:hAnsiTheme="minorHAnsi"/>
        </w:rPr>
        <w:t>Gambarota</w:t>
      </w:r>
      <w:proofErr w:type="spellEnd"/>
      <w:r w:rsidRPr="003E6D6E">
        <w:rPr>
          <w:rFonts w:asciiTheme="minorHAnsi" w:hAnsiTheme="minorHAnsi"/>
        </w:rPr>
        <w:t xml:space="preserve"> G, </w:t>
      </w:r>
      <w:proofErr w:type="spellStart"/>
      <w:r w:rsidRPr="003E6D6E">
        <w:rPr>
          <w:rFonts w:asciiTheme="minorHAnsi" w:hAnsiTheme="minorHAnsi"/>
        </w:rPr>
        <w:t>Dimber</w:t>
      </w:r>
      <w:proofErr w:type="spellEnd"/>
      <w:r w:rsidRPr="003E6D6E">
        <w:rPr>
          <w:rFonts w:asciiTheme="minorHAnsi" w:hAnsiTheme="minorHAnsi"/>
        </w:rPr>
        <w:t xml:space="preserve"> R, Hopkinson NS, Matthews PM, Brown AP, </w:t>
      </w:r>
      <w:proofErr w:type="spellStart"/>
      <w:r w:rsidRPr="003E6D6E">
        <w:rPr>
          <w:rFonts w:asciiTheme="minorHAnsi" w:hAnsiTheme="minorHAnsi"/>
        </w:rPr>
        <w:t>Polkey</w:t>
      </w:r>
      <w:proofErr w:type="spellEnd"/>
      <w:r w:rsidRPr="003E6D6E">
        <w:rPr>
          <w:rFonts w:asciiTheme="minorHAnsi" w:hAnsiTheme="minorHAnsi"/>
        </w:rPr>
        <w:t xml:space="preserve"> MI. Bioenergetics and intermuscular fat in chronic obstructive pulmonary disease-Associated quadriceps weakness. </w:t>
      </w:r>
      <w:r w:rsidRPr="00927D5B">
        <w:rPr>
          <w:rStyle w:val="jrnl"/>
          <w:rFonts w:asciiTheme="minorHAnsi" w:hAnsiTheme="minorHAnsi"/>
          <w:i/>
        </w:rPr>
        <w:t>Muscle Nerve</w:t>
      </w:r>
      <w:r w:rsidRPr="00927D5B">
        <w:rPr>
          <w:rFonts w:asciiTheme="minorHAnsi" w:hAnsiTheme="minorHAnsi"/>
          <w:i/>
        </w:rPr>
        <w:t>.</w:t>
      </w:r>
      <w:r w:rsidRPr="003E6D6E">
        <w:rPr>
          <w:rFonts w:asciiTheme="minorHAnsi" w:hAnsiTheme="minorHAnsi"/>
        </w:rPr>
        <w:t xml:space="preserve"> </w:t>
      </w:r>
      <w:r w:rsidR="00927D5B" w:rsidRPr="00927D5B">
        <w:rPr>
          <w:rFonts w:asciiTheme="minorHAnsi" w:hAnsiTheme="minorHAnsi"/>
        </w:rPr>
        <w:t>2015</w:t>
      </w:r>
      <w:r w:rsidR="00927D5B">
        <w:rPr>
          <w:rFonts w:asciiTheme="minorHAnsi" w:hAnsiTheme="minorHAnsi"/>
        </w:rPr>
        <w:t>;</w:t>
      </w:r>
      <w:r w:rsidR="00927D5B" w:rsidRPr="00927D5B">
        <w:rPr>
          <w:rFonts w:asciiTheme="minorHAnsi" w:hAnsiTheme="minorHAnsi"/>
          <w:b/>
        </w:rPr>
        <w:t>51:</w:t>
      </w:r>
      <w:r w:rsidR="00927D5B" w:rsidRPr="00927D5B">
        <w:rPr>
          <w:rFonts w:asciiTheme="minorHAnsi" w:hAnsiTheme="minorHAnsi"/>
        </w:rPr>
        <w:t>214-21.</w:t>
      </w:r>
    </w:p>
    <w:p w:rsidR="00C0329F" w:rsidRPr="00003F3F" w:rsidRDefault="00C0329F" w:rsidP="00C0329F">
      <w:pPr>
        <w:pStyle w:val="desc"/>
        <w:numPr>
          <w:ilvl w:val="0"/>
          <w:numId w:val="1"/>
        </w:numPr>
        <w:spacing w:before="0" w:beforeAutospacing="0" w:after="120" w:afterAutospacing="0" w:line="480" w:lineRule="auto"/>
        <w:ind w:left="567" w:hanging="567"/>
        <w:jc w:val="both"/>
        <w:rPr>
          <w:rFonts w:ascii="Calibri" w:hAnsi="Calibri"/>
        </w:rPr>
      </w:pPr>
      <w:r w:rsidRPr="00003F3F">
        <w:rPr>
          <w:rFonts w:ascii="Calibri" w:hAnsi="Calibri"/>
          <w:bCs/>
        </w:rPr>
        <w:t>Park</w:t>
      </w:r>
      <w:r w:rsidRPr="00003F3F">
        <w:rPr>
          <w:rFonts w:ascii="Calibri" w:hAnsi="Calibri"/>
        </w:rPr>
        <w:t xml:space="preserve"> SW, </w:t>
      </w:r>
      <w:proofErr w:type="spellStart"/>
      <w:r w:rsidRPr="00003F3F">
        <w:rPr>
          <w:rFonts w:ascii="Calibri" w:hAnsi="Calibri"/>
        </w:rPr>
        <w:t>Goodpaster</w:t>
      </w:r>
      <w:proofErr w:type="spellEnd"/>
      <w:r w:rsidRPr="00003F3F">
        <w:rPr>
          <w:rFonts w:ascii="Calibri" w:hAnsi="Calibri"/>
        </w:rPr>
        <w:t xml:space="preserve"> BH, </w:t>
      </w:r>
      <w:proofErr w:type="spellStart"/>
      <w:r w:rsidRPr="00003F3F">
        <w:rPr>
          <w:rFonts w:ascii="Calibri" w:hAnsi="Calibri"/>
        </w:rPr>
        <w:t>Strotmeyer</w:t>
      </w:r>
      <w:proofErr w:type="spellEnd"/>
      <w:r w:rsidRPr="00003F3F">
        <w:rPr>
          <w:rFonts w:ascii="Calibri" w:hAnsi="Calibri"/>
        </w:rPr>
        <w:t xml:space="preserve"> ES, de </w:t>
      </w:r>
      <w:proofErr w:type="spellStart"/>
      <w:r w:rsidRPr="00003F3F">
        <w:rPr>
          <w:rFonts w:ascii="Calibri" w:hAnsi="Calibri"/>
        </w:rPr>
        <w:t>Rekeneire</w:t>
      </w:r>
      <w:proofErr w:type="spellEnd"/>
      <w:r w:rsidRPr="00003F3F">
        <w:rPr>
          <w:rFonts w:ascii="Calibri" w:hAnsi="Calibri"/>
        </w:rPr>
        <w:t xml:space="preserve"> N, Harris TB, Schwartz AV, </w:t>
      </w:r>
      <w:proofErr w:type="spellStart"/>
      <w:r w:rsidRPr="00003F3F">
        <w:rPr>
          <w:rFonts w:ascii="Calibri" w:hAnsi="Calibri"/>
        </w:rPr>
        <w:t>Tylavsky</w:t>
      </w:r>
      <w:proofErr w:type="spellEnd"/>
      <w:r w:rsidRPr="00003F3F">
        <w:rPr>
          <w:rFonts w:ascii="Calibri" w:hAnsi="Calibri"/>
        </w:rPr>
        <w:t xml:space="preserve"> FA, Newman AB. Decreased </w:t>
      </w:r>
      <w:r w:rsidRPr="00003F3F">
        <w:rPr>
          <w:rFonts w:ascii="Calibri" w:hAnsi="Calibri"/>
          <w:bCs/>
        </w:rPr>
        <w:t>muscle</w:t>
      </w:r>
      <w:r w:rsidRPr="00003F3F">
        <w:rPr>
          <w:rFonts w:ascii="Calibri" w:hAnsi="Calibri"/>
        </w:rPr>
        <w:t xml:space="preserve"> strength and quality in older adults with type 2 </w:t>
      </w:r>
      <w:r w:rsidRPr="00003F3F">
        <w:rPr>
          <w:rFonts w:ascii="Calibri" w:hAnsi="Calibri"/>
          <w:bCs/>
        </w:rPr>
        <w:t>diabetes</w:t>
      </w:r>
      <w:r w:rsidRPr="00003F3F">
        <w:rPr>
          <w:rFonts w:ascii="Calibri" w:hAnsi="Calibri"/>
        </w:rPr>
        <w:t xml:space="preserve">: the health, aging, and body composition study. </w:t>
      </w:r>
      <w:r w:rsidRPr="00003F3F">
        <w:rPr>
          <w:rStyle w:val="jrnl"/>
          <w:rFonts w:ascii="Calibri" w:hAnsi="Calibri"/>
          <w:bCs/>
          <w:i/>
        </w:rPr>
        <w:t>Diabetes</w:t>
      </w:r>
      <w:r>
        <w:rPr>
          <w:rFonts w:ascii="Calibri" w:hAnsi="Calibri"/>
        </w:rPr>
        <w:t>. 2006;55:1813-8</w:t>
      </w:r>
    </w:p>
    <w:p w:rsidR="003E6D6E"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3E6D6E">
        <w:rPr>
          <w:rFonts w:ascii="Calibri" w:hAnsi="Calibri" w:cs="Courier New"/>
        </w:rPr>
        <w:lastRenderedPageBreak/>
        <w:t xml:space="preserve">Lira VA, Benton CR, Yan Z, </w:t>
      </w:r>
      <w:proofErr w:type="spellStart"/>
      <w:r w:rsidRPr="003E6D6E">
        <w:rPr>
          <w:rFonts w:ascii="Calibri" w:hAnsi="Calibri" w:cs="Courier New"/>
        </w:rPr>
        <w:t>Bonen</w:t>
      </w:r>
      <w:proofErr w:type="spellEnd"/>
      <w:r w:rsidRPr="003E6D6E">
        <w:rPr>
          <w:rFonts w:ascii="Calibri" w:hAnsi="Calibri" w:cs="Courier New"/>
        </w:rPr>
        <w:t xml:space="preserve"> A. PGC-1alpha regulation by exercise training and its influences on muscle function and insulin sensitivity. </w:t>
      </w:r>
      <w:r w:rsidRPr="00927D5B">
        <w:rPr>
          <w:rFonts w:ascii="Calibri" w:hAnsi="Calibri" w:cs="Courier New"/>
          <w:i/>
        </w:rPr>
        <w:t xml:space="preserve">Am J </w:t>
      </w:r>
      <w:proofErr w:type="spellStart"/>
      <w:r w:rsidRPr="00927D5B">
        <w:rPr>
          <w:rFonts w:ascii="Calibri" w:hAnsi="Calibri" w:cs="Courier New"/>
          <w:i/>
        </w:rPr>
        <w:t>Physiol</w:t>
      </w:r>
      <w:proofErr w:type="spellEnd"/>
      <w:r w:rsidRPr="00927D5B">
        <w:rPr>
          <w:rFonts w:ascii="Calibri" w:hAnsi="Calibri" w:cs="Courier New"/>
          <w:i/>
        </w:rPr>
        <w:t xml:space="preserve"> </w:t>
      </w:r>
      <w:proofErr w:type="spellStart"/>
      <w:r w:rsidRPr="00927D5B">
        <w:rPr>
          <w:rFonts w:ascii="Calibri" w:hAnsi="Calibri" w:cs="Courier New"/>
          <w:i/>
        </w:rPr>
        <w:t>Endocrinol</w:t>
      </w:r>
      <w:proofErr w:type="spellEnd"/>
      <w:r w:rsidRPr="00927D5B">
        <w:rPr>
          <w:rFonts w:ascii="Calibri" w:hAnsi="Calibri" w:cs="Courier New"/>
          <w:i/>
        </w:rPr>
        <w:t xml:space="preserve"> </w:t>
      </w:r>
      <w:proofErr w:type="spellStart"/>
      <w:r w:rsidRPr="00927D5B">
        <w:rPr>
          <w:rFonts w:ascii="Calibri" w:hAnsi="Calibri" w:cs="Courier New"/>
          <w:i/>
        </w:rPr>
        <w:t>Metab</w:t>
      </w:r>
      <w:proofErr w:type="spellEnd"/>
      <w:r w:rsidRPr="00927D5B">
        <w:rPr>
          <w:rFonts w:ascii="Calibri" w:hAnsi="Calibri" w:cs="Courier New"/>
          <w:i/>
        </w:rPr>
        <w:t>.</w:t>
      </w:r>
      <w:r w:rsidRPr="003E6D6E">
        <w:rPr>
          <w:rFonts w:ascii="Calibri" w:hAnsi="Calibri" w:cs="Courier New"/>
        </w:rPr>
        <w:t xml:space="preserve"> 2010;</w:t>
      </w:r>
      <w:r w:rsidRPr="00927D5B">
        <w:rPr>
          <w:rFonts w:ascii="Calibri" w:hAnsi="Calibri" w:cs="Courier New"/>
          <w:b/>
        </w:rPr>
        <w:t>299:</w:t>
      </w:r>
      <w:r w:rsidRPr="003E6D6E">
        <w:rPr>
          <w:rFonts w:ascii="Calibri" w:hAnsi="Calibri" w:cs="Courier New"/>
        </w:rPr>
        <w:t>E145-61.</w:t>
      </w:r>
    </w:p>
    <w:p w:rsidR="003E6D6E"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3E6D6E">
        <w:rPr>
          <w:rFonts w:ascii="Calibri" w:hAnsi="Calibri"/>
          <w:bCs/>
        </w:rPr>
        <w:t>Green HJ</w:t>
      </w:r>
      <w:r w:rsidRPr="003E6D6E">
        <w:rPr>
          <w:rFonts w:ascii="Calibri" w:hAnsi="Calibri"/>
        </w:rPr>
        <w:t xml:space="preserve">, </w:t>
      </w:r>
      <w:r w:rsidRPr="003E6D6E">
        <w:rPr>
          <w:rFonts w:ascii="Calibri" w:hAnsi="Calibri"/>
          <w:bCs/>
        </w:rPr>
        <w:t>Burnett ME</w:t>
      </w:r>
      <w:r w:rsidRPr="003E6D6E">
        <w:rPr>
          <w:rFonts w:ascii="Calibri" w:hAnsi="Calibri"/>
        </w:rPr>
        <w:t xml:space="preserve">, </w:t>
      </w:r>
      <w:proofErr w:type="spellStart"/>
      <w:r w:rsidRPr="003E6D6E">
        <w:rPr>
          <w:rFonts w:ascii="Calibri" w:hAnsi="Calibri"/>
          <w:bCs/>
        </w:rPr>
        <w:t>D'Arsigny</w:t>
      </w:r>
      <w:proofErr w:type="spellEnd"/>
      <w:r w:rsidRPr="003E6D6E">
        <w:rPr>
          <w:rFonts w:ascii="Calibri" w:hAnsi="Calibri"/>
          <w:bCs/>
        </w:rPr>
        <w:t xml:space="preserve"> CL</w:t>
      </w:r>
      <w:r w:rsidRPr="003E6D6E">
        <w:rPr>
          <w:rFonts w:ascii="Calibri" w:hAnsi="Calibri"/>
        </w:rPr>
        <w:t xml:space="preserve">, O'Donnell DE, Ouyang J, Webb KA. Altered metabolic and transporter characteristics of vastus </w:t>
      </w:r>
      <w:proofErr w:type="spellStart"/>
      <w:r w:rsidRPr="003E6D6E">
        <w:rPr>
          <w:rFonts w:ascii="Calibri" w:hAnsi="Calibri"/>
        </w:rPr>
        <w:t>lateralis</w:t>
      </w:r>
      <w:proofErr w:type="spellEnd"/>
      <w:r w:rsidRPr="003E6D6E">
        <w:rPr>
          <w:rFonts w:ascii="Calibri" w:hAnsi="Calibri"/>
        </w:rPr>
        <w:t xml:space="preserve"> in chronic obstructive pulmonary disease. </w:t>
      </w:r>
      <w:r w:rsidRPr="00927D5B">
        <w:rPr>
          <w:rStyle w:val="jrnl"/>
          <w:rFonts w:ascii="Calibri" w:hAnsi="Calibri"/>
          <w:i/>
        </w:rPr>
        <w:t xml:space="preserve">J </w:t>
      </w:r>
      <w:proofErr w:type="spellStart"/>
      <w:r w:rsidRPr="00927D5B">
        <w:rPr>
          <w:rStyle w:val="jrnl"/>
          <w:rFonts w:ascii="Calibri" w:hAnsi="Calibri"/>
          <w:i/>
        </w:rPr>
        <w:t>Appl</w:t>
      </w:r>
      <w:proofErr w:type="spellEnd"/>
      <w:r w:rsidRPr="00927D5B">
        <w:rPr>
          <w:rStyle w:val="jrnl"/>
          <w:rFonts w:ascii="Calibri" w:hAnsi="Calibri"/>
          <w:i/>
        </w:rPr>
        <w:t xml:space="preserve"> </w:t>
      </w:r>
      <w:proofErr w:type="spellStart"/>
      <w:r w:rsidRPr="00927D5B">
        <w:rPr>
          <w:rStyle w:val="jrnl"/>
          <w:rFonts w:ascii="Calibri" w:hAnsi="Calibri"/>
          <w:i/>
        </w:rPr>
        <w:t>Physiol</w:t>
      </w:r>
      <w:proofErr w:type="spellEnd"/>
      <w:r w:rsidRPr="003E6D6E">
        <w:rPr>
          <w:rStyle w:val="jrnl"/>
          <w:rFonts w:ascii="Calibri" w:hAnsi="Calibri"/>
        </w:rPr>
        <w:t xml:space="preserve"> (1985)</w:t>
      </w:r>
      <w:r w:rsidRPr="003E6D6E">
        <w:rPr>
          <w:rFonts w:ascii="Calibri" w:hAnsi="Calibri"/>
        </w:rPr>
        <w:t>. 2008;</w:t>
      </w:r>
      <w:r w:rsidRPr="00927D5B">
        <w:rPr>
          <w:rFonts w:ascii="Calibri" w:hAnsi="Calibri"/>
          <w:b/>
        </w:rPr>
        <w:t>105:</w:t>
      </w:r>
      <w:r w:rsidRPr="003E6D6E">
        <w:rPr>
          <w:rFonts w:ascii="Calibri" w:hAnsi="Calibri"/>
        </w:rPr>
        <w:t>879-86.</w:t>
      </w:r>
    </w:p>
    <w:p w:rsidR="003E6D6E"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3E6D6E">
        <w:rPr>
          <w:rFonts w:ascii="Calibri" w:hAnsi="Calibri"/>
        </w:rPr>
        <w:t xml:space="preserve">Sancho-Muñoz A, </w:t>
      </w:r>
      <w:proofErr w:type="spellStart"/>
      <w:r w:rsidRPr="003E6D6E">
        <w:rPr>
          <w:rFonts w:ascii="Calibri" w:hAnsi="Calibri"/>
        </w:rPr>
        <w:t>Trampal</w:t>
      </w:r>
      <w:proofErr w:type="spellEnd"/>
      <w:r w:rsidRPr="003E6D6E">
        <w:rPr>
          <w:rFonts w:ascii="Calibri" w:hAnsi="Calibri"/>
        </w:rPr>
        <w:t xml:space="preserve"> C, </w:t>
      </w:r>
      <w:proofErr w:type="spellStart"/>
      <w:r w:rsidRPr="003E6D6E">
        <w:rPr>
          <w:rFonts w:ascii="Calibri" w:hAnsi="Calibri"/>
        </w:rPr>
        <w:t>Pascual</w:t>
      </w:r>
      <w:proofErr w:type="spellEnd"/>
      <w:r w:rsidRPr="003E6D6E">
        <w:rPr>
          <w:rFonts w:ascii="Calibri" w:hAnsi="Calibri"/>
        </w:rPr>
        <w:t xml:space="preserve"> S, </w:t>
      </w:r>
      <w:proofErr w:type="spellStart"/>
      <w:r w:rsidRPr="003E6D6E">
        <w:rPr>
          <w:rFonts w:ascii="Calibri" w:hAnsi="Calibri"/>
        </w:rPr>
        <w:t>Martínez-Llorens</w:t>
      </w:r>
      <w:proofErr w:type="spellEnd"/>
      <w:r w:rsidRPr="003E6D6E">
        <w:rPr>
          <w:rFonts w:ascii="Calibri" w:hAnsi="Calibri"/>
        </w:rPr>
        <w:t xml:space="preserve"> J, </w:t>
      </w:r>
      <w:proofErr w:type="spellStart"/>
      <w:r w:rsidRPr="003E6D6E">
        <w:rPr>
          <w:rFonts w:ascii="Calibri" w:hAnsi="Calibri"/>
        </w:rPr>
        <w:t>Chalela</w:t>
      </w:r>
      <w:proofErr w:type="spellEnd"/>
      <w:r w:rsidRPr="003E6D6E">
        <w:rPr>
          <w:rFonts w:ascii="Calibri" w:hAnsi="Calibri"/>
        </w:rPr>
        <w:t xml:space="preserve"> R, </w:t>
      </w:r>
      <w:proofErr w:type="spellStart"/>
      <w:r w:rsidRPr="003E6D6E">
        <w:rPr>
          <w:rFonts w:ascii="Calibri" w:hAnsi="Calibri"/>
        </w:rPr>
        <w:t>Gea</w:t>
      </w:r>
      <w:proofErr w:type="spellEnd"/>
      <w:r w:rsidRPr="003E6D6E">
        <w:rPr>
          <w:rFonts w:ascii="Calibri" w:hAnsi="Calibri"/>
        </w:rPr>
        <w:t xml:space="preserve"> J, Orozco-Levi M. Muscle glucose metabolism in chronic obstructive pulmonary disease patients</w:t>
      </w:r>
      <w:r w:rsidRPr="00927D5B">
        <w:rPr>
          <w:rFonts w:ascii="Calibri" w:hAnsi="Calibri"/>
          <w:i/>
        </w:rPr>
        <w:t xml:space="preserve">. Arch </w:t>
      </w:r>
      <w:proofErr w:type="spellStart"/>
      <w:r w:rsidRPr="00927D5B">
        <w:rPr>
          <w:rFonts w:ascii="Calibri" w:hAnsi="Calibri"/>
          <w:i/>
        </w:rPr>
        <w:t>Bronconeumol</w:t>
      </w:r>
      <w:proofErr w:type="spellEnd"/>
      <w:r w:rsidRPr="00927D5B">
        <w:rPr>
          <w:rFonts w:ascii="Calibri" w:hAnsi="Calibri"/>
          <w:i/>
        </w:rPr>
        <w:t>.</w:t>
      </w:r>
      <w:r w:rsidRPr="003E6D6E">
        <w:rPr>
          <w:rFonts w:ascii="Calibri" w:hAnsi="Calibri"/>
        </w:rPr>
        <w:t xml:space="preserve"> 2014;</w:t>
      </w:r>
      <w:r w:rsidRPr="00927D5B">
        <w:rPr>
          <w:rFonts w:ascii="Calibri" w:hAnsi="Calibri"/>
          <w:b/>
        </w:rPr>
        <w:t>50:</w:t>
      </w:r>
      <w:r w:rsidRPr="003E6D6E">
        <w:rPr>
          <w:rFonts w:ascii="Calibri" w:hAnsi="Calibri"/>
        </w:rPr>
        <w:t>221-7.</w:t>
      </w:r>
    </w:p>
    <w:p w:rsidR="00837827" w:rsidRDefault="00837827" w:rsidP="00A52D88">
      <w:pPr>
        <w:pStyle w:val="desc"/>
        <w:numPr>
          <w:ilvl w:val="0"/>
          <w:numId w:val="1"/>
        </w:numPr>
        <w:spacing w:before="0" w:beforeAutospacing="0" w:after="120" w:afterAutospacing="0" w:line="480" w:lineRule="auto"/>
        <w:ind w:left="378" w:hanging="378"/>
        <w:jc w:val="both"/>
        <w:rPr>
          <w:rFonts w:ascii="Calibri" w:hAnsi="Calibri"/>
        </w:rPr>
      </w:pPr>
      <w:r w:rsidRPr="003E6D6E">
        <w:rPr>
          <w:rFonts w:ascii="Calibri" w:hAnsi="Calibri"/>
        </w:rPr>
        <w:t>Puente-</w:t>
      </w:r>
      <w:proofErr w:type="spellStart"/>
      <w:r w:rsidRPr="003E6D6E">
        <w:rPr>
          <w:rFonts w:ascii="Calibri" w:hAnsi="Calibri"/>
        </w:rPr>
        <w:t>Maestu</w:t>
      </w:r>
      <w:proofErr w:type="spellEnd"/>
      <w:r w:rsidRPr="003E6D6E">
        <w:rPr>
          <w:rFonts w:ascii="Calibri" w:hAnsi="Calibri"/>
        </w:rPr>
        <w:t xml:space="preserve"> L, </w:t>
      </w:r>
      <w:proofErr w:type="spellStart"/>
      <w:r w:rsidRPr="003E6D6E">
        <w:rPr>
          <w:rFonts w:ascii="Calibri" w:hAnsi="Calibri"/>
        </w:rPr>
        <w:t>Lázaro</w:t>
      </w:r>
      <w:proofErr w:type="spellEnd"/>
      <w:r w:rsidRPr="003E6D6E">
        <w:rPr>
          <w:rFonts w:ascii="Calibri" w:hAnsi="Calibri"/>
        </w:rPr>
        <w:t xml:space="preserve"> A, </w:t>
      </w:r>
      <w:proofErr w:type="spellStart"/>
      <w:r w:rsidRPr="003E6D6E">
        <w:rPr>
          <w:rFonts w:ascii="Calibri" w:hAnsi="Calibri"/>
        </w:rPr>
        <w:t>Humanes</w:t>
      </w:r>
      <w:proofErr w:type="spellEnd"/>
      <w:r w:rsidRPr="003E6D6E">
        <w:rPr>
          <w:rFonts w:ascii="Calibri" w:hAnsi="Calibri"/>
        </w:rPr>
        <w:t xml:space="preserve"> B. Metabolic derangements in COPD muscle dysfunction. </w:t>
      </w:r>
      <w:r w:rsidRPr="00927D5B">
        <w:rPr>
          <w:rFonts w:ascii="Calibri" w:hAnsi="Calibri"/>
          <w:i/>
        </w:rPr>
        <w:t xml:space="preserve">J </w:t>
      </w:r>
      <w:proofErr w:type="spellStart"/>
      <w:r w:rsidRPr="00927D5B">
        <w:rPr>
          <w:rFonts w:ascii="Calibri" w:hAnsi="Calibri"/>
          <w:i/>
        </w:rPr>
        <w:t>Appl</w:t>
      </w:r>
      <w:proofErr w:type="spellEnd"/>
      <w:r w:rsidRPr="00927D5B">
        <w:rPr>
          <w:rFonts w:ascii="Calibri" w:hAnsi="Calibri"/>
          <w:i/>
        </w:rPr>
        <w:t xml:space="preserve"> </w:t>
      </w:r>
      <w:proofErr w:type="spellStart"/>
      <w:r w:rsidRPr="00927D5B">
        <w:rPr>
          <w:rFonts w:ascii="Calibri" w:hAnsi="Calibri"/>
          <w:i/>
        </w:rPr>
        <w:t>Physiol</w:t>
      </w:r>
      <w:proofErr w:type="spellEnd"/>
      <w:r w:rsidRPr="003E6D6E">
        <w:rPr>
          <w:rFonts w:ascii="Calibri" w:hAnsi="Calibri"/>
        </w:rPr>
        <w:t xml:space="preserve"> (1985). 2013;</w:t>
      </w:r>
      <w:r w:rsidRPr="00927D5B">
        <w:rPr>
          <w:rFonts w:ascii="Calibri" w:hAnsi="Calibri"/>
          <w:b/>
        </w:rPr>
        <w:t>114:</w:t>
      </w:r>
      <w:r w:rsidRPr="003E6D6E">
        <w:rPr>
          <w:rFonts w:ascii="Calibri" w:hAnsi="Calibri"/>
        </w:rPr>
        <w:t>1282-90.</w:t>
      </w:r>
    </w:p>
    <w:p w:rsidR="00561878" w:rsidRPr="00561878" w:rsidRDefault="00561878" w:rsidP="00561878">
      <w:pPr>
        <w:pStyle w:val="ListParagraph"/>
        <w:numPr>
          <w:ilvl w:val="0"/>
          <w:numId w:val="1"/>
        </w:numPr>
        <w:tabs>
          <w:tab w:val="left" w:pos="364"/>
          <w:tab w:val="left" w:pos="567"/>
        </w:tabs>
        <w:spacing w:before="100" w:beforeAutospacing="1" w:after="100" w:afterAutospacing="1" w:line="480" w:lineRule="auto"/>
        <w:ind w:left="378" w:hanging="378"/>
        <w:jc w:val="both"/>
        <w:rPr>
          <w:sz w:val="24"/>
          <w:szCs w:val="24"/>
          <w:lang w:eastAsia="en-GB"/>
        </w:rPr>
      </w:pPr>
      <w:r w:rsidRPr="00CC3BC4">
        <w:rPr>
          <w:sz w:val="24"/>
          <w:szCs w:val="24"/>
          <w:lang w:eastAsia="en-GB"/>
        </w:rPr>
        <w:t xml:space="preserve">Sexton P, Metcalf P, Kolbe J. </w:t>
      </w:r>
      <w:hyperlink r:id="rId8" w:history="1">
        <w:r w:rsidRPr="00CC3BC4">
          <w:rPr>
            <w:sz w:val="24"/>
            <w:szCs w:val="24"/>
            <w:lang w:eastAsia="en-GB"/>
          </w:rPr>
          <w:t xml:space="preserve">Respiratory effects of insulin sensitisation with </w:t>
        </w:r>
        <w:r w:rsidRPr="00CC3BC4">
          <w:rPr>
            <w:bCs/>
            <w:sz w:val="24"/>
            <w:szCs w:val="24"/>
            <w:lang w:eastAsia="en-GB"/>
          </w:rPr>
          <w:t>metformin</w:t>
        </w:r>
        <w:r w:rsidRPr="00CC3BC4">
          <w:rPr>
            <w:sz w:val="24"/>
            <w:szCs w:val="24"/>
            <w:lang w:eastAsia="en-GB"/>
          </w:rPr>
          <w:t>: a prospective observational study.</w:t>
        </w:r>
      </w:hyperlink>
      <w:r w:rsidRPr="00CC3BC4">
        <w:rPr>
          <w:sz w:val="24"/>
          <w:szCs w:val="24"/>
          <w:lang w:eastAsia="en-GB"/>
        </w:rPr>
        <w:t xml:space="preserve"> </w:t>
      </w:r>
      <w:r w:rsidRPr="0098041B">
        <w:rPr>
          <w:bCs/>
          <w:i/>
          <w:sz w:val="24"/>
          <w:szCs w:val="24"/>
          <w:lang w:eastAsia="en-GB"/>
        </w:rPr>
        <w:t>COPD</w:t>
      </w:r>
      <w:r w:rsidRPr="0098041B">
        <w:rPr>
          <w:i/>
          <w:sz w:val="24"/>
          <w:szCs w:val="24"/>
          <w:lang w:eastAsia="en-GB"/>
        </w:rPr>
        <w:t>.</w:t>
      </w:r>
      <w:r w:rsidRPr="00CC3BC4">
        <w:rPr>
          <w:sz w:val="24"/>
          <w:szCs w:val="24"/>
          <w:lang w:eastAsia="en-GB"/>
        </w:rPr>
        <w:t xml:space="preserve"> 2014;</w:t>
      </w:r>
      <w:r w:rsidRPr="0098041B">
        <w:rPr>
          <w:b/>
          <w:sz w:val="24"/>
          <w:szCs w:val="24"/>
          <w:lang w:eastAsia="en-GB"/>
        </w:rPr>
        <w:t>11:</w:t>
      </w:r>
      <w:r w:rsidRPr="00CC3BC4">
        <w:rPr>
          <w:sz w:val="24"/>
          <w:szCs w:val="24"/>
          <w:lang w:eastAsia="en-GB"/>
        </w:rPr>
        <w:t>133-42.</w:t>
      </w:r>
    </w:p>
    <w:p w:rsidR="00837827" w:rsidRDefault="00837827" w:rsidP="00A52D88">
      <w:pPr>
        <w:spacing w:line="480" w:lineRule="auto"/>
        <w:rPr>
          <w:b/>
          <w:sz w:val="24"/>
          <w:szCs w:val="24"/>
        </w:rPr>
      </w:pPr>
      <w:r>
        <w:rPr>
          <w:b/>
          <w:sz w:val="24"/>
          <w:szCs w:val="24"/>
        </w:rPr>
        <w:br w:type="page"/>
      </w:r>
    </w:p>
    <w:p w:rsidR="004F0E93" w:rsidRPr="00CC3BC4" w:rsidRDefault="004F0E93" w:rsidP="00A52D88">
      <w:pPr>
        <w:spacing w:before="240" w:after="240" w:line="480" w:lineRule="auto"/>
        <w:jc w:val="both"/>
        <w:rPr>
          <w:b/>
          <w:sz w:val="24"/>
          <w:szCs w:val="24"/>
        </w:rPr>
      </w:pPr>
      <w:r w:rsidRPr="00CC3BC4">
        <w:rPr>
          <w:b/>
          <w:sz w:val="24"/>
          <w:szCs w:val="24"/>
        </w:rPr>
        <w:lastRenderedPageBreak/>
        <w:t>Table 1. Baseline characteristics of participants</w:t>
      </w:r>
    </w:p>
    <w:tbl>
      <w:tblPr>
        <w:tblW w:w="0" w:type="auto"/>
        <w:tblBorders>
          <w:top w:val="single" w:sz="8" w:space="0" w:color="000000"/>
          <w:bottom w:val="single" w:sz="8" w:space="0" w:color="000000"/>
        </w:tblBorders>
        <w:tblLook w:val="0020" w:firstRow="1" w:lastRow="0" w:firstColumn="0" w:lastColumn="0" w:noHBand="0" w:noVBand="0"/>
      </w:tblPr>
      <w:tblGrid>
        <w:gridCol w:w="4383"/>
        <w:gridCol w:w="4382"/>
      </w:tblGrid>
      <w:tr w:rsidR="004F0E93" w:rsidRPr="00CC3BC4" w:rsidTr="00FA235E">
        <w:tc>
          <w:tcPr>
            <w:tcW w:w="4621" w:type="dxa"/>
            <w:tcBorders>
              <w:top w:val="single" w:sz="8" w:space="0" w:color="000000"/>
              <w:left w:val="nil"/>
              <w:bottom w:val="single" w:sz="8" w:space="0" w:color="000000"/>
              <w:right w:val="nil"/>
            </w:tcBorders>
          </w:tcPr>
          <w:p w:rsidR="004F0E93" w:rsidRPr="00CC3BC4" w:rsidRDefault="004F0E93" w:rsidP="00A52D88">
            <w:pPr>
              <w:spacing w:after="0" w:line="480" w:lineRule="auto"/>
              <w:jc w:val="both"/>
              <w:rPr>
                <w:b/>
                <w:bCs/>
                <w:color w:val="000000"/>
                <w:sz w:val="24"/>
                <w:szCs w:val="24"/>
              </w:rPr>
            </w:pPr>
            <w:r w:rsidRPr="00CC3BC4">
              <w:rPr>
                <w:b/>
                <w:bCs/>
                <w:color w:val="000000"/>
                <w:sz w:val="24"/>
                <w:szCs w:val="24"/>
              </w:rPr>
              <w:t>Characteristic</w:t>
            </w:r>
          </w:p>
        </w:tc>
        <w:tc>
          <w:tcPr>
            <w:tcW w:w="4621" w:type="dxa"/>
            <w:tcBorders>
              <w:top w:val="single" w:sz="8" w:space="0" w:color="000000"/>
              <w:left w:val="nil"/>
              <w:bottom w:val="single" w:sz="8" w:space="0" w:color="000000"/>
              <w:right w:val="nil"/>
            </w:tcBorders>
          </w:tcPr>
          <w:p w:rsidR="004F0E93" w:rsidRPr="00CC3BC4" w:rsidRDefault="004F0E93" w:rsidP="00A52D88">
            <w:pPr>
              <w:spacing w:after="0" w:line="480" w:lineRule="auto"/>
              <w:ind w:left="482"/>
              <w:jc w:val="both"/>
              <w:rPr>
                <w:b/>
                <w:bCs/>
                <w:color w:val="000000"/>
                <w:sz w:val="24"/>
                <w:szCs w:val="24"/>
              </w:rPr>
            </w:pPr>
            <w:r w:rsidRPr="00CC3BC4">
              <w:rPr>
                <w:b/>
                <w:bCs/>
                <w:color w:val="000000"/>
                <w:sz w:val="24"/>
                <w:szCs w:val="24"/>
              </w:rPr>
              <w:t>Value</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Number</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51</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Age (years)</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70±8</w:t>
            </w:r>
          </w:p>
        </w:tc>
      </w:tr>
      <w:tr w:rsidR="004F0E93" w:rsidRPr="00CC3BC4" w:rsidTr="00FA235E">
        <w:tc>
          <w:tcPr>
            <w:tcW w:w="4621" w:type="dxa"/>
          </w:tcPr>
          <w:p w:rsidR="004F0E93" w:rsidRPr="00CC3BC4" w:rsidRDefault="00D54AEA" w:rsidP="00A52D88">
            <w:pPr>
              <w:spacing w:after="0" w:line="480" w:lineRule="auto"/>
              <w:jc w:val="both"/>
              <w:rPr>
                <w:color w:val="000000"/>
                <w:sz w:val="24"/>
                <w:szCs w:val="24"/>
              </w:rPr>
            </w:pPr>
            <w:r>
              <w:rPr>
                <w:color w:val="000000"/>
                <w:sz w:val="24"/>
                <w:szCs w:val="24"/>
              </w:rPr>
              <w:t>Sex</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32 men (63%), 19 women (37%)</w:t>
            </w:r>
          </w:p>
        </w:tc>
      </w:tr>
      <w:tr w:rsidR="004F0E93" w:rsidRPr="00CC3BC4" w:rsidTr="00FA235E">
        <w:tc>
          <w:tcPr>
            <w:tcW w:w="4621" w:type="dxa"/>
          </w:tcPr>
          <w:p w:rsidR="004F0E93" w:rsidRPr="00CC3BC4" w:rsidRDefault="00DC2134" w:rsidP="00A52D88">
            <w:pPr>
              <w:spacing w:after="0" w:line="480" w:lineRule="auto"/>
              <w:jc w:val="both"/>
              <w:rPr>
                <w:color w:val="000000"/>
                <w:sz w:val="24"/>
                <w:szCs w:val="24"/>
              </w:rPr>
            </w:pPr>
            <w:r>
              <w:rPr>
                <w:color w:val="000000"/>
                <w:sz w:val="24"/>
                <w:szCs w:val="24"/>
              </w:rPr>
              <w:t xml:space="preserve">Body mass index </w:t>
            </w:r>
            <w:r w:rsidR="004F0E93" w:rsidRPr="00CC3BC4">
              <w:rPr>
                <w:color w:val="000000"/>
                <w:sz w:val="24"/>
                <w:szCs w:val="24"/>
              </w:rPr>
              <w:t>(kg/m</w:t>
            </w:r>
            <w:r w:rsidR="004F0E93" w:rsidRPr="00CC3BC4">
              <w:rPr>
                <w:color w:val="000000"/>
                <w:sz w:val="24"/>
                <w:szCs w:val="24"/>
                <w:vertAlign w:val="superscript"/>
              </w:rPr>
              <w:t>2</w:t>
            </w:r>
            <w:r w:rsidR="004F0E93" w:rsidRPr="00CC3BC4">
              <w:rPr>
                <w:color w:val="000000"/>
                <w:sz w:val="24"/>
                <w:szCs w:val="24"/>
              </w:rPr>
              <w:t>)</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24.9±4.6</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Pack year smoking history (years)</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57±41</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Pr>
                <w:color w:val="000000"/>
                <w:sz w:val="24"/>
                <w:szCs w:val="24"/>
              </w:rPr>
              <w:t>Current smokers</w:t>
            </w:r>
          </w:p>
        </w:tc>
        <w:tc>
          <w:tcPr>
            <w:tcW w:w="4621" w:type="dxa"/>
          </w:tcPr>
          <w:p w:rsidR="004F0E93" w:rsidRDefault="004F0E93" w:rsidP="00A52D88">
            <w:pPr>
              <w:spacing w:after="0" w:line="480" w:lineRule="auto"/>
              <w:ind w:left="482"/>
              <w:jc w:val="both"/>
              <w:rPr>
                <w:color w:val="000000"/>
                <w:sz w:val="24"/>
                <w:szCs w:val="24"/>
              </w:rPr>
            </w:pPr>
            <w:r>
              <w:rPr>
                <w:color w:val="000000"/>
                <w:sz w:val="24"/>
                <w:szCs w:val="24"/>
              </w:rPr>
              <w:t>13 (26%)</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proofErr w:type="spellStart"/>
            <w:r w:rsidRPr="00CC3BC4">
              <w:rPr>
                <w:color w:val="000000"/>
                <w:sz w:val="24"/>
                <w:szCs w:val="24"/>
              </w:rPr>
              <w:t>Charlson</w:t>
            </w:r>
            <w:proofErr w:type="spellEnd"/>
            <w:r w:rsidRPr="00CC3BC4">
              <w:rPr>
                <w:color w:val="000000"/>
                <w:sz w:val="24"/>
                <w:szCs w:val="24"/>
              </w:rPr>
              <w:t xml:space="preserve"> Index (age unadjusted)</w:t>
            </w:r>
          </w:p>
        </w:tc>
        <w:tc>
          <w:tcPr>
            <w:tcW w:w="4621" w:type="dxa"/>
          </w:tcPr>
          <w:p w:rsidR="004F0E93" w:rsidRPr="00CC3BC4" w:rsidRDefault="004F0E93" w:rsidP="00A52D88">
            <w:pPr>
              <w:spacing w:after="0" w:line="480" w:lineRule="auto"/>
              <w:ind w:left="482"/>
              <w:jc w:val="both"/>
              <w:rPr>
                <w:color w:val="000000"/>
                <w:sz w:val="24"/>
                <w:szCs w:val="24"/>
              </w:rPr>
            </w:pPr>
            <w:r>
              <w:rPr>
                <w:color w:val="000000"/>
                <w:sz w:val="24"/>
                <w:szCs w:val="24"/>
              </w:rPr>
              <w:t>1</w:t>
            </w:r>
            <w:r w:rsidRPr="00CC3BC4">
              <w:rPr>
                <w:color w:val="000000"/>
                <w:sz w:val="24"/>
                <w:szCs w:val="24"/>
              </w:rPr>
              <w:t>.35±0</w:t>
            </w:r>
            <w:r>
              <w:rPr>
                <w:color w:val="000000"/>
                <w:sz w:val="24"/>
                <w:szCs w:val="24"/>
              </w:rPr>
              <w:t>.69</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FEV</w:t>
            </w:r>
            <w:r w:rsidRPr="00CC3BC4">
              <w:rPr>
                <w:color w:val="000000"/>
                <w:sz w:val="24"/>
                <w:szCs w:val="24"/>
                <w:vertAlign w:val="subscript"/>
              </w:rPr>
              <w:t>1</w:t>
            </w:r>
            <w:r w:rsidRPr="00CC3BC4">
              <w:rPr>
                <w:color w:val="000000"/>
                <w:sz w:val="24"/>
                <w:szCs w:val="24"/>
              </w:rPr>
              <w:t xml:space="preserve"> (litres)</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1.39±0.64</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FEV</w:t>
            </w:r>
            <w:r w:rsidRPr="00CC3BC4">
              <w:rPr>
                <w:color w:val="000000"/>
                <w:sz w:val="24"/>
                <w:szCs w:val="24"/>
                <w:vertAlign w:val="subscript"/>
              </w:rPr>
              <w:t>1</w:t>
            </w:r>
            <w:r w:rsidRPr="00CC3BC4">
              <w:rPr>
                <w:color w:val="000000"/>
                <w:sz w:val="24"/>
                <w:szCs w:val="24"/>
              </w:rPr>
              <w:t xml:space="preserve"> (% predicted)</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55±20</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FEV</w:t>
            </w:r>
            <w:r w:rsidRPr="00CC3BC4">
              <w:rPr>
                <w:color w:val="000000"/>
                <w:sz w:val="24"/>
                <w:szCs w:val="24"/>
                <w:vertAlign w:val="subscript"/>
              </w:rPr>
              <w:t>1</w:t>
            </w:r>
            <w:r w:rsidRPr="00CC3BC4">
              <w:rPr>
                <w:color w:val="000000"/>
                <w:sz w:val="24"/>
                <w:szCs w:val="24"/>
              </w:rPr>
              <w:t>:FVC</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49±13</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GOLD stage (airflow obstruction)</w:t>
            </w:r>
          </w:p>
          <w:p w:rsidR="004F0E93" w:rsidRPr="00CC3BC4" w:rsidRDefault="004F0E93" w:rsidP="00A52D88">
            <w:pPr>
              <w:spacing w:after="0" w:line="480" w:lineRule="auto"/>
              <w:ind w:right="1144"/>
              <w:jc w:val="right"/>
              <w:rPr>
                <w:color w:val="000000"/>
                <w:sz w:val="24"/>
                <w:szCs w:val="24"/>
              </w:rPr>
            </w:pPr>
            <w:r w:rsidRPr="00CC3BC4">
              <w:rPr>
                <w:color w:val="000000"/>
                <w:sz w:val="24"/>
                <w:szCs w:val="24"/>
              </w:rPr>
              <w:t>1</w:t>
            </w:r>
          </w:p>
          <w:p w:rsidR="004F0E93" w:rsidRPr="00CC3BC4" w:rsidRDefault="004F0E93" w:rsidP="00A52D88">
            <w:pPr>
              <w:spacing w:after="0" w:line="480" w:lineRule="auto"/>
              <w:ind w:right="1144"/>
              <w:jc w:val="right"/>
              <w:rPr>
                <w:color w:val="000000"/>
                <w:sz w:val="24"/>
                <w:szCs w:val="24"/>
              </w:rPr>
            </w:pPr>
            <w:r w:rsidRPr="00CC3BC4">
              <w:rPr>
                <w:color w:val="000000"/>
                <w:sz w:val="24"/>
                <w:szCs w:val="24"/>
              </w:rPr>
              <w:t>2</w:t>
            </w:r>
          </w:p>
          <w:p w:rsidR="004F0E93" w:rsidRPr="00CC3BC4" w:rsidRDefault="004F0E93" w:rsidP="00A52D88">
            <w:pPr>
              <w:spacing w:after="0" w:line="480" w:lineRule="auto"/>
              <w:ind w:right="1144"/>
              <w:jc w:val="right"/>
              <w:rPr>
                <w:color w:val="000000"/>
                <w:sz w:val="24"/>
                <w:szCs w:val="24"/>
              </w:rPr>
            </w:pPr>
            <w:r w:rsidRPr="00CC3BC4">
              <w:rPr>
                <w:color w:val="000000"/>
                <w:sz w:val="24"/>
                <w:szCs w:val="24"/>
              </w:rPr>
              <w:t>3</w:t>
            </w:r>
          </w:p>
          <w:p w:rsidR="004F0E93" w:rsidRPr="00CC3BC4" w:rsidRDefault="004F0E93" w:rsidP="00A52D88">
            <w:pPr>
              <w:spacing w:after="0" w:line="480" w:lineRule="auto"/>
              <w:ind w:right="1144"/>
              <w:jc w:val="right"/>
              <w:rPr>
                <w:color w:val="000000"/>
                <w:sz w:val="24"/>
                <w:szCs w:val="24"/>
              </w:rPr>
            </w:pPr>
            <w:r w:rsidRPr="00CC3BC4">
              <w:rPr>
                <w:color w:val="000000"/>
                <w:sz w:val="24"/>
                <w:szCs w:val="24"/>
              </w:rPr>
              <w:t>4</w:t>
            </w:r>
          </w:p>
        </w:tc>
        <w:tc>
          <w:tcPr>
            <w:tcW w:w="4621" w:type="dxa"/>
          </w:tcPr>
          <w:p w:rsidR="004F0E93" w:rsidRPr="00CC3BC4" w:rsidRDefault="004F0E93" w:rsidP="00A52D88">
            <w:pPr>
              <w:spacing w:after="0" w:line="480" w:lineRule="auto"/>
              <w:ind w:left="482"/>
              <w:jc w:val="both"/>
              <w:rPr>
                <w:color w:val="000000"/>
                <w:sz w:val="24"/>
                <w:szCs w:val="24"/>
              </w:rPr>
            </w:pPr>
          </w:p>
          <w:p w:rsidR="004F0E93" w:rsidRPr="00CC3BC4" w:rsidRDefault="004F0E93" w:rsidP="00A52D88">
            <w:pPr>
              <w:spacing w:after="0" w:line="480" w:lineRule="auto"/>
              <w:ind w:left="482"/>
              <w:jc w:val="both"/>
              <w:rPr>
                <w:color w:val="000000"/>
                <w:sz w:val="24"/>
                <w:szCs w:val="24"/>
              </w:rPr>
            </w:pPr>
            <w:r w:rsidRPr="00CC3BC4">
              <w:rPr>
                <w:color w:val="000000"/>
                <w:sz w:val="24"/>
                <w:szCs w:val="24"/>
              </w:rPr>
              <w:t>6 (12%)</w:t>
            </w:r>
          </w:p>
          <w:p w:rsidR="004F0E93" w:rsidRPr="00CC3BC4" w:rsidRDefault="004F0E93" w:rsidP="00A52D88">
            <w:pPr>
              <w:spacing w:after="0" w:line="480" w:lineRule="auto"/>
              <w:ind w:left="482"/>
              <w:jc w:val="both"/>
              <w:rPr>
                <w:color w:val="000000"/>
                <w:sz w:val="24"/>
                <w:szCs w:val="24"/>
              </w:rPr>
            </w:pPr>
            <w:r w:rsidRPr="00CC3BC4">
              <w:rPr>
                <w:color w:val="000000"/>
                <w:sz w:val="24"/>
                <w:szCs w:val="24"/>
              </w:rPr>
              <w:t>24 (47%)</w:t>
            </w:r>
          </w:p>
          <w:p w:rsidR="004F0E93" w:rsidRPr="00CC3BC4" w:rsidRDefault="004F0E93" w:rsidP="00A52D88">
            <w:pPr>
              <w:spacing w:after="0" w:line="480" w:lineRule="auto"/>
              <w:ind w:left="482"/>
              <w:jc w:val="both"/>
              <w:rPr>
                <w:color w:val="000000"/>
                <w:sz w:val="24"/>
                <w:szCs w:val="24"/>
              </w:rPr>
            </w:pPr>
            <w:r w:rsidRPr="00CC3BC4">
              <w:rPr>
                <w:color w:val="000000"/>
                <w:sz w:val="24"/>
                <w:szCs w:val="24"/>
              </w:rPr>
              <w:t>15 (29%)</w:t>
            </w:r>
          </w:p>
          <w:p w:rsidR="004F0E93" w:rsidRPr="00CC3BC4" w:rsidRDefault="004F0E93" w:rsidP="00A52D88">
            <w:pPr>
              <w:spacing w:after="0" w:line="480" w:lineRule="auto"/>
              <w:ind w:left="482"/>
              <w:jc w:val="both"/>
              <w:rPr>
                <w:color w:val="000000"/>
                <w:sz w:val="24"/>
                <w:szCs w:val="24"/>
              </w:rPr>
            </w:pPr>
            <w:r w:rsidRPr="00CC3BC4">
              <w:rPr>
                <w:color w:val="000000"/>
                <w:sz w:val="24"/>
                <w:szCs w:val="24"/>
              </w:rPr>
              <w:t>6 (12%)</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CAT score</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19±8</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proofErr w:type="spellStart"/>
            <w:r w:rsidRPr="00CC3BC4">
              <w:rPr>
                <w:color w:val="000000"/>
                <w:sz w:val="24"/>
                <w:szCs w:val="24"/>
              </w:rPr>
              <w:t>mMRC</w:t>
            </w:r>
            <w:proofErr w:type="spellEnd"/>
            <w:r w:rsidRPr="00CC3BC4">
              <w:rPr>
                <w:color w:val="000000"/>
                <w:sz w:val="24"/>
                <w:szCs w:val="24"/>
              </w:rPr>
              <w:t xml:space="preserve"> score</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1.7±1.1</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Exacerbations in previous year (n)</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1.7±2.1</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Oxygen saturations (%)</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95.6±3.3</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BODE Index</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3.7±2.7</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lastRenderedPageBreak/>
              <w:t>Inhaled corticosteroids</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41 (80%)</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sidRPr="00CC3BC4">
              <w:rPr>
                <w:color w:val="000000"/>
                <w:sz w:val="24"/>
                <w:szCs w:val="24"/>
              </w:rPr>
              <w:t>Long term oral corticosteroids</w:t>
            </w:r>
          </w:p>
        </w:tc>
        <w:tc>
          <w:tcPr>
            <w:tcW w:w="4621" w:type="dxa"/>
          </w:tcPr>
          <w:p w:rsidR="004F0E93" w:rsidRPr="00CC3BC4" w:rsidRDefault="004F0E93" w:rsidP="00A52D88">
            <w:pPr>
              <w:spacing w:after="0" w:line="480" w:lineRule="auto"/>
              <w:ind w:left="482"/>
              <w:jc w:val="both"/>
              <w:rPr>
                <w:color w:val="000000"/>
                <w:sz w:val="24"/>
                <w:szCs w:val="24"/>
              </w:rPr>
            </w:pPr>
            <w:r w:rsidRPr="00CC3BC4">
              <w:rPr>
                <w:color w:val="000000"/>
                <w:sz w:val="24"/>
                <w:szCs w:val="24"/>
              </w:rPr>
              <w:t>3 (6%)</w:t>
            </w:r>
          </w:p>
        </w:tc>
      </w:tr>
      <w:tr w:rsidR="004F0E93" w:rsidRPr="00CC3BC4" w:rsidTr="00FA235E">
        <w:tc>
          <w:tcPr>
            <w:tcW w:w="4621" w:type="dxa"/>
          </w:tcPr>
          <w:p w:rsidR="004F0E93" w:rsidRPr="00CC3BC4" w:rsidRDefault="004F0E93" w:rsidP="00A52D88">
            <w:pPr>
              <w:spacing w:after="0" w:line="480" w:lineRule="auto"/>
              <w:jc w:val="both"/>
              <w:rPr>
                <w:color w:val="000000"/>
                <w:sz w:val="24"/>
                <w:szCs w:val="24"/>
              </w:rPr>
            </w:pPr>
            <w:r>
              <w:rPr>
                <w:color w:val="000000"/>
                <w:sz w:val="24"/>
                <w:szCs w:val="24"/>
              </w:rPr>
              <w:t>Metabolic syndrome</w:t>
            </w:r>
          </w:p>
        </w:tc>
        <w:tc>
          <w:tcPr>
            <w:tcW w:w="4621" w:type="dxa"/>
          </w:tcPr>
          <w:p w:rsidR="004F0E93" w:rsidRPr="00CC3BC4" w:rsidRDefault="004F0E93" w:rsidP="00A52D88">
            <w:pPr>
              <w:spacing w:after="0" w:line="480" w:lineRule="auto"/>
              <w:ind w:left="482"/>
              <w:jc w:val="both"/>
              <w:rPr>
                <w:color w:val="000000"/>
                <w:sz w:val="24"/>
                <w:szCs w:val="24"/>
              </w:rPr>
            </w:pPr>
            <w:r>
              <w:rPr>
                <w:color w:val="000000"/>
                <w:sz w:val="24"/>
                <w:szCs w:val="24"/>
              </w:rPr>
              <w:t>27 (53%)</w:t>
            </w:r>
          </w:p>
        </w:tc>
      </w:tr>
      <w:tr w:rsidR="00010A00" w:rsidRPr="00CC3BC4" w:rsidTr="00FA235E">
        <w:tc>
          <w:tcPr>
            <w:tcW w:w="4621" w:type="dxa"/>
          </w:tcPr>
          <w:p w:rsidR="00010A00" w:rsidRDefault="00010A00" w:rsidP="00A52D88">
            <w:pPr>
              <w:spacing w:after="0" w:line="480" w:lineRule="auto"/>
              <w:jc w:val="both"/>
              <w:rPr>
                <w:color w:val="000000"/>
                <w:sz w:val="24"/>
                <w:szCs w:val="24"/>
              </w:rPr>
            </w:pPr>
            <w:r>
              <w:rPr>
                <w:color w:val="000000"/>
                <w:sz w:val="24"/>
                <w:szCs w:val="24"/>
              </w:rPr>
              <w:t>Fasting blood glucose (</w:t>
            </w:r>
            <w:proofErr w:type="spellStart"/>
            <w:r>
              <w:rPr>
                <w:color w:val="000000"/>
                <w:sz w:val="24"/>
                <w:szCs w:val="24"/>
              </w:rPr>
              <w:t>mmol</w:t>
            </w:r>
            <w:proofErr w:type="spellEnd"/>
            <w:r>
              <w:rPr>
                <w:color w:val="000000"/>
                <w:sz w:val="24"/>
                <w:szCs w:val="24"/>
              </w:rPr>
              <w:t>/L)</w:t>
            </w:r>
          </w:p>
        </w:tc>
        <w:tc>
          <w:tcPr>
            <w:tcW w:w="4621" w:type="dxa"/>
          </w:tcPr>
          <w:p w:rsidR="00010A00" w:rsidRDefault="00010A00" w:rsidP="00A52D88">
            <w:pPr>
              <w:spacing w:after="0" w:line="480" w:lineRule="auto"/>
              <w:ind w:left="482"/>
              <w:jc w:val="both"/>
              <w:rPr>
                <w:color w:val="000000"/>
                <w:sz w:val="24"/>
                <w:szCs w:val="24"/>
              </w:rPr>
            </w:pPr>
            <w:r>
              <w:rPr>
                <w:color w:val="000000"/>
                <w:sz w:val="24"/>
                <w:szCs w:val="24"/>
              </w:rPr>
              <w:t>5.6</w:t>
            </w:r>
            <w:r w:rsidRPr="00CC3BC4">
              <w:rPr>
                <w:sz w:val="24"/>
                <w:szCs w:val="24"/>
              </w:rPr>
              <w:t>±</w:t>
            </w:r>
            <w:r>
              <w:rPr>
                <w:color w:val="000000"/>
                <w:sz w:val="24"/>
                <w:szCs w:val="24"/>
              </w:rPr>
              <w:t>1.1</w:t>
            </w:r>
          </w:p>
        </w:tc>
      </w:tr>
      <w:tr w:rsidR="004F0E93" w:rsidRPr="00CC3BC4" w:rsidTr="00FA235E">
        <w:tc>
          <w:tcPr>
            <w:tcW w:w="4621" w:type="dxa"/>
            <w:tcBorders>
              <w:bottom w:val="single" w:sz="8" w:space="0" w:color="000000"/>
            </w:tcBorders>
          </w:tcPr>
          <w:p w:rsidR="004F0E93" w:rsidRPr="00CC3BC4" w:rsidRDefault="004F0E93" w:rsidP="00A52D88">
            <w:pPr>
              <w:spacing w:after="0" w:line="480" w:lineRule="auto"/>
              <w:jc w:val="both"/>
              <w:rPr>
                <w:color w:val="000000"/>
                <w:sz w:val="24"/>
                <w:szCs w:val="24"/>
              </w:rPr>
            </w:pPr>
            <w:r>
              <w:rPr>
                <w:color w:val="000000"/>
                <w:sz w:val="24"/>
                <w:szCs w:val="24"/>
              </w:rPr>
              <w:t>HOMA2 IR</w:t>
            </w:r>
          </w:p>
        </w:tc>
        <w:tc>
          <w:tcPr>
            <w:tcW w:w="4621" w:type="dxa"/>
            <w:tcBorders>
              <w:bottom w:val="single" w:sz="8" w:space="0" w:color="000000"/>
            </w:tcBorders>
          </w:tcPr>
          <w:p w:rsidR="004F0E93" w:rsidRPr="00CC3BC4" w:rsidRDefault="004F0E93" w:rsidP="00A52D88">
            <w:pPr>
              <w:spacing w:after="0" w:line="480" w:lineRule="auto"/>
              <w:ind w:left="482"/>
              <w:jc w:val="both"/>
              <w:rPr>
                <w:color w:val="000000"/>
                <w:sz w:val="24"/>
                <w:szCs w:val="24"/>
              </w:rPr>
            </w:pPr>
            <w:r>
              <w:rPr>
                <w:color w:val="000000"/>
                <w:sz w:val="24"/>
                <w:szCs w:val="24"/>
              </w:rPr>
              <w:t>1.26</w:t>
            </w:r>
            <w:r w:rsidRPr="00CC3BC4">
              <w:rPr>
                <w:sz w:val="24"/>
                <w:szCs w:val="24"/>
              </w:rPr>
              <w:t>±</w:t>
            </w:r>
            <w:r>
              <w:rPr>
                <w:color w:val="000000"/>
                <w:sz w:val="24"/>
                <w:szCs w:val="24"/>
              </w:rPr>
              <w:t>0.74</w:t>
            </w:r>
          </w:p>
        </w:tc>
      </w:tr>
    </w:tbl>
    <w:p w:rsidR="004F0E93" w:rsidRDefault="004F0E93" w:rsidP="00A52D88">
      <w:pPr>
        <w:spacing w:line="480" w:lineRule="auto"/>
        <w:rPr>
          <w:sz w:val="24"/>
          <w:szCs w:val="24"/>
        </w:rPr>
      </w:pPr>
      <w:r w:rsidRPr="00CC3BC4">
        <w:rPr>
          <w:sz w:val="24"/>
          <w:szCs w:val="24"/>
        </w:rPr>
        <w:t xml:space="preserve">Values are given as mean </w:t>
      </w:r>
      <w:r w:rsidRPr="00CC3BC4">
        <w:rPr>
          <w:color w:val="000000"/>
          <w:sz w:val="24"/>
          <w:szCs w:val="24"/>
        </w:rPr>
        <w:t xml:space="preserve">± </w:t>
      </w:r>
      <w:r w:rsidRPr="00CC3BC4">
        <w:rPr>
          <w:sz w:val="24"/>
          <w:szCs w:val="24"/>
        </w:rPr>
        <w:t>standard deviation or number (percentage) of patients</w:t>
      </w:r>
    </w:p>
    <w:p w:rsidR="00DC2134" w:rsidRPr="00DC2134" w:rsidRDefault="00DC2134" w:rsidP="00DC2134">
      <w:pPr>
        <w:autoSpaceDE w:val="0"/>
        <w:autoSpaceDN w:val="0"/>
        <w:adjustRightInd w:val="0"/>
        <w:spacing w:after="0" w:line="480" w:lineRule="auto"/>
        <w:jc w:val="both"/>
        <w:rPr>
          <w:sz w:val="24"/>
          <w:szCs w:val="24"/>
        </w:rPr>
      </w:pPr>
      <w:r w:rsidRPr="00DC2134">
        <w:rPr>
          <w:sz w:val="24"/>
          <w:szCs w:val="24"/>
        </w:rPr>
        <w:t>Abbreviations: FEV</w:t>
      </w:r>
      <w:r w:rsidRPr="00DC2134">
        <w:rPr>
          <w:sz w:val="24"/>
          <w:szCs w:val="24"/>
          <w:vertAlign w:val="subscript"/>
        </w:rPr>
        <w:t>1</w:t>
      </w:r>
      <w:r w:rsidRPr="00DC2134">
        <w:rPr>
          <w:sz w:val="24"/>
          <w:szCs w:val="24"/>
        </w:rPr>
        <w:t xml:space="preserve">, forced expiratory volume in one second; FVC, forced vital capacity; GOLD, Global Initiative for Chronic Obstructive Lung Disease; CAT, COPD </w:t>
      </w:r>
      <w:r>
        <w:rPr>
          <w:sz w:val="24"/>
          <w:szCs w:val="24"/>
        </w:rPr>
        <w:t>a</w:t>
      </w:r>
      <w:r w:rsidRPr="00DC2134">
        <w:rPr>
          <w:sz w:val="24"/>
          <w:szCs w:val="24"/>
        </w:rPr>
        <w:t xml:space="preserve">ssessment </w:t>
      </w:r>
      <w:r>
        <w:rPr>
          <w:sz w:val="24"/>
          <w:szCs w:val="24"/>
        </w:rPr>
        <w:t>t</w:t>
      </w:r>
      <w:r w:rsidRPr="00DC2134">
        <w:rPr>
          <w:sz w:val="24"/>
          <w:szCs w:val="24"/>
        </w:rPr>
        <w:t xml:space="preserve">est; </w:t>
      </w:r>
      <w:proofErr w:type="spellStart"/>
      <w:r w:rsidRPr="00DC2134">
        <w:rPr>
          <w:sz w:val="24"/>
          <w:szCs w:val="24"/>
        </w:rPr>
        <w:t>mMRC</w:t>
      </w:r>
      <w:proofErr w:type="spellEnd"/>
      <w:r w:rsidRPr="00DC2134">
        <w:rPr>
          <w:sz w:val="24"/>
          <w:szCs w:val="24"/>
        </w:rPr>
        <w:t xml:space="preserve"> score, </w:t>
      </w:r>
      <w:r>
        <w:rPr>
          <w:sz w:val="24"/>
          <w:szCs w:val="24"/>
        </w:rPr>
        <w:t>m</w:t>
      </w:r>
      <w:r w:rsidRPr="00DC2134">
        <w:rPr>
          <w:sz w:val="24"/>
          <w:szCs w:val="24"/>
        </w:rPr>
        <w:t xml:space="preserve">odified Medical Research Council (UK) scale for dyspnoea; BODE, </w:t>
      </w:r>
      <w:r>
        <w:rPr>
          <w:bCs/>
          <w:sz w:val="24"/>
          <w:szCs w:val="24"/>
        </w:rPr>
        <w:t>b</w:t>
      </w:r>
      <w:r w:rsidRPr="00DC2134">
        <w:rPr>
          <w:sz w:val="24"/>
          <w:szCs w:val="24"/>
        </w:rPr>
        <w:t xml:space="preserve">ody mass index, airflow </w:t>
      </w:r>
      <w:r>
        <w:rPr>
          <w:bCs/>
          <w:sz w:val="24"/>
          <w:szCs w:val="24"/>
        </w:rPr>
        <w:t>o</w:t>
      </w:r>
      <w:r w:rsidRPr="00DC2134">
        <w:rPr>
          <w:sz w:val="24"/>
          <w:szCs w:val="24"/>
        </w:rPr>
        <w:t xml:space="preserve">bstruction, </w:t>
      </w:r>
      <w:r>
        <w:rPr>
          <w:bCs/>
          <w:sz w:val="24"/>
          <w:szCs w:val="24"/>
        </w:rPr>
        <w:t>d</w:t>
      </w:r>
      <w:r w:rsidRPr="00DC2134">
        <w:rPr>
          <w:sz w:val="24"/>
          <w:szCs w:val="24"/>
        </w:rPr>
        <w:t>yspn</w:t>
      </w:r>
      <w:r>
        <w:rPr>
          <w:sz w:val="24"/>
          <w:szCs w:val="24"/>
        </w:rPr>
        <w:t>o</w:t>
      </w:r>
      <w:r w:rsidRPr="00DC2134">
        <w:rPr>
          <w:sz w:val="24"/>
          <w:szCs w:val="24"/>
        </w:rPr>
        <w:t xml:space="preserve">ea and </w:t>
      </w:r>
      <w:r>
        <w:rPr>
          <w:bCs/>
          <w:sz w:val="24"/>
          <w:szCs w:val="24"/>
        </w:rPr>
        <w:t>e</w:t>
      </w:r>
      <w:r w:rsidRPr="00DC2134">
        <w:rPr>
          <w:sz w:val="24"/>
          <w:szCs w:val="24"/>
        </w:rPr>
        <w:t>xercise capacity; HOMA2 IR, homeostasis model assessment (2) insulin resistance</w:t>
      </w:r>
    </w:p>
    <w:p w:rsidR="00DC2134" w:rsidRPr="00CC3BC4" w:rsidRDefault="00DC2134" w:rsidP="00A52D88">
      <w:pPr>
        <w:spacing w:line="480" w:lineRule="auto"/>
        <w:rPr>
          <w:sz w:val="24"/>
          <w:szCs w:val="24"/>
        </w:rPr>
      </w:pPr>
    </w:p>
    <w:p w:rsidR="004F0E93" w:rsidRDefault="004F0E93" w:rsidP="00A52D88">
      <w:pPr>
        <w:spacing w:after="0" w:line="480" w:lineRule="auto"/>
        <w:rPr>
          <w:sz w:val="24"/>
          <w:szCs w:val="24"/>
        </w:rPr>
      </w:pPr>
      <w:r>
        <w:rPr>
          <w:sz w:val="24"/>
          <w:szCs w:val="24"/>
        </w:rPr>
        <w:br w:type="page"/>
      </w:r>
    </w:p>
    <w:p w:rsidR="004F0E93" w:rsidRDefault="004F0E93" w:rsidP="00A52D88">
      <w:pPr>
        <w:spacing w:line="480" w:lineRule="auto"/>
        <w:rPr>
          <w:b/>
          <w:sz w:val="24"/>
          <w:szCs w:val="24"/>
        </w:rPr>
      </w:pPr>
      <w:r w:rsidRPr="00CC3BC4">
        <w:rPr>
          <w:b/>
          <w:sz w:val="24"/>
          <w:szCs w:val="24"/>
        </w:rPr>
        <w:lastRenderedPageBreak/>
        <w:t xml:space="preserve">Table </w:t>
      </w:r>
      <w:r w:rsidR="002474B1">
        <w:rPr>
          <w:b/>
          <w:sz w:val="24"/>
          <w:szCs w:val="24"/>
        </w:rPr>
        <w:t>3</w:t>
      </w:r>
      <w:r w:rsidRPr="00CC3BC4">
        <w:rPr>
          <w:b/>
          <w:sz w:val="24"/>
          <w:szCs w:val="24"/>
        </w:rPr>
        <w:t xml:space="preserve">. </w:t>
      </w:r>
      <w:r w:rsidR="00D80082">
        <w:rPr>
          <w:b/>
          <w:sz w:val="24"/>
          <w:szCs w:val="24"/>
        </w:rPr>
        <w:t>Univariate and multivariate linear regression to determine the relationship between quadriceps strength (QMVC) and patient characteristics</w:t>
      </w:r>
    </w:p>
    <w:tbl>
      <w:tblPr>
        <w:tblStyle w:val="TableGrid"/>
        <w:tblW w:w="0" w:type="auto"/>
        <w:tblLook w:val="04A0" w:firstRow="1" w:lastRow="0" w:firstColumn="1" w:lastColumn="0" w:noHBand="0" w:noVBand="1"/>
      </w:tblPr>
      <w:tblGrid>
        <w:gridCol w:w="1786"/>
        <w:gridCol w:w="2205"/>
        <w:gridCol w:w="1279"/>
        <w:gridCol w:w="2161"/>
        <w:gridCol w:w="1324"/>
      </w:tblGrid>
      <w:tr w:rsidR="00E324AD" w:rsidTr="001223AB">
        <w:tc>
          <w:tcPr>
            <w:tcW w:w="1796" w:type="dxa"/>
          </w:tcPr>
          <w:p w:rsidR="00E324AD" w:rsidRDefault="00E324AD" w:rsidP="001223AB">
            <w:pPr>
              <w:autoSpaceDE w:val="0"/>
              <w:autoSpaceDN w:val="0"/>
              <w:adjustRightInd w:val="0"/>
              <w:spacing w:after="0" w:line="480" w:lineRule="auto"/>
              <w:jc w:val="both"/>
              <w:rPr>
                <w:sz w:val="24"/>
                <w:szCs w:val="24"/>
              </w:rPr>
            </w:pPr>
          </w:p>
        </w:tc>
        <w:tc>
          <w:tcPr>
            <w:tcW w:w="3592" w:type="dxa"/>
            <w:gridSpan w:val="2"/>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Univariate analysis</w:t>
            </w:r>
          </w:p>
        </w:tc>
        <w:tc>
          <w:tcPr>
            <w:tcW w:w="3593" w:type="dxa"/>
            <w:gridSpan w:val="2"/>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Multivariate analysis</w:t>
            </w:r>
          </w:p>
        </w:tc>
      </w:tr>
      <w:tr w:rsidR="00E324AD" w:rsidTr="001223AB">
        <w:tc>
          <w:tcPr>
            <w:tcW w:w="1796" w:type="dxa"/>
          </w:tcPr>
          <w:p w:rsidR="00E324AD" w:rsidRPr="00C85CA3" w:rsidRDefault="00E324AD" w:rsidP="001223AB">
            <w:pPr>
              <w:autoSpaceDE w:val="0"/>
              <w:autoSpaceDN w:val="0"/>
              <w:adjustRightInd w:val="0"/>
              <w:spacing w:after="0" w:line="480" w:lineRule="auto"/>
              <w:rPr>
                <w:b/>
                <w:sz w:val="24"/>
                <w:szCs w:val="24"/>
              </w:rPr>
            </w:pPr>
            <w:r w:rsidRPr="00C85CA3">
              <w:rPr>
                <w:b/>
                <w:sz w:val="24"/>
                <w:szCs w:val="24"/>
              </w:rPr>
              <w:t>Potential confounders</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Regression coefficient (95% CI)</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P value</w:t>
            </w:r>
          </w:p>
        </w:tc>
        <w:tc>
          <w:tcPr>
            <w:tcW w:w="2233" w:type="dxa"/>
          </w:tcPr>
          <w:p w:rsidR="00E324AD" w:rsidRDefault="00E324AD" w:rsidP="001223AB">
            <w:pPr>
              <w:autoSpaceDE w:val="0"/>
              <w:autoSpaceDN w:val="0"/>
              <w:adjustRightInd w:val="0"/>
              <w:spacing w:after="0" w:line="480" w:lineRule="auto"/>
              <w:jc w:val="center"/>
              <w:rPr>
                <w:sz w:val="24"/>
                <w:szCs w:val="24"/>
              </w:rPr>
            </w:pPr>
            <w:r>
              <w:rPr>
                <w:sz w:val="24"/>
                <w:szCs w:val="24"/>
              </w:rPr>
              <w:t>Regression coefficient (95% CI)</w:t>
            </w:r>
          </w:p>
        </w:tc>
        <w:tc>
          <w:tcPr>
            <w:tcW w:w="1360" w:type="dxa"/>
          </w:tcPr>
          <w:p w:rsidR="00E324AD" w:rsidRDefault="00E324AD" w:rsidP="001223AB">
            <w:pPr>
              <w:autoSpaceDE w:val="0"/>
              <w:autoSpaceDN w:val="0"/>
              <w:adjustRightInd w:val="0"/>
              <w:spacing w:after="0" w:line="480" w:lineRule="auto"/>
              <w:jc w:val="center"/>
              <w:rPr>
                <w:sz w:val="24"/>
                <w:szCs w:val="24"/>
              </w:rPr>
            </w:pPr>
            <w:r>
              <w:rPr>
                <w:sz w:val="24"/>
                <w:szCs w:val="24"/>
              </w:rPr>
              <w:t>P value</w:t>
            </w: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Age</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-0.78</w:t>
            </w:r>
          </w:p>
          <w:p w:rsidR="00E324AD" w:rsidRDefault="00E324AD" w:rsidP="001223AB">
            <w:pPr>
              <w:autoSpaceDE w:val="0"/>
              <w:autoSpaceDN w:val="0"/>
              <w:adjustRightInd w:val="0"/>
              <w:spacing w:after="0" w:line="480" w:lineRule="auto"/>
              <w:jc w:val="center"/>
              <w:rPr>
                <w:sz w:val="24"/>
                <w:szCs w:val="24"/>
              </w:rPr>
            </w:pPr>
            <w:r>
              <w:rPr>
                <w:sz w:val="24"/>
                <w:szCs w:val="24"/>
              </w:rPr>
              <w:t>(-1.23 to -0.34)</w:t>
            </w:r>
          </w:p>
        </w:tc>
        <w:tc>
          <w:tcPr>
            <w:tcW w:w="1311"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&lt;0.001</w:t>
            </w:r>
          </w:p>
        </w:tc>
        <w:tc>
          <w:tcPr>
            <w:tcW w:w="2233" w:type="dxa"/>
          </w:tcPr>
          <w:p w:rsidR="00E324AD" w:rsidRDefault="00E324AD" w:rsidP="001223AB">
            <w:pPr>
              <w:autoSpaceDE w:val="0"/>
              <w:autoSpaceDN w:val="0"/>
              <w:adjustRightInd w:val="0"/>
              <w:spacing w:after="0" w:line="480" w:lineRule="auto"/>
              <w:jc w:val="center"/>
              <w:rPr>
                <w:sz w:val="24"/>
                <w:szCs w:val="24"/>
              </w:rPr>
            </w:pPr>
            <w:r>
              <w:rPr>
                <w:sz w:val="24"/>
                <w:szCs w:val="24"/>
              </w:rPr>
              <w:t>-0.63</w:t>
            </w:r>
          </w:p>
          <w:p w:rsidR="00E324AD" w:rsidRDefault="00E324AD" w:rsidP="001223AB">
            <w:pPr>
              <w:autoSpaceDE w:val="0"/>
              <w:autoSpaceDN w:val="0"/>
              <w:adjustRightInd w:val="0"/>
              <w:spacing w:after="0" w:line="480" w:lineRule="auto"/>
              <w:jc w:val="center"/>
              <w:rPr>
                <w:sz w:val="24"/>
                <w:szCs w:val="24"/>
              </w:rPr>
            </w:pPr>
            <w:r>
              <w:rPr>
                <w:sz w:val="24"/>
                <w:szCs w:val="24"/>
              </w:rPr>
              <w:t>(-0.97 to -0.30)</w:t>
            </w:r>
          </w:p>
        </w:tc>
        <w:tc>
          <w:tcPr>
            <w:tcW w:w="1360"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&lt;0.001</w:t>
            </w:r>
          </w:p>
        </w:tc>
      </w:tr>
      <w:tr w:rsidR="00E324AD" w:rsidTr="001223AB">
        <w:tc>
          <w:tcPr>
            <w:tcW w:w="1796" w:type="dxa"/>
          </w:tcPr>
          <w:p w:rsidR="00E324AD" w:rsidRDefault="00415EFC" w:rsidP="001223AB">
            <w:pPr>
              <w:autoSpaceDE w:val="0"/>
              <w:autoSpaceDN w:val="0"/>
              <w:adjustRightInd w:val="0"/>
              <w:spacing w:after="0" w:line="480" w:lineRule="auto"/>
              <w:rPr>
                <w:sz w:val="24"/>
                <w:szCs w:val="24"/>
              </w:rPr>
            </w:pPr>
            <w:r>
              <w:rPr>
                <w:sz w:val="24"/>
                <w:szCs w:val="24"/>
              </w:rPr>
              <w:t>Sex</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13.07</w:t>
            </w:r>
          </w:p>
          <w:p w:rsidR="00E324AD" w:rsidRDefault="00E324AD" w:rsidP="001223AB">
            <w:pPr>
              <w:autoSpaceDE w:val="0"/>
              <w:autoSpaceDN w:val="0"/>
              <w:adjustRightInd w:val="0"/>
              <w:spacing w:after="0" w:line="480" w:lineRule="auto"/>
              <w:jc w:val="center"/>
              <w:rPr>
                <w:sz w:val="24"/>
                <w:szCs w:val="24"/>
              </w:rPr>
            </w:pPr>
            <w:r>
              <w:rPr>
                <w:sz w:val="24"/>
                <w:szCs w:val="24"/>
              </w:rPr>
              <w:t>(6.12 to 20.01)</w:t>
            </w:r>
          </w:p>
        </w:tc>
        <w:tc>
          <w:tcPr>
            <w:tcW w:w="1311" w:type="dxa"/>
          </w:tcPr>
          <w:p w:rsidR="00E324AD" w:rsidRPr="00C85CA3" w:rsidRDefault="00E324AD" w:rsidP="001223AB">
            <w:pPr>
              <w:autoSpaceDE w:val="0"/>
              <w:autoSpaceDN w:val="0"/>
              <w:adjustRightInd w:val="0"/>
              <w:spacing w:after="0" w:line="480" w:lineRule="auto"/>
              <w:jc w:val="center"/>
              <w:rPr>
                <w:b/>
                <w:sz w:val="24"/>
                <w:szCs w:val="24"/>
              </w:rPr>
            </w:pPr>
            <w:r>
              <w:rPr>
                <w:b/>
                <w:sz w:val="24"/>
                <w:szCs w:val="24"/>
              </w:rPr>
              <w:t>&lt;</w:t>
            </w:r>
            <w:r w:rsidRPr="00C85CA3">
              <w:rPr>
                <w:b/>
                <w:sz w:val="24"/>
                <w:szCs w:val="24"/>
              </w:rPr>
              <w:t>0.001</w:t>
            </w:r>
          </w:p>
        </w:tc>
        <w:tc>
          <w:tcPr>
            <w:tcW w:w="2233" w:type="dxa"/>
          </w:tcPr>
          <w:p w:rsidR="00E324AD" w:rsidRDefault="00E324AD" w:rsidP="001223AB">
            <w:pPr>
              <w:autoSpaceDE w:val="0"/>
              <w:autoSpaceDN w:val="0"/>
              <w:adjustRightInd w:val="0"/>
              <w:spacing w:after="0" w:line="480" w:lineRule="auto"/>
              <w:jc w:val="center"/>
              <w:rPr>
                <w:sz w:val="24"/>
                <w:szCs w:val="24"/>
              </w:rPr>
            </w:pPr>
            <w:r>
              <w:rPr>
                <w:sz w:val="24"/>
                <w:szCs w:val="24"/>
              </w:rPr>
              <w:t>9.76</w:t>
            </w:r>
          </w:p>
          <w:p w:rsidR="00E324AD" w:rsidRDefault="00E324AD" w:rsidP="001223AB">
            <w:pPr>
              <w:autoSpaceDE w:val="0"/>
              <w:autoSpaceDN w:val="0"/>
              <w:adjustRightInd w:val="0"/>
              <w:spacing w:after="0" w:line="480" w:lineRule="auto"/>
              <w:jc w:val="center"/>
              <w:rPr>
                <w:sz w:val="24"/>
                <w:szCs w:val="24"/>
              </w:rPr>
            </w:pPr>
            <w:r>
              <w:rPr>
                <w:sz w:val="24"/>
                <w:szCs w:val="24"/>
              </w:rPr>
              <w:t>(4.36 to 15.16)</w:t>
            </w:r>
          </w:p>
        </w:tc>
        <w:tc>
          <w:tcPr>
            <w:tcW w:w="1360"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&lt;0.001</w:t>
            </w: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Weight</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0.35</w:t>
            </w:r>
          </w:p>
          <w:p w:rsidR="00E324AD" w:rsidRDefault="00E324AD" w:rsidP="001223AB">
            <w:pPr>
              <w:autoSpaceDE w:val="0"/>
              <w:autoSpaceDN w:val="0"/>
              <w:adjustRightInd w:val="0"/>
              <w:spacing w:after="0" w:line="480" w:lineRule="auto"/>
              <w:jc w:val="center"/>
              <w:rPr>
                <w:sz w:val="24"/>
                <w:szCs w:val="24"/>
              </w:rPr>
            </w:pPr>
            <w:r>
              <w:rPr>
                <w:sz w:val="24"/>
                <w:szCs w:val="24"/>
              </w:rPr>
              <w:t>(0.11 to 0.59)</w:t>
            </w:r>
          </w:p>
        </w:tc>
        <w:tc>
          <w:tcPr>
            <w:tcW w:w="1311"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0.00</w:t>
            </w:r>
            <w:r>
              <w:rPr>
                <w:b/>
                <w:sz w:val="24"/>
                <w:szCs w:val="24"/>
              </w:rPr>
              <w:t>4</w:t>
            </w:r>
          </w:p>
        </w:tc>
        <w:tc>
          <w:tcPr>
            <w:tcW w:w="2233" w:type="dxa"/>
          </w:tcPr>
          <w:p w:rsidR="00E324AD" w:rsidRDefault="00E324AD" w:rsidP="001223AB">
            <w:pPr>
              <w:autoSpaceDE w:val="0"/>
              <w:autoSpaceDN w:val="0"/>
              <w:adjustRightInd w:val="0"/>
              <w:spacing w:after="0" w:line="480" w:lineRule="auto"/>
              <w:jc w:val="center"/>
              <w:rPr>
                <w:sz w:val="24"/>
                <w:szCs w:val="24"/>
              </w:rPr>
            </w:pPr>
            <w:r>
              <w:rPr>
                <w:sz w:val="24"/>
                <w:szCs w:val="24"/>
              </w:rPr>
              <w:t>0.32</w:t>
            </w:r>
          </w:p>
          <w:p w:rsidR="00E324AD" w:rsidRDefault="00E324AD" w:rsidP="001223AB">
            <w:pPr>
              <w:autoSpaceDE w:val="0"/>
              <w:autoSpaceDN w:val="0"/>
              <w:adjustRightInd w:val="0"/>
              <w:spacing w:after="0" w:line="480" w:lineRule="auto"/>
              <w:jc w:val="center"/>
              <w:rPr>
                <w:sz w:val="24"/>
                <w:szCs w:val="24"/>
              </w:rPr>
            </w:pPr>
            <w:r>
              <w:rPr>
                <w:sz w:val="24"/>
                <w:szCs w:val="24"/>
              </w:rPr>
              <w:t>(0.10 to 0.53)</w:t>
            </w:r>
          </w:p>
        </w:tc>
        <w:tc>
          <w:tcPr>
            <w:tcW w:w="1360"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0.003</w:t>
            </w: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FEV</w:t>
            </w:r>
            <w:r w:rsidRPr="00C85CA3">
              <w:rPr>
                <w:sz w:val="24"/>
                <w:szCs w:val="24"/>
                <w:vertAlign w:val="subscript"/>
              </w:rPr>
              <w:t>1</w:t>
            </w:r>
            <w:r>
              <w:rPr>
                <w:sz w:val="24"/>
                <w:szCs w:val="24"/>
              </w:rPr>
              <w:t xml:space="preserve"> % predicted</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0.17</w:t>
            </w:r>
          </w:p>
          <w:p w:rsidR="00E324AD" w:rsidRDefault="00E324AD" w:rsidP="001223AB">
            <w:pPr>
              <w:autoSpaceDE w:val="0"/>
              <w:autoSpaceDN w:val="0"/>
              <w:adjustRightInd w:val="0"/>
              <w:spacing w:after="0" w:line="480" w:lineRule="auto"/>
              <w:jc w:val="center"/>
              <w:rPr>
                <w:sz w:val="24"/>
                <w:szCs w:val="24"/>
              </w:rPr>
            </w:pPr>
            <w:r>
              <w:rPr>
                <w:sz w:val="24"/>
                <w:szCs w:val="24"/>
              </w:rPr>
              <w:t>(-0.02 to 0.36)</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0.076</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Current smoking</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2.24</w:t>
            </w:r>
          </w:p>
          <w:p w:rsidR="00E324AD" w:rsidRDefault="00E324AD" w:rsidP="001223AB">
            <w:pPr>
              <w:autoSpaceDE w:val="0"/>
              <w:autoSpaceDN w:val="0"/>
              <w:adjustRightInd w:val="0"/>
              <w:spacing w:after="0" w:line="480" w:lineRule="auto"/>
              <w:jc w:val="center"/>
              <w:rPr>
                <w:sz w:val="24"/>
                <w:szCs w:val="24"/>
              </w:rPr>
            </w:pPr>
            <w:r>
              <w:rPr>
                <w:sz w:val="24"/>
                <w:szCs w:val="24"/>
              </w:rPr>
              <w:t>(-6.50 to 10.97)</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0.609</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Pack year smoking history</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0.05</w:t>
            </w:r>
          </w:p>
          <w:p w:rsidR="00E324AD" w:rsidRDefault="00E324AD" w:rsidP="001223AB">
            <w:pPr>
              <w:autoSpaceDE w:val="0"/>
              <w:autoSpaceDN w:val="0"/>
              <w:adjustRightInd w:val="0"/>
              <w:spacing w:after="0" w:line="480" w:lineRule="auto"/>
              <w:jc w:val="center"/>
              <w:rPr>
                <w:sz w:val="24"/>
                <w:szCs w:val="24"/>
              </w:rPr>
            </w:pPr>
            <w:r>
              <w:rPr>
                <w:sz w:val="24"/>
                <w:szCs w:val="24"/>
              </w:rPr>
              <w:t>(-0.04 to 0.15)</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0.245</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Step count/ day</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0.002</w:t>
            </w:r>
          </w:p>
          <w:p w:rsidR="00E324AD" w:rsidRDefault="00E324AD" w:rsidP="001223AB">
            <w:pPr>
              <w:autoSpaceDE w:val="0"/>
              <w:autoSpaceDN w:val="0"/>
              <w:adjustRightInd w:val="0"/>
              <w:spacing w:after="0" w:line="480" w:lineRule="auto"/>
              <w:jc w:val="center"/>
              <w:rPr>
                <w:sz w:val="24"/>
                <w:szCs w:val="24"/>
              </w:rPr>
            </w:pPr>
            <w:r>
              <w:rPr>
                <w:sz w:val="24"/>
                <w:szCs w:val="24"/>
              </w:rPr>
              <w:t>(0.001 to 0.004)</w:t>
            </w:r>
          </w:p>
        </w:tc>
        <w:tc>
          <w:tcPr>
            <w:tcW w:w="1311"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0.00</w:t>
            </w:r>
            <w:r>
              <w:rPr>
                <w:b/>
                <w:sz w:val="24"/>
                <w:szCs w:val="24"/>
              </w:rPr>
              <w:t>2</w:t>
            </w:r>
          </w:p>
        </w:tc>
        <w:tc>
          <w:tcPr>
            <w:tcW w:w="2233" w:type="dxa"/>
          </w:tcPr>
          <w:p w:rsidR="00E324AD" w:rsidRDefault="00E324AD" w:rsidP="001223AB">
            <w:pPr>
              <w:autoSpaceDE w:val="0"/>
              <w:autoSpaceDN w:val="0"/>
              <w:adjustRightInd w:val="0"/>
              <w:spacing w:after="0" w:line="480" w:lineRule="auto"/>
              <w:jc w:val="center"/>
              <w:rPr>
                <w:sz w:val="24"/>
                <w:szCs w:val="24"/>
              </w:rPr>
            </w:pPr>
            <w:r>
              <w:rPr>
                <w:sz w:val="24"/>
                <w:szCs w:val="24"/>
              </w:rPr>
              <w:t>0.000</w:t>
            </w:r>
          </w:p>
          <w:p w:rsidR="00E324AD" w:rsidRDefault="00E324AD" w:rsidP="001223AB">
            <w:pPr>
              <w:autoSpaceDE w:val="0"/>
              <w:autoSpaceDN w:val="0"/>
              <w:adjustRightInd w:val="0"/>
              <w:spacing w:after="0" w:line="480" w:lineRule="auto"/>
              <w:jc w:val="center"/>
              <w:rPr>
                <w:sz w:val="24"/>
                <w:szCs w:val="24"/>
              </w:rPr>
            </w:pPr>
            <w:r>
              <w:rPr>
                <w:sz w:val="24"/>
                <w:szCs w:val="24"/>
              </w:rPr>
              <w:t>(-0.002 to 0.001)</w:t>
            </w:r>
          </w:p>
        </w:tc>
        <w:tc>
          <w:tcPr>
            <w:tcW w:w="1360" w:type="dxa"/>
          </w:tcPr>
          <w:p w:rsidR="00E324AD" w:rsidRDefault="00E324AD" w:rsidP="001223AB">
            <w:pPr>
              <w:autoSpaceDE w:val="0"/>
              <w:autoSpaceDN w:val="0"/>
              <w:adjustRightInd w:val="0"/>
              <w:spacing w:after="0" w:line="480" w:lineRule="auto"/>
              <w:jc w:val="center"/>
              <w:rPr>
                <w:sz w:val="24"/>
                <w:szCs w:val="24"/>
              </w:rPr>
            </w:pPr>
            <w:r>
              <w:rPr>
                <w:sz w:val="24"/>
                <w:szCs w:val="24"/>
              </w:rPr>
              <w:t>0.854</w:t>
            </w: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Physical activity level</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15.99</w:t>
            </w:r>
          </w:p>
          <w:p w:rsidR="00E324AD" w:rsidRDefault="00E324AD" w:rsidP="001223AB">
            <w:pPr>
              <w:autoSpaceDE w:val="0"/>
              <w:autoSpaceDN w:val="0"/>
              <w:adjustRightInd w:val="0"/>
              <w:spacing w:after="0" w:line="480" w:lineRule="auto"/>
              <w:jc w:val="center"/>
              <w:rPr>
                <w:sz w:val="24"/>
                <w:szCs w:val="24"/>
              </w:rPr>
            </w:pPr>
            <w:r>
              <w:rPr>
                <w:sz w:val="24"/>
                <w:szCs w:val="24"/>
              </w:rPr>
              <w:t>(0.60 to 31.39)</w:t>
            </w:r>
          </w:p>
        </w:tc>
        <w:tc>
          <w:tcPr>
            <w:tcW w:w="1311"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t>0.04</w:t>
            </w:r>
            <w:r>
              <w:rPr>
                <w:b/>
                <w:sz w:val="24"/>
                <w:szCs w:val="24"/>
              </w:rPr>
              <w:t>2</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BODE Index</w:t>
            </w:r>
          </w:p>
          <w:p w:rsidR="00E324AD" w:rsidRDefault="00E324AD" w:rsidP="001223AB">
            <w:pPr>
              <w:autoSpaceDE w:val="0"/>
              <w:autoSpaceDN w:val="0"/>
              <w:adjustRightInd w:val="0"/>
              <w:spacing w:after="0" w:line="480" w:lineRule="auto"/>
              <w:rPr>
                <w:sz w:val="24"/>
                <w:szCs w:val="24"/>
              </w:rPr>
            </w:pP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lastRenderedPageBreak/>
              <w:t>-2.54</w:t>
            </w:r>
          </w:p>
          <w:p w:rsidR="00E324AD" w:rsidRDefault="00E324AD" w:rsidP="001223AB">
            <w:pPr>
              <w:autoSpaceDE w:val="0"/>
              <w:autoSpaceDN w:val="0"/>
              <w:adjustRightInd w:val="0"/>
              <w:spacing w:after="0" w:line="480" w:lineRule="auto"/>
              <w:jc w:val="center"/>
              <w:rPr>
                <w:sz w:val="24"/>
                <w:szCs w:val="24"/>
              </w:rPr>
            </w:pPr>
            <w:r>
              <w:rPr>
                <w:sz w:val="24"/>
                <w:szCs w:val="24"/>
              </w:rPr>
              <w:lastRenderedPageBreak/>
              <w:t>(-3.79 to -1.29)</w:t>
            </w:r>
          </w:p>
        </w:tc>
        <w:tc>
          <w:tcPr>
            <w:tcW w:w="1311" w:type="dxa"/>
          </w:tcPr>
          <w:p w:rsidR="00E324AD" w:rsidRPr="00C85CA3" w:rsidRDefault="00E324AD" w:rsidP="001223AB">
            <w:pPr>
              <w:autoSpaceDE w:val="0"/>
              <w:autoSpaceDN w:val="0"/>
              <w:adjustRightInd w:val="0"/>
              <w:spacing w:after="0" w:line="480" w:lineRule="auto"/>
              <w:jc w:val="center"/>
              <w:rPr>
                <w:b/>
                <w:sz w:val="24"/>
                <w:szCs w:val="24"/>
              </w:rPr>
            </w:pPr>
            <w:r w:rsidRPr="00C85CA3">
              <w:rPr>
                <w:b/>
                <w:sz w:val="24"/>
                <w:szCs w:val="24"/>
              </w:rPr>
              <w:lastRenderedPageBreak/>
              <w:t>&lt;0.001</w:t>
            </w:r>
          </w:p>
        </w:tc>
        <w:tc>
          <w:tcPr>
            <w:tcW w:w="2233" w:type="dxa"/>
          </w:tcPr>
          <w:p w:rsidR="00E324AD" w:rsidRDefault="00E324AD" w:rsidP="001223AB">
            <w:pPr>
              <w:autoSpaceDE w:val="0"/>
              <w:autoSpaceDN w:val="0"/>
              <w:adjustRightInd w:val="0"/>
              <w:spacing w:after="0" w:line="480" w:lineRule="auto"/>
              <w:jc w:val="center"/>
              <w:rPr>
                <w:sz w:val="24"/>
                <w:szCs w:val="24"/>
              </w:rPr>
            </w:pPr>
            <w:r>
              <w:rPr>
                <w:sz w:val="24"/>
                <w:szCs w:val="24"/>
              </w:rPr>
              <w:t>-1.43</w:t>
            </w:r>
          </w:p>
          <w:p w:rsidR="00E324AD" w:rsidRDefault="00E324AD" w:rsidP="001223AB">
            <w:pPr>
              <w:autoSpaceDE w:val="0"/>
              <w:autoSpaceDN w:val="0"/>
              <w:adjustRightInd w:val="0"/>
              <w:spacing w:after="0" w:line="480" w:lineRule="auto"/>
              <w:jc w:val="center"/>
              <w:rPr>
                <w:sz w:val="24"/>
                <w:szCs w:val="24"/>
              </w:rPr>
            </w:pPr>
            <w:r>
              <w:rPr>
                <w:sz w:val="24"/>
                <w:szCs w:val="24"/>
              </w:rPr>
              <w:lastRenderedPageBreak/>
              <w:t>(-2.77 to -0.09)</w:t>
            </w:r>
          </w:p>
        </w:tc>
        <w:tc>
          <w:tcPr>
            <w:tcW w:w="1360" w:type="dxa"/>
          </w:tcPr>
          <w:p w:rsidR="00E324AD" w:rsidRDefault="00E324AD" w:rsidP="001223AB">
            <w:pPr>
              <w:autoSpaceDE w:val="0"/>
              <w:autoSpaceDN w:val="0"/>
              <w:adjustRightInd w:val="0"/>
              <w:spacing w:after="0" w:line="480" w:lineRule="auto"/>
              <w:jc w:val="center"/>
              <w:rPr>
                <w:sz w:val="24"/>
                <w:szCs w:val="24"/>
              </w:rPr>
            </w:pPr>
            <w:r>
              <w:rPr>
                <w:sz w:val="24"/>
                <w:szCs w:val="24"/>
              </w:rPr>
              <w:lastRenderedPageBreak/>
              <w:t>0.037</w:t>
            </w: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lastRenderedPageBreak/>
              <w:t>Exacerbations in previous year</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-0.29</w:t>
            </w:r>
          </w:p>
          <w:p w:rsidR="00E324AD" w:rsidRDefault="00E324AD" w:rsidP="001223AB">
            <w:pPr>
              <w:autoSpaceDE w:val="0"/>
              <w:autoSpaceDN w:val="0"/>
              <w:adjustRightInd w:val="0"/>
              <w:spacing w:after="0" w:line="480" w:lineRule="auto"/>
              <w:jc w:val="center"/>
              <w:rPr>
                <w:sz w:val="24"/>
                <w:szCs w:val="24"/>
              </w:rPr>
            </w:pPr>
            <w:r>
              <w:rPr>
                <w:sz w:val="24"/>
                <w:szCs w:val="24"/>
              </w:rPr>
              <w:t>(-2.13 to 1.55)</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0.754</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proofErr w:type="spellStart"/>
            <w:r>
              <w:rPr>
                <w:sz w:val="24"/>
                <w:szCs w:val="24"/>
              </w:rPr>
              <w:t>Charlson</w:t>
            </w:r>
            <w:proofErr w:type="spellEnd"/>
            <w:r>
              <w:rPr>
                <w:sz w:val="24"/>
                <w:szCs w:val="24"/>
              </w:rPr>
              <w:t xml:space="preserve"> Index</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-2.51</w:t>
            </w:r>
          </w:p>
          <w:p w:rsidR="00E324AD" w:rsidRDefault="00E324AD" w:rsidP="001223AB">
            <w:pPr>
              <w:autoSpaceDE w:val="0"/>
              <w:autoSpaceDN w:val="0"/>
              <w:adjustRightInd w:val="0"/>
              <w:spacing w:after="0" w:line="480" w:lineRule="auto"/>
              <w:jc w:val="center"/>
              <w:rPr>
                <w:sz w:val="24"/>
                <w:szCs w:val="24"/>
              </w:rPr>
            </w:pPr>
            <w:r>
              <w:rPr>
                <w:sz w:val="24"/>
                <w:szCs w:val="24"/>
              </w:rPr>
              <w:t>(-8.06 to 3.05)</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0.369</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Metabolic syndrome</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1.99</w:t>
            </w:r>
          </w:p>
          <w:p w:rsidR="00E324AD" w:rsidRDefault="00E324AD" w:rsidP="001223AB">
            <w:pPr>
              <w:autoSpaceDE w:val="0"/>
              <w:autoSpaceDN w:val="0"/>
              <w:adjustRightInd w:val="0"/>
              <w:spacing w:after="0" w:line="480" w:lineRule="auto"/>
              <w:jc w:val="center"/>
              <w:rPr>
                <w:sz w:val="24"/>
                <w:szCs w:val="24"/>
              </w:rPr>
            </w:pPr>
            <w:r>
              <w:rPr>
                <w:sz w:val="24"/>
                <w:szCs w:val="24"/>
              </w:rPr>
              <w:t>(-5.63 to 9.61)</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0.602</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Use of inhaled corticosteroids</w:t>
            </w:r>
          </w:p>
        </w:tc>
        <w:tc>
          <w:tcPr>
            <w:tcW w:w="2281" w:type="dxa"/>
          </w:tcPr>
          <w:p w:rsidR="00E324AD" w:rsidRDefault="00E324AD" w:rsidP="001223AB">
            <w:pPr>
              <w:autoSpaceDE w:val="0"/>
              <w:autoSpaceDN w:val="0"/>
              <w:adjustRightInd w:val="0"/>
              <w:spacing w:after="0" w:line="480" w:lineRule="auto"/>
              <w:jc w:val="center"/>
              <w:rPr>
                <w:sz w:val="24"/>
                <w:szCs w:val="24"/>
              </w:rPr>
            </w:pPr>
            <w:r>
              <w:rPr>
                <w:sz w:val="24"/>
                <w:szCs w:val="24"/>
              </w:rPr>
              <w:t>-1.83</w:t>
            </w:r>
          </w:p>
          <w:p w:rsidR="00E324AD" w:rsidRDefault="00E324AD" w:rsidP="001223AB">
            <w:pPr>
              <w:autoSpaceDE w:val="0"/>
              <w:autoSpaceDN w:val="0"/>
              <w:adjustRightInd w:val="0"/>
              <w:spacing w:after="0" w:line="480" w:lineRule="auto"/>
              <w:jc w:val="center"/>
              <w:rPr>
                <w:sz w:val="24"/>
                <w:szCs w:val="24"/>
              </w:rPr>
            </w:pPr>
            <w:r>
              <w:rPr>
                <w:sz w:val="24"/>
                <w:szCs w:val="24"/>
              </w:rPr>
              <w:t>(-11.42 to 7.77)</w:t>
            </w:r>
          </w:p>
        </w:tc>
        <w:tc>
          <w:tcPr>
            <w:tcW w:w="1311" w:type="dxa"/>
          </w:tcPr>
          <w:p w:rsidR="00E324AD" w:rsidRDefault="00E324AD" w:rsidP="001223AB">
            <w:pPr>
              <w:autoSpaceDE w:val="0"/>
              <w:autoSpaceDN w:val="0"/>
              <w:adjustRightInd w:val="0"/>
              <w:spacing w:after="0" w:line="480" w:lineRule="auto"/>
              <w:jc w:val="center"/>
              <w:rPr>
                <w:sz w:val="24"/>
                <w:szCs w:val="24"/>
              </w:rPr>
            </w:pPr>
            <w:r>
              <w:rPr>
                <w:sz w:val="24"/>
                <w:szCs w:val="24"/>
              </w:rPr>
              <w:t>0.704</w:t>
            </w:r>
          </w:p>
        </w:tc>
        <w:tc>
          <w:tcPr>
            <w:tcW w:w="2233" w:type="dxa"/>
          </w:tcPr>
          <w:p w:rsidR="00E324AD" w:rsidRDefault="00E324AD" w:rsidP="001223AB">
            <w:pPr>
              <w:autoSpaceDE w:val="0"/>
              <w:autoSpaceDN w:val="0"/>
              <w:adjustRightInd w:val="0"/>
              <w:spacing w:after="0" w:line="480" w:lineRule="auto"/>
              <w:jc w:val="center"/>
              <w:rPr>
                <w:sz w:val="24"/>
                <w:szCs w:val="24"/>
              </w:rPr>
            </w:pPr>
          </w:p>
        </w:tc>
        <w:tc>
          <w:tcPr>
            <w:tcW w:w="1360" w:type="dxa"/>
          </w:tcPr>
          <w:p w:rsidR="00E324AD" w:rsidRDefault="00E324AD" w:rsidP="001223AB">
            <w:pPr>
              <w:autoSpaceDE w:val="0"/>
              <w:autoSpaceDN w:val="0"/>
              <w:adjustRightInd w:val="0"/>
              <w:spacing w:after="0" w:line="480" w:lineRule="auto"/>
              <w:jc w:val="center"/>
              <w:rPr>
                <w:sz w:val="24"/>
                <w:szCs w:val="24"/>
              </w:rPr>
            </w:pPr>
          </w:p>
        </w:tc>
      </w:tr>
      <w:tr w:rsidR="00E324AD" w:rsidTr="001223AB">
        <w:tc>
          <w:tcPr>
            <w:tcW w:w="8981" w:type="dxa"/>
            <w:gridSpan w:val="5"/>
          </w:tcPr>
          <w:p w:rsidR="00E324AD" w:rsidRPr="00C85CA3" w:rsidRDefault="00E324AD" w:rsidP="00415EFC">
            <w:pPr>
              <w:autoSpaceDE w:val="0"/>
              <w:autoSpaceDN w:val="0"/>
              <w:adjustRightInd w:val="0"/>
              <w:spacing w:after="0" w:line="480" w:lineRule="auto"/>
              <w:rPr>
                <w:b/>
                <w:sz w:val="24"/>
                <w:szCs w:val="24"/>
              </w:rPr>
            </w:pPr>
            <w:r w:rsidRPr="00C85CA3">
              <w:rPr>
                <w:b/>
                <w:sz w:val="24"/>
                <w:szCs w:val="24"/>
              </w:rPr>
              <w:t>Insulin</w:t>
            </w:r>
            <w:r w:rsidR="00415EFC">
              <w:rPr>
                <w:b/>
                <w:sz w:val="24"/>
                <w:szCs w:val="24"/>
              </w:rPr>
              <w:t xml:space="preserve"> resistance added to multivariat</w:t>
            </w:r>
            <w:r w:rsidRPr="00C85CA3">
              <w:rPr>
                <w:b/>
                <w:sz w:val="24"/>
                <w:szCs w:val="24"/>
              </w:rPr>
              <w:t>e model</w:t>
            </w:r>
          </w:p>
        </w:tc>
      </w:tr>
      <w:tr w:rsidR="00E324AD" w:rsidTr="001223AB">
        <w:tc>
          <w:tcPr>
            <w:tcW w:w="1796" w:type="dxa"/>
          </w:tcPr>
          <w:p w:rsidR="00E324AD" w:rsidRDefault="00E324AD" w:rsidP="001223AB">
            <w:pPr>
              <w:autoSpaceDE w:val="0"/>
              <w:autoSpaceDN w:val="0"/>
              <w:adjustRightInd w:val="0"/>
              <w:spacing w:after="0" w:line="480" w:lineRule="auto"/>
              <w:rPr>
                <w:sz w:val="24"/>
                <w:szCs w:val="24"/>
              </w:rPr>
            </w:pPr>
            <w:r>
              <w:rPr>
                <w:sz w:val="24"/>
                <w:szCs w:val="24"/>
              </w:rPr>
              <w:t>HOMA2 IR</w:t>
            </w:r>
          </w:p>
        </w:tc>
        <w:tc>
          <w:tcPr>
            <w:tcW w:w="2281" w:type="dxa"/>
          </w:tcPr>
          <w:p w:rsidR="00E324AD" w:rsidRDefault="00E324AD" w:rsidP="001223AB">
            <w:pPr>
              <w:autoSpaceDE w:val="0"/>
              <w:autoSpaceDN w:val="0"/>
              <w:adjustRightInd w:val="0"/>
              <w:spacing w:after="0" w:line="480" w:lineRule="auto"/>
              <w:jc w:val="center"/>
              <w:rPr>
                <w:sz w:val="24"/>
                <w:szCs w:val="24"/>
              </w:rPr>
            </w:pPr>
          </w:p>
        </w:tc>
        <w:tc>
          <w:tcPr>
            <w:tcW w:w="1311" w:type="dxa"/>
          </w:tcPr>
          <w:p w:rsidR="00E324AD" w:rsidRDefault="00E324AD" w:rsidP="001223AB">
            <w:pPr>
              <w:autoSpaceDE w:val="0"/>
              <w:autoSpaceDN w:val="0"/>
              <w:adjustRightInd w:val="0"/>
              <w:spacing w:after="0" w:line="480" w:lineRule="auto"/>
              <w:jc w:val="center"/>
              <w:rPr>
                <w:sz w:val="24"/>
                <w:szCs w:val="24"/>
              </w:rPr>
            </w:pPr>
          </w:p>
        </w:tc>
        <w:tc>
          <w:tcPr>
            <w:tcW w:w="2233" w:type="dxa"/>
          </w:tcPr>
          <w:p w:rsidR="00E324AD" w:rsidRDefault="00E324AD" w:rsidP="001223AB">
            <w:pPr>
              <w:autoSpaceDE w:val="0"/>
              <w:autoSpaceDN w:val="0"/>
              <w:adjustRightInd w:val="0"/>
              <w:spacing w:after="0" w:line="480" w:lineRule="auto"/>
              <w:jc w:val="center"/>
              <w:rPr>
                <w:sz w:val="24"/>
                <w:szCs w:val="24"/>
              </w:rPr>
            </w:pPr>
            <w:r>
              <w:rPr>
                <w:sz w:val="24"/>
                <w:szCs w:val="24"/>
              </w:rPr>
              <w:t>-5.87</w:t>
            </w:r>
          </w:p>
          <w:p w:rsidR="00E324AD" w:rsidRDefault="00E324AD" w:rsidP="001223AB">
            <w:pPr>
              <w:autoSpaceDE w:val="0"/>
              <w:autoSpaceDN w:val="0"/>
              <w:adjustRightInd w:val="0"/>
              <w:spacing w:after="0" w:line="480" w:lineRule="auto"/>
              <w:jc w:val="center"/>
              <w:rPr>
                <w:sz w:val="24"/>
                <w:szCs w:val="24"/>
              </w:rPr>
            </w:pPr>
            <w:r>
              <w:rPr>
                <w:sz w:val="24"/>
                <w:szCs w:val="24"/>
              </w:rPr>
              <w:t>(-9.78 to -1.96)</w:t>
            </w:r>
          </w:p>
        </w:tc>
        <w:tc>
          <w:tcPr>
            <w:tcW w:w="1360" w:type="dxa"/>
          </w:tcPr>
          <w:p w:rsidR="00E324AD" w:rsidRDefault="00E324AD" w:rsidP="001223AB">
            <w:pPr>
              <w:autoSpaceDE w:val="0"/>
              <w:autoSpaceDN w:val="0"/>
              <w:adjustRightInd w:val="0"/>
              <w:spacing w:after="0" w:line="480" w:lineRule="auto"/>
              <w:jc w:val="center"/>
              <w:rPr>
                <w:sz w:val="24"/>
                <w:szCs w:val="24"/>
              </w:rPr>
            </w:pPr>
            <w:r>
              <w:rPr>
                <w:sz w:val="24"/>
                <w:szCs w:val="24"/>
              </w:rPr>
              <w:t>0.004</w:t>
            </w:r>
          </w:p>
        </w:tc>
      </w:tr>
    </w:tbl>
    <w:p w:rsidR="00E324AD" w:rsidRDefault="00E324AD" w:rsidP="00E324AD">
      <w:pPr>
        <w:autoSpaceDE w:val="0"/>
        <w:autoSpaceDN w:val="0"/>
        <w:adjustRightInd w:val="0"/>
        <w:spacing w:after="0" w:line="480" w:lineRule="auto"/>
        <w:jc w:val="both"/>
        <w:rPr>
          <w:sz w:val="24"/>
          <w:szCs w:val="24"/>
        </w:rPr>
      </w:pPr>
      <w:r>
        <w:rPr>
          <w:sz w:val="24"/>
          <w:szCs w:val="24"/>
        </w:rPr>
        <w:t>Model R square =0.658</w:t>
      </w:r>
    </w:p>
    <w:p w:rsidR="007B4A36" w:rsidRDefault="00E324AD" w:rsidP="00C34D0C">
      <w:pPr>
        <w:autoSpaceDE w:val="0"/>
        <w:autoSpaceDN w:val="0"/>
        <w:adjustRightInd w:val="0"/>
        <w:spacing w:after="0" w:line="480" w:lineRule="auto"/>
        <w:jc w:val="both"/>
        <w:rPr>
          <w:sz w:val="24"/>
          <w:szCs w:val="24"/>
        </w:rPr>
      </w:pPr>
      <w:r>
        <w:rPr>
          <w:sz w:val="24"/>
          <w:szCs w:val="24"/>
        </w:rPr>
        <w:t>Factors considered to have potential to influence quadriceps strength based on biological plausibility were identified. Univariate linear regression was used to identify factors individually associated with quadriceps maximal voluntary contraction (QMVC) for inclusion in multivariate linear regression anal</w:t>
      </w:r>
      <w:r w:rsidRPr="00067926">
        <w:rPr>
          <w:sz w:val="24"/>
          <w:szCs w:val="24"/>
        </w:rPr>
        <w:t xml:space="preserve">ysis. </w:t>
      </w:r>
      <w:r w:rsidR="00067926" w:rsidRPr="00995453">
        <w:rPr>
          <w:sz w:val="24"/>
          <w:szCs w:val="24"/>
        </w:rPr>
        <w:t>Where two explanatory variables were highly correlated with one another (step count/day with physical activity level), the one with the stronger relationship with the dependent variable was taken forward to the multivariate analysis.</w:t>
      </w:r>
    </w:p>
    <w:p w:rsidR="001210AB" w:rsidRDefault="007B4A36" w:rsidP="009A3C12">
      <w:pPr>
        <w:autoSpaceDE w:val="0"/>
        <w:autoSpaceDN w:val="0"/>
        <w:adjustRightInd w:val="0"/>
        <w:spacing w:after="0" w:line="480" w:lineRule="auto"/>
        <w:jc w:val="both"/>
        <w:rPr>
          <w:b/>
          <w:sz w:val="24"/>
          <w:szCs w:val="24"/>
        </w:rPr>
      </w:pPr>
      <w:r>
        <w:rPr>
          <w:sz w:val="24"/>
          <w:szCs w:val="24"/>
        </w:rPr>
        <w:t>Abbreviations: CI, confidence intervals; HOMA2 IR, h</w:t>
      </w:r>
      <w:r w:rsidRPr="00DC2134">
        <w:rPr>
          <w:sz w:val="24"/>
          <w:szCs w:val="24"/>
        </w:rPr>
        <w:t xml:space="preserve">omeostasis </w:t>
      </w:r>
      <w:r>
        <w:rPr>
          <w:sz w:val="24"/>
          <w:szCs w:val="24"/>
        </w:rPr>
        <w:t>m</w:t>
      </w:r>
      <w:r w:rsidRPr="00DC2134">
        <w:rPr>
          <w:sz w:val="24"/>
          <w:szCs w:val="24"/>
        </w:rPr>
        <w:t xml:space="preserve">odel </w:t>
      </w:r>
      <w:r>
        <w:rPr>
          <w:sz w:val="24"/>
          <w:szCs w:val="24"/>
        </w:rPr>
        <w:t>a</w:t>
      </w:r>
      <w:r w:rsidRPr="00DC2134">
        <w:rPr>
          <w:sz w:val="24"/>
          <w:szCs w:val="24"/>
        </w:rPr>
        <w:t xml:space="preserve">ssessment (2) </w:t>
      </w:r>
      <w:r>
        <w:rPr>
          <w:sz w:val="24"/>
          <w:szCs w:val="24"/>
        </w:rPr>
        <w:t>i</w:t>
      </w:r>
      <w:r w:rsidRPr="00DC2134">
        <w:rPr>
          <w:sz w:val="24"/>
          <w:szCs w:val="24"/>
        </w:rPr>
        <w:t xml:space="preserve">nsulin </w:t>
      </w:r>
      <w:r>
        <w:rPr>
          <w:sz w:val="24"/>
          <w:szCs w:val="24"/>
        </w:rPr>
        <w:t>r</w:t>
      </w:r>
      <w:r w:rsidRPr="00DC2134">
        <w:rPr>
          <w:sz w:val="24"/>
          <w:szCs w:val="24"/>
        </w:rPr>
        <w:t>esistance</w:t>
      </w:r>
      <w:r>
        <w:rPr>
          <w:sz w:val="24"/>
          <w:szCs w:val="24"/>
        </w:rPr>
        <w:t>; FEV</w:t>
      </w:r>
      <w:r w:rsidRPr="00DC2134">
        <w:rPr>
          <w:sz w:val="24"/>
          <w:szCs w:val="24"/>
          <w:vertAlign w:val="subscript"/>
        </w:rPr>
        <w:t>1</w:t>
      </w:r>
      <w:r>
        <w:rPr>
          <w:sz w:val="24"/>
          <w:szCs w:val="24"/>
        </w:rPr>
        <w:t>, forced expiratory volume in one second</w:t>
      </w:r>
      <w:r w:rsidR="00415EFC">
        <w:rPr>
          <w:sz w:val="24"/>
          <w:szCs w:val="24"/>
        </w:rPr>
        <w:t xml:space="preserve">; </w:t>
      </w:r>
      <w:r w:rsidR="00415EFC" w:rsidRPr="00DC2134">
        <w:rPr>
          <w:sz w:val="24"/>
          <w:szCs w:val="24"/>
        </w:rPr>
        <w:t xml:space="preserve">BODE, </w:t>
      </w:r>
      <w:r w:rsidR="00415EFC">
        <w:rPr>
          <w:bCs/>
          <w:sz w:val="24"/>
          <w:szCs w:val="24"/>
        </w:rPr>
        <w:t>b</w:t>
      </w:r>
      <w:r w:rsidR="00415EFC" w:rsidRPr="00DC2134">
        <w:rPr>
          <w:sz w:val="24"/>
          <w:szCs w:val="24"/>
        </w:rPr>
        <w:t xml:space="preserve">ody mass index, airflow </w:t>
      </w:r>
      <w:r w:rsidR="00415EFC">
        <w:rPr>
          <w:bCs/>
          <w:sz w:val="24"/>
          <w:szCs w:val="24"/>
        </w:rPr>
        <w:t>o</w:t>
      </w:r>
      <w:r w:rsidR="00415EFC" w:rsidRPr="00DC2134">
        <w:rPr>
          <w:sz w:val="24"/>
          <w:szCs w:val="24"/>
        </w:rPr>
        <w:t xml:space="preserve">bstruction, </w:t>
      </w:r>
      <w:r w:rsidR="00415EFC">
        <w:rPr>
          <w:bCs/>
          <w:sz w:val="24"/>
          <w:szCs w:val="24"/>
        </w:rPr>
        <w:t>d</w:t>
      </w:r>
      <w:r w:rsidR="00415EFC" w:rsidRPr="00DC2134">
        <w:rPr>
          <w:sz w:val="24"/>
          <w:szCs w:val="24"/>
        </w:rPr>
        <w:t>yspn</w:t>
      </w:r>
      <w:r w:rsidR="00415EFC">
        <w:rPr>
          <w:sz w:val="24"/>
          <w:szCs w:val="24"/>
        </w:rPr>
        <w:t>o</w:t>
      </w:r>
      <w:r w:rsidR="00415EFC" w:rsidRPr="00DC2134">
        <w:rPr>
          <w:sz w:val="24"/>
          <w:szCs w:val="24"/>
        </w:rPr>
        <w:t xml:space="preserve">ea and </w:t>
      </w:r>
      <w:r w:rsidR="00415EFC">
        <w:rPr>
          <w:bCs/>
          <w:sz w:val="24"/>
          <w:szCs w:val="24"/>
        </w:rPr>
        <w:t>e</w:t>
      </w:r>
      <w:r w:rsidR="00415EFC" w:rsidRPr="00DC2134">
        <w:rPr>
          <w:sz w:val="24"/>
          <w:szCs w:val="24"/>
        </w:rPr>
        <w:t>xercise capacity</w:t>
      </w:r>
      <w:r w:rsidR="001210AB">
        <w:rPr>
          <w:b/>
          <w:sz w:val="24"/>
          <w:szCs w:val="24"/>
        </w:rPr>
        <w:br w:type="page"/>
      </w:r>
    </w:p>
    <w:p w:rsidR="002474B1" w:rsidRPr="00CC3BC4" w:rsidRDefault="002474B1" w:rsidP="002474B1">
      <w:pPr>
        <w:spacing w:line="480" w:lineRule="auto"/>
        <w:jc w:val="both"/>
        <w:rPr>
          <w:b/>
          <w:sz w:val="24"/>
          <w:szCs w:val="24"/>
        </w:rPr>
      </w:pPr>
      <w:r w:rsidRPr="00CC3BC4">
        <w:rPr>
          <w:b/>
          <w:sz w:val="24"/>
          <w:szCs w:val="24"/>
        </w:rPr>
        <w:lastRenderedPageBreak/>
        <w:t xml:space="preserve">Table 3. </w:t>
      </w:r>
      <w:r w:rsidR="003C4E0C">
        <w:rPr>
          <w:b/>
          <w:sz w:val="24"/>
          <w:szCs w:val="24"/>
        </w:rPr>
        <w:t>Characteristics</w:t>
      </w:r>
      <w:r w:rsidR="003C4E0C" w:rsidRPr="00CC3BC4">
        <w:rPr>
          <w:b/>
          <w:sz w:val="24"/>
          <w:szCs w:val="24"/>
        </w:rPr>
        <w:t xml:space="preserve"> </w:t>
      </w:r>
      <w:r w:rsidRPr="00CC3BC4">
        <w:rPr>
          <w:b/>
          <w:sz w:val="24"/>
          <w:szCs w:val="24"/>
        </w:rPr>
        <w:t>of patients with and without quadriceps weakness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196"/>
        <w:gridCol w:w="2193"/>
        <w:gridCol w:w="2128"/>
      </w:tblGrid>
      <w:tr w:rsidR="002474B1" w:rsidRPr="00CC3BC4" w:rsidTr="009A3C12">
        <w:tc>
          <w:tcPr>
            <w:tcW w:w="2271" w:type="dxa"/>
          </w:tcPr>
          <w:p w:rsidR="002474B1" w:rsidRPr="00606961" w:rsidRDefault="002474B1" w:rsidP="001223AB">
            <w:pPr>
              <w:spacing w:after="0" w:line="480" w:lineRule="auto"/>
              <w:rPr>
                <w:sz w:val="24"/>
                <w:szCs w:val="24"/>
              </w:rPr>
            </w:pPr>
          </w:p>
        </w:tc>
        <w:tc>
          <w:tcPr>
            <w:tcW w:w="2249" w:type="dxa"/>
          </w:tcPr>
          <w:p w:rsidR="002474B1" w:rsidRPr="00606961" w:rsidRDefault="002474B1" w:rsidP="001223AB">
            <w:pPr>
              <w:spacing w:after="0" w:line="480" w:lineRule="auto"/>
              <w:jc w:val="center"/>
              <w:rPr>
                <w:b/>
                <w:sz w:val="24"/>
                <w:szCs w:val="24"/>
              </w:rPr>
            </w:pPr>
            <w:r w:rsidRPr="00606961">
              <w:rPr>
                <w:b/>
                <w:sz w:val="24"/>
                <w:szCs w:val="24"/>
              </w:rPr>
              <w:t>Quadriceps weakness</w:t>
            </w:r>
          </w:p>
        </w:tc>
        <w:tc>
          <w:tcPr>
            <w:tcW w:w="2248" w:type="dxa"/>
          </w:tcPr>
          <w:p w:rsidR="002474B1" w:rsidRPr="00606961" w:rsidRDefault="002474B1" w:rsidP="001223AB">
            <w:pPr>
              <w:spacing w:after="0" w:line="480" w:lineRule="auto"/>
              <w:jc w:val="center"/>
              <w:rPr>
                <w:b/>
                <w:sz w:val="24"/>
                <w:szCs w:val="24"/>
              </w:rPr>
            </w:pPr>
            <w:r w:rsidRPr="00606961">
              <w:rPr>
                <w:b/>
                <w:sz w:val="24"/>
                <w:szCs w:val="24"/>
              </w:rPr>
              <w:t>No quadriceps weakness</w:t>
            </w:r>
          </w:p>
        </w:tc>
        <w:tc>
          <w:tcPr>
            <w:tcW w:w="2213" w:type="dxa"/>
          </w:tcPr>
          <w:p w:rsidR="002474B1" w:rsidRPr="00606961" w:rsidRDefault="002474B1" w:rsidP="001223AB">
            <w:pPr>
              <w:spacing w:after="0" w:line="480" w:lineRule="auto"/>
              <w:jc w:val="center"/>
              <w:rPr>
                <w:b/>
                <w:sz w:val="24"/>
                <w:szCs w:val="24"/>
              </w:rPr>
            </w:pPr>
            <w:r w:rsidRPr="00606961">
              <w:rPr>
                <w:b/>
                <w:sz w:val="24"/>
                <w:szCs w:val="24"/>
              </w:rPr>
              <w:t>P value</w:t>
            </w:r>
          </w:p>
        </w:tc>
      </w:tr>
      <w:tr w:rsidR="002474B1" w:rsidRPr="00CC3BC4" w:rsidTr="009A3C12">
        <w:tc>
          <w:tcPr>
            <w:tcW w:w="2271" w:type="dxa"/>
          </w:tcPr>
          <w:p w:rsidR="002474B1" w:rsidRPr="00606961" w:rsidRDefault="002474B1" w:rsidP="001223AB">
            <w:pPr>
              <w:spacing w:after="0" w:line="480" w:lineRule="auto"/>
              <w:rPr>
                <w:b/>
                <w:sz w:val="24"/>
                <w:szCs w:val="24"/>
              </w:rPr>
            </w:pPr>
            <w:r>
              <w:rPr>
                <w:b/>
                <w:sz w:val="24"/>
                <w:szCs w:val="24"/>
              </w:rPr>
              <w:t>Number</w:t>
            </w:r>
          </w:p>
        </w:tc>
        <w:tc>
          <w:tcPr>
            <w:tcW w:w="2249" w:type="dxa"/>
          </w:tcPr>
          <w:p w:rsidR="002474B1" w:rsidRPr="00606961" w:rsidRDefault="002474B1" w:rsidP="001223AB">
            <w:pPr>
              <w:spacing w:after="0" w:line="480" w:lineRule="auto"/>
              <w:jc w:val="center"/>
              <w:rPr>
                <w:sz w:val="24"/>
                <w:szCs w:val="24"/>
              </w:rPr>
            </w:pPr>
            <w:r>
              <w:rPr>
                <w:sz w:val="24"/>
                <w:szCs w:val="24"/>
              </w:rPr>
              <w:t>16</w:t>
            </w:r>
          </w:p>
        </w:tc>
        <w:tc>
          <w:tcPr>
            <w:tcW w:w="2248" w:type="dxa"/>
          </w:tcPr>
          <w:p w:rsidR="002474B1" w:rsidRPr="00606961" w:rsidRDefault="002474B1" w:rsidP="001223AB">
            <w:pPr>
              <w:spacing w:after="0" w:line="480" w:lineRule="auto"/>
              <w:jc w:val="center"/>
              <w:rPr>
                <w:sz w:val="24"/>
                <w:szCs w:val="24"/>
              </w:rPr>
            </w:pPr>
            <w:r>
              <w:rPr>
                <w:sz w:val="24"/>
                <w:szCs w:val="24"/>
              </w:rPr>
              <w:t>35</w:t>
            </w:r>
          </w:p>
        </w:tc>
        <w:tc>
          <w:tcPr>
            <w:tcW w:w="2213" w:type="dxa"/>
          </w:tcPr>
          <w:p w:rsidR="002474B1" w:rsidRPr="00606961" w:rsidRDefault="002474B1" w:rsidP="001223AB">
            <w:pPr>
              <w:spacing w:after="0" w:line="480" w:lineRule="auto"/>
              <w:rPr>
                <w:sz w:val="24"/>
                <w:szCs w:val="24"/>
              </w:rPr>
            </w:pPr>
          </w:p>
        </w:tc>
      </w:tr>
      <w:tr w:rsidR="002474B1" w:rsidRPr="00CC3BC4" w:rsidTr="009A3C12">
        <w:tc>
          <w:tcPr>
            <w:tcW w:w="2271" w:type="dxa"/>
          </w:tcPr>
          <w:p w:rsidR="002474B1" w:rsidRPr="00606961" w:rsidRDefault="002474B1" w:rsidP="001223AB">
            <w:pPr>
              <w:spacing w:after="0" w:line="480" w:lineRule="auto"/>
              <w:rPr>
                <w:b/>
                <w:sz w:val="24"/>
                <w:szCs w:val="24"/>
              </w:rPr>
            </w:pPr>
            <w:r w:rsidRPr="00606961">
              <w:rPr>
                <w:b/>
                <w:sz w:val="24"/>
                <w:szCs w:val="24"/>
              </w:rPr>
              <w:t>Age</w:t>
            </w:r>
            <w:r w:rsidR="003C4E0C">
              <w:rPr>
                <w:b/>
                <w:sz w:val="24"/>
                <w:szCs w:val="24"/>
              </w:rPr>
              <w:t xml:space="preserve"> (years)</w:t>
            </w:r>
          </w:p>
        </w:tc>
        <w:tc>
          <w:tcPr>
            <w:tcW w:w="2249" w:type="dxa"/>
          </w:tcPr>
          <w:p w:rsidR="002474B1" w:rsidRPr="00606961" w:rsidRDefault="002474B1" w:rsidP="001223AB">
            <w:pPr>
              <w:spacing w:after="0" w:line="480" w:lineRule="auto"/>
              <w:jc w:val="center"/>
              <w:rPr>
                <w:sz w:val="24"/>
                <w:szCs w:val="24"/>
              </w:rPr>
            </w:pPr>
            <w:r w:rsidRPr="00606961">
              <w:rPr>
                <w:sz w:val="24"/>
                <w:szCs w:val="24"/>
              </w:rPr>
              <w:t>73±8</w:t>
            </w:r>
          </w:p>
        </w:tc>
        <w:tc>
          <w:tcPr>
            <w:tcW w:w="2248" w:type="dxa"/>
          </w:tcPr>
          <w:p w:rsidR="002474B1" w:rsidRPr="00606961" w:rsidRDefault="002474B1" w:rsidP="001223AB">
            <w:pPr>
              <w:spacing w:after="0" w:line="480" w:lineRule="auto"/>
              <w:jc w:val="center"/>
              <w:rPr>
                <w:sz w:val="24"/>
                <w:szCs w:val="24"/>
              </w:rPr>
            </w:pPr>
            <w:r w:rsidRPr="00606961">
              <w:rPr>
                <w:sz w:val="24"/>
                <w:szCs w:val="24"/>
              </w:rPr>
              <w:t>69±8</w:t>
            </w:r>
          </w:p>
        </w:tc>
        <w:tc>
          <w:tcPr>
            <w:tcW w:w="2213" w:type="dxa"/>
          </w:tcPr>
          <w:p w:rsidR="002474B1" w:rsidRPr="00606961" w:rsidRDefault="002474B1" w:rsidP="001223AB">
            <w:pPr>
              <w:spacing w:after="0" w:line="480" w:lineRule="auto"/>
              <w:rPr>
                <w:sz w:val="24"/>
                <w:szCs w:val="24"/>
              </w:rPr>
            </w:pPr>
            <w:r w:rsidRPr="00606961">
              <w:rPr>
                <w:sz w:val="24"/>
                <w:szCs w:val="24"/>
              </w:rPr>
              <w:t>0.157</w:t>
            </w:r>
          </w:p>
        </w:tc>
      </w:tr>
      <w:tr w:rsidR="002474B1" w:rsidRPr="00CC3BC4" w:rsidTr="009A3C12">
        <w:tc>
          <w:tcPr>
            <w:tcW w:w="2271" w:type="dxa"/>
          </w:tcPr>
          <w:p w:rsidR="002474B1" w:rsidRPr="00606961" w:rsidRDefault="002474B1" w:rsidP="001223AB">
            <w:pPr>
              <w:spacing w:after="0" w:line="480" w:lineRule="auto"/>
              <w:rPr>
                <w:b/>
                <w:sz w:val="24"/>
                <w:szCs w:val="24"/>
              </w:rPr>
            </w:pPr>
            <w:r>
              <w:rPr>
                <w:b/>
                <w:sz w:val="24"/>
                <w:szCs w:val="24"/>
              </w:rPr>
              <w:t>Sex</w:t>
            </w:r>
            <w:r w:rsidRPr="00606961">
              <w:rPr>
                <w:b/>
                <w:sz w:val="24"/>
                <w:szCs w:val="24"/>
              </w:rPr>
              <w:t xml:space="preserve"> (% women)</w:t>
            </w:r>
          </w:p>
        </w:tc>
        <w:tc>
          <w:tcPr>
            <w:tcW w:w="2249" w:type="dxa"/>
          </w:tcPr>
          <w:p w:rsidR="002474B1" w:rsidRPr="00606961" w:rsidRDefault="002474B1" w:rsidP="001223AB">
            <w:pPr>
              <w:spacing w:after="0" w:line="480" w:lineRule="auto"/>
              <w:jc w:val="center"/>
              <w:rPr>
                <w:sz w:val="24"/>
                <w:szCs w:val="24"/>
              </w:rPr>
            </w:pPr>
            <w:r w:rsidRPr="00606961">
              <w:rPr>
                <w:sz w:val="24"/>
                <w:szCs w:val="24"/>
              </w:rPr>
              <w:t>7 (44%)</w:t>
            </w:r>
          </w:p>
        </w:tc>
        <w:tc>
          <w:tcPr>
            <w:tcW w:w="2248" w:type="dxa"/>
          </w:tcPr>
          <w:p w:rsidR="002474B1" w:rsidRPr="00606961" w:rsidRDefault="002474B1" w:rsidP="001223AB">
            <w:pPr>
              <w:spacing w:after="0" w:line="480" w:lineRule="auto"/>
              <w:jc w:val="center"/>
              <w:rPr>
                <w:sz w:val="24"/>
                <w:szCs w:val="24"/>
              </w:rPr>
            </w:pPr>
            <w:r w:rsidRPr="00606961">
              <w:rPr>
                <w:sz w:val="24"/>
                <w:szCs w:val="24"/>
              </w:rPr>
              <w:t>12 (34%)</w:t>
            </w:r>
          </w:p>
        </w:tc>
        <w:tc>
          <w:tcPr>
            <w:tcW w:w="2213" w:type="dxa"/>
          </w:tcPr>
          <w:p w:rsidR="002474B1" w:rsidRPr="00606961" w:rsidRDefault="002474B1" w:rsidP="001223AB">
            <w:pPr>
              <w:spacing w:after="0" w:line="480" w:lineRule="auto"/>
              <w:rPr>
                <w:sz w:val="24"/>
                <w:szCs w:val="24"/>
              </w:rPr>
            </w:pPr>
            <w:r w:rsidRPr="00606961">
              <w:rPr>
                <w:sz w:val="24"/>
                <w:szCs w:val="24"/>
              </w:rPr>
              <w:t>0.365</w:t>
            </w:r>
          </w:p>
        </w:tc>
      </w:tr>
      <w:tr w:rsidR="002474B1" w:rsidRPr="00CC3BC4" w:rsidTr="009A3C12">
        <w:tc>
          <w:tcPr>
            <w:tcW w:w="2271" w:type="dxa"/>
          </w:tcPr>
          <w:p w:rsidR="002474B1" w:rsidRPr="00606961" w:rsidRDefault="002474B1" w:rsidP="001223AB">
            <w:pPr>
              <w:spacing w:after="0" w:line="480" w:lineRule="auto"/>
              <w:rPr>
                <w:b/>
                <w:sz w:val="24"/>
                <w:szCs w:val="24"/>
              </w:rPr>
            </w:pPr>
            <w:r w:rsidRPr="00606961">
              <w:rPr>
                <w:b/>
                <w:sz w:val="24"/>
                <w:szCs w:val="24"/>
              </w:rPr>
              <w:t>Weight</w:t>
            </w:r>
            <w:r w:rsidR="003C4E0C">
              <w:rPr>
                <w:b/>
                <w:sz w:val="24"/>
                <w:szCs w:val="24"/>
              </w:rPr>
              <w:t xml:space="preserve"> (kg)</w:t>
            </w:r>
          </w:p>
        </w:tc>
        <w:tc>
          <w:tcPr>
            <w:tcW w:w="2249" w:type="dxa"/>
          </w:tcPr>
          <w:p w:rsidR="002474B1" w:rsidRPr="00606961" w:rsidRDefault="002474B1" w:rsidP="001223AB">
            <w:pPr>
              <w:spacing w:after="0" w:line="480" w:lineRule="auto"/>
              <w:jc w:val="center"/>
              <w:rPr>
                <w:sz w:val="24"/>
                <w:szCs w:val="24"/>
              </w:rPr>
            </w:pPr>
            <w:r w:rsidRPr="00606961">
              <w:rPr>
                <w:sz w:val="24"/>
                <w:szCs w:val="24"/>
              </w:rPr>
              <w:t>73±17</w:t>
            </w:r>
          </w:p>
        </w:tc>
        <w:tc>
          <w:tcPr>
            <w:tcW w:w="2248" w:type="dxa"/>
          </w:tcPr>
          <w:p w:rsidR="002474B1" w:rsidRPr="00606961" w:rsidRDefault="002474B1" w:rsidP="001223AB">
            <w:pPr>
              <w:spacing w:after="0" w:line="480" w:lineRule="auto"/>
              <w:jc w:val="center"/>
              <w:rPr>
                <w:sz w:val="24"/>
                <w:szCs w:val="24"/>
              </w:rPr>
            </w:pPr>
            <w:r w:rsidRPr="00606961">
              <w:rPr>
                <w:sz w:val="24"/>
                <w:szCs w:val="24"/>
              </w:rPr>
              <w:t>70±14</w:t>
            </w:r>
          </w:p>
        </w:tc>
        <w:tc>
          <w:tcPr>
            <w:tcW w:w="2213" w:type="dxa"/>
          </w:tcPr>
          <w:p w:rsidR="002474B1" w:rsidRPr="00606961" w:rsidRDefault="002474B1" w:rsidP="001223AB">
            <w:pPr>
              <w:spacing w:after="0" w:line="480" w:lineRule="auto"/>
              <w:rPr>
                <w:sz w:val="24"/>
                <w:szCs w:val="24"/>
              </w:rPr>
            </w:pPr>
            <w:r w:rsidRPr="00606961">
              <w:rPr>
                <w:sz w:val="24"/>
                <w:szCs w:val="24"/>
              </w:rPr>
              <w:t>0.593</w:t>
            </w:r>
          </w:p>
        </w:tc>
      </w:tr>
      <w:tr w:rsidR="002474B1" w:rsidRPr="00CC3BC4" w:rsidTr="009A3C12">
        <w:tc>
          <w:tcPr>
            <w:tcW w:w="2271" w:type="dxa"/>
          </w:tcPr>
          <w:p w:rsidR="002474B1" w:rsidRPr="00606961" w:rsidRDefault="002474B1" w:rsidP="001223AB">
            <w:pPr>
              <w:spacing w:after="0" w:line="480" w:lineRule="auto"/>
              <w:rPr>
                <w:b/>
                <w:sz w:val="24"/>
                <w:szCs w:val="24"/>
              </w:rPr>
            </w:pPr>
            <w:r w:rsidRPr="00606961">
              <w:rPr>
                <w:b/>
                <w:sz w:val="24"/>
                <w:szCs w:val="24"/>
              </w:rPr>
              <w:t>FEV</w:t>
            </w:r>
            <w:r w:rsidRPr="00606961">
              <w:rPr>
                <w:b/>
                <w:sz w:val="24"/>
                <w:szCs w:val="24"/>
                <w:vertAlign w:val="subscript"/>
              </w:rPr>
              <w:t>1</w:t>
            </w:r>
            <w:r w:rsidRPr="00606961">
              <w:rPr>
                <w:b/>
                <w:sz w:val="24"/>
                <w:szCs w:val="24"/>
              </w:rPr>
              <w:t xml:space="preserve"> </w:t>
            </w:r>
            <w:r w:rsidR="003C4E0C">
              <w:rPr>
                <w:b/>
                <w:sz w:val="24"/>
                <w:szCs w:val="24"/>
              </w:rPr>
              <w:t>(</w:t>
            </w:r>
            <w:r w:rsidRPr="00606961">
              <w:rPr>
                <w:b/>
                <w:sz w:val="24"/>
                <w:szCs w:val="24"/>
              </w:rPr>
              <w:t>% predicted</w:t>
            </w:r>
            <w:r w:rsidR="003C4E0C">
              <w:rPr>
                <w:b/>
                <w:sz w:val="24"/>
                <w:szCs w:val="24"/>
              </w:rPr>
              <w:t>)</w:t>
            </w:r>
          </w:p>
        </w:tc>
        <w:tc>
          <w:tcPr>
            <w:tcW w:w="2249" w:type="dxa"/>
          </w:tcPr>
          <w:p w:rsidR="002474B1" w:rsidRPr="00606961" w:rsidRDefault="002474B1" w:rsidP="001223AB">
            <w:pPr>
              <w:spacing w:after="0" w:line="480" w:lineRule="auto"/>
              <w:jc w:val="center"/>
              <w:rPr>
                <w:sz w:val="24"/>
                <w:szCs w:val="24"/>
              </w:rPr>
            </w:pPr>
            <w:r w:rsidRPr="00606961">
              <w:rPr>
                <w:sz w:val="24"/>
                <w:szCs w:val="24"/>
              </w:rPr>
              <w:t>50±21</w:t>
            </w:r>
          </w:p>
        </w:tc>
        <w:tc>
          <w:tcPr>
            <w:tcW w:w="2248" w:type="dxa"/>
          </w:tcPr>
          <w:p w:rsidR="002474B1" w:rsidRPr="00606961" w:rsidRDefault="002474B1" w:rsidP="001223AB">
            <w:pPr>
              <w:spacing w:after="0" w:line="480" w:lineRule="auto"/>
              <w:jc w:val="center"/>
              <w:rPr>
                <w:sz w:val="24"/>
                <w:szCs w:val="24"/>
              </w:rPr>
            </w:pPr>
            <w:r w:rsidRPr="00606961">
              <w:rPr>
                <w:sz w:val="24"/>
                <w:szCs w:val="24"/>
              </w:rPr>
              <w:t>57±19</w:t>
            </w:r>
          </w:p>
        </w:tc>
        <w:tc>
          <w:tcPr>
            <w:tcW w:w="2213" w:type="dxa"/>
          </w:tcPr>
          <w:p w:rsidR="002474B1" w:rsidRPr="00606961" w:rsidRDefault="002474B1" w:rsidP="001223AB">
            <w:pPr>
              <w:spacing w:after="0" w:line="480" w:lineRule="auto"/>
              <w:rPr>
                <w:sz w:val="24"/>
                <w:szCs w:val="24"/>
              </w:rPr>
            </w:pPr>
            <w:r w:rsidRPr="00606961">
              <w:rPr>
                <w:sz w:val="24"/>
                <w:szCs w:val="24"/>
              </w:rPr>
              <w:t>0.214</w:t>
            </w:r>
          </w:p>
        </w:tc>
      </w:tr>
      <w:tr w:rsidR="002474B1" w:rsidRPr="00CC3BC4" w:rsidTr="009A3C12">
        <w:tc>
          <w:tcPr>
            <w:tcW w:w="2271" w:type="dxa"/>
          </w:tcPr>
          <w:p w:rsidR="003C4E0C" w:rsidRPr="00606961" w:rsidRDefault="002474B1" w:rsidP="001223AB">
            <w:pPr>
              <w:spacing w:after="0" w:line="480" w:lineRule="auto"/>
              <w:rPr>
                <w:b/>
                <w:sz w:val="24"/>
                <w:szCs w:val="24"/>
              </w:rPr>
            </w:pPr>
            <w:r>
              <w:rPr>
                <w:b/>
                <w:sz w:val="24"/>
                <w:szCs w:val="24"/>
              </w:rPr>
              <w:t>Current smokers</w:t>
            </w:r>
          </w:p>
        </w:tc>
        <w:tc>
          <w:tcPr>
            <w:tcW w:w="2249" w:type="dxa"/>
          </w:tcPr>
          <w:p w:rsidR="002474B1" w:rsidRDefault="002474B1" w:rsidP="001223AB">
            <w:pPr>
              <w:spacing w:after="0" w:line="480" w:lineRule="auto"/>
              <w:jc w:val="center"/>
              <w:rPr>
                <w:sz w:val="24"/>
                <w:szCs w:val="24"/>
              </w:rPr>
            </w:pPr>
            <w:r>
              <w:rPr>
                <w:sz w:val="24"/>
                <w:szCs w:val="24"/>
              </w:rPr>
              <w:t>1 (6%)</w:t>
            </w:r>
          </w:p>
        </w:tc>
        <w:tc>
          <w:tcPr>
            <w:tcW w:w="2248" w:type="dxa"/>
          </w:tcPr>
          <w:p w:rsidR="002474B1" w:rsidRDefault="002474B1" w:rsidP="001223AB">
            <w:pPr>
              <w:spacing w:after="0" w:line="480" w:lineRule="auto"/>
              <w:jc w:val="center"/>
              <w:rPr>
                <w:sz w:val="24"/>
                <w:szCs w:val="24"/>
              </w:rPr>
            </w:pPr>
            <w:r>
              <w:rPr>
                <w:sz w:val="24"/>
                <w:szCs w:val="24"/>
              </w:rPr>
              <w:t>12 (34%)</w:t>
            </w:r>
          </w:p>
        </w:tc>
        <w:tc>
          <w:tcPr>
            <w:tcW w:w="2213" w:type="dxa"/>
          </w:tcPr>
          <w:p w:rsidR="002474B1" w:rsidRPr="00606961" w:rsidRDefault="002474B1" w:rsidP="001223AB">
            <w:pPr>
              <w:spacing w:after="0" w:line="480" w:lineRule="auto"/>
              <w:rPr>
                <w:b/>
                <w:sz w:val="24"/>
                <w:szCs w:val="24"/>
              </w:rPr>
            </w:pPr>
            <w:r>
              <w:rPr>
                <w:b/>
                <w:sz w:val="24"/>
                <w:szCs w:val="24"/>
              </w:rPr>
              <w:t>0.031</w:t>
            </w:r>
          </w:p>
        </w:tc>
      </w:tr>
      <w:tr w:rsidR="002474B1" w:rsidRPr="00CC3BC4" w:rsidTr="009A3C12">
        <w:tc>
          <w:tcPr>
            <w:tcW w:w="2271" w:type="dxa"/>
          </w:tcPr>
          <w:p w:rsidR="003C4E0C" w:rsidRDefault="003C4E0C" w:rsidP="001223AB">
            <w:pPr>
              <w:spacing w:after="0" w:line="480" w:lineRule="auto"/>
              <w:rPr>
                <w:b/>
                <w:sz w:val="24"/>
                <w:szCs w:val="24"/>
              </w:rPr>
            </w:pPr>
            <w:r>
              <w:rPr>
                <w:b/>
                <w:sz w:val="24"/>
                <w:szCs w:val="24"/>
              </w:rPr>
              <w:t>Smoking history</w:t>
            </w:r>
          </w:p>
          <w:p w:rsidR="003C4E0C" w:rsidRPr="00606961" w:rsidRDefault="003C4E0C" w:rsidP="001223AB">
            <w:pPr>
              <w:spacing w:after="0" w:line="480" w:lineRule="auto"/>
              <w:rPr>
                <w:b/>
                <w:sz w:val="24"/>
                <w:szCs w:val="24"/>
              </w:rPr>
            </w:pPr>
            <w:r>
              <w:rPr>
                <w:b/>
                <w:sz w:val="24"/>
                <w:szCs w:val="24"/>
              </w:rPr>
              <w:t>(pack years)</w:t>
            </w:r>
          </w:p>
        </w:tc>
        <w:tc>
          <w:tcPr>
            <w:tcW w:w="2249" w:type="dxa"/>
          </w:tcPr>
          <w:p w:rsidR="002474B1" w:rsidRPr="00606961" w:rsidRDefault="002474B1" w:rsidP="001223AB">
            <w:pPr>
              <w:spacing w:after="0" w:line="480" w:lineRule="auto"/>
              <w:jc w:val="center"/>
              <w:rPr>
                <w:sz w:val="24"/>
                <w:szCs w:val="24"/>
              </w:rPr>
            </w:pPr>
            <w:r w:rsidRPr="00606961">
              <w:rPr>
                <w:sz w:val="24"/>
                <w:szCs w:val="24"/>
              </w:rPr>
              <w:t>51±32</w:t>
            </w:r>
          </w:p>
        </w:tc>
        <w:tc>
          <w:tcPr>
            <w:tcW w:w="2248" w:type="dxa"/>
          </w:tcPr>
          <w:p w:rsidR="002474B1" w:rsidRPr="00606961" w:rsidRDefault="002474B1" w:rsidP="001223AB">
            <w:pPr>
              <w:spacing w:after="0" w:line="480" w:lineRule="auto"/>
              <w:jc w:val="center"/>
              <w:rPr>
                <w:sz w:val="24"/>
                <w:szCs w:val="24"/>
              </w:rPr>
            </w:pPr>
            <w:r w:rsidRPr="00606961">
              <w:rPr>
                <w:sz w:val="24"/>
                <w:szCs w:val="24"/>
              </w:rPr>
              <w:t>61±44</w:t>
            </w:r>
          </w:p>
        </w:tc>
        <w:tc>
          <w:tcPr>
            <w:tcW w:w="2213" w:type="dxa"/>
          </w:tcPr>
          <w:p w:rsidR="002474B1" w:rsidRPr="00606961" w:rsidRDefault="002474B1" w:rsidP="001223AB">
            <w:pPr>
              <w:spacing w:after="0" w:line="480" w:lineRule="auto"/>
              <w:rPr>
                <w:sz w:val="24"/>
                <w:szCs w:val="24"/>
              </w:rPr>
            </w:pPr>
            <w:r w:rsidRPr="00606961">
              <w:rPr>
                <w:sz w:val="24"/>
                <w:szCs w:val="24"/>
              </w:rPr>
              <w:t>0.417</w:t>
            </w:r>
          </w:p>
        </w:tc>
      </w:tr>
      <w:tr w:rsidR="002474B1" w:rsidRPr="00CC3BC4" w:rsidTr="009A3C12">
        <w:tc>
          <w:tcPr>
            <w:tcW w:w="2271" w:type="dxa"/>
          </w:tcPr>
          <w:p w:rsidR="002474B1" w:rsidRPr="00606961" w:rsidRDefault="002474B1" w:rsidP="001223AB">
            <w:pPr>
              <w:spacing w:after="0" w:line="480" w:lineRule="auto"/>
              <w:rPr>
                <w:b/>
                <w:sz w:val="24"/>
                <w:szCs w:val="24"/>
              </w:rPr>
            </w:pPr>
            <w:r w:rsidRPr="00606961">
              <w:rPr>
                <w:b/>
                <w:sz w:val="24"/>
                <w:szCs w:val="24"/>
              </w:rPr>
              <w:t>Step count/day</w:t>
            </w:r>
          </w:p>
        </w:tc>
        <w:tc>
          <w:tcPr>
            <w:tcW w:w="2249" w:type="dxa"/>
          </w:tcPr>
          <w:p w:rsidR="002474B1" w:rsidRPr="00606961" w:rsidRDefault="002474B1" w:rsidP="001223AB">
            <w:pPr>
              <w:spacing w:after="0" w:line="480" w:lineRule="auto"/>
              <w:jc w:val="center"/>
              <w:rPr>
                <w:sz w:val="24"/>
                <w:szCs w:val="24"/>
              </w:rPr>
            </w:pPr>
            <w:r w:rsidRPr="00606961">
              <w:rPr>
                <w:sz w:val="24"/>
                <w:szCs w:val="24"/>
              </w:rPr>
              <w:t>2495±1794</w:t>
            </w:r>
          </w:p>
        </w:tc>
        <w:tc>
          <w:tcPr>
            <w:tcW w:w="2248" w:type="dxa"/>
          </w:tcPr>
          <w:p w:rsidR="002474B1" w:rsidRPr="00606961" w:rsidRDefault="002474B1" w:rsidP="001223AB">
            <w:pPr>
              <w:spacing w:after="0" w:line="480" w:lineRule="auto"/>
              <w:jc w:val="center"/>
              <w:rPr>
                <w:sz w:val="24"/>
                <w:szCs w:val="24"/>
              </w:rPr>
            </w:pPr>
            <w:r w:rsidRPr="00606961">
              <w:rPr>
                <w:sz w:val="24"/>
                <w:szCs w:val="24"/>
              </w:rPr>
              <w:t>4136±2664</w:t>
            </w:r>
          </w:p>
        </w:tc>
        <w:tc>
          <w:tcPr>
            <w:tcW w:w="2213" w:type="dxa"/>
          </w:tcPr>
          <w:p w:rsidR="002474B1" w:rsidRPr="00606961" w:rsidRDefault="002474B1" w:rsidP="001223AB">
            <w:pPr>
              <w:spacing w:after="0" w:line="480" w:lineRule="auto"/>
              <w:rPr>
                <w:b/>
                <w:sz w:val="24"/>
                <w:szCs w:val="24"/>
              </w:rPr>
            </w:pPr>
            <w:r w:rsidRPr="00606961">
              <w:rPr>
                <w:b/>
                <w:sz w:val="24"/>
                <w:szCs w:val="24"/>
              </w:rPr>
              <w:t>0.035</w:t>
            </w:r>
          </w:p>
        </w:tc>
      </w:tr>
      <w:tr w:rsidR="002474B1" w:rsidRPr="00CC3BC4" w:rsidTr="009A3C12">
        <w:tc>
          <w:tcPr>
            <w:tcW w:w="2271" w:type="dxa"/>
          </w:tcPr>
          <w:p w:rsidR="002474B1" w:rsidRPr="00606961" w:rsidRDefault="002474B1" w:rsidP="001223AB">
            <w:pPr>
              <w:spacing w:after="0" w:line="480" w:lineRule="auto"/>
              <w:rPr>
                <w:b/>
                <w:sz w:val="24"/>
                <w:szCs w:val="24"/>
              </w:rPr>
            </w:pPr>
            <w:r w:rsidRPr="00606961">
              <w:rPr>
                <w:b/>
                <w:sz w:val="24"/>
                <w:szCs w:val="24"/>
              </w:rPr>
              <w:t>Physical activity level</w:t>
            </w:r>
          </w:p>
        </w:tc>
        <w:tc>
          <w:tcPr>
            <w:tcW w:w="2249" w:type="dxa"/>
          </w:tcPr>
          <w:p w:rsidR="002474B1" w:rsidRPr="00606961" w:rsidRDefault="002474B1" w:rsidP="001223AB">
            <w:pPr>
              <w:spacing w:after="0" w:line="480" w:lineRule="auto"/>
              <w:jc w:val="center"/>
              <w:rPr>
                <w:sz w:val="24"/>
                <w:szCs w:val="24"/>
              </w:rPr>
            </w:pPr>
            <w:r w:rsidRPr="00606961">
              <w:rPr>
                <w:sz w:val="24"/>
                <w:szCs w:val="24"/>
              </w:rPr>
              <w:t>1.16±0.35</w:t>
            </w:r>
          </w:p>
        </w:tc>
        <w:tc>
          <w:tcPr>
            <w:tcW w:w="2248" w:type="dxa"/>
          </w:tcPr>
          <w:p w:rsidR="002474B1" w:rsidRPr="00606961" w:rsidRDefault="002474B1" w:rsidP="001223AB">
            <w:pPr>
              <w:spacing w:after="0" w:line="480" w:lineRule="auto"/>
              <w:jc w:val="center"/>
              <w:rPr>
                <w:sz w:val="24"/>
                <w:szCs w:val="24"/>
              </w:rPr>
            </w:pPr>
            <w:r w:rsidRPr="00606961">
              <w:rPr>
                <w:sz w:val="24"/>
                <w:szCs w:val="24"/>
              </w:rPr>
              <w:t>1.32±0.18</w:t>
            </w:r>
          </w:p>
        </w:tc>
        <w:tc>
          <w:tcPr>
            <w:tcW w:w="2213" w:type="dxa"/>
          </w:tcPr>
          <w:p w:rsidR="002474B1" w:rsidRPr="00606961" w:rsidRDefault="002474B1" w:rsidP="001223AB">
            <w:pPr>
              <w:spacing w:after="0" w:line="480" w:lineRule="auto"/>
              <w:rPr>
                <w:b/>
                <w:sz w:val="24"/>
                <w:szCs w:val="24"/>
              </w:rPr>
            </w:pPr>
            <w:r w:rsidRPr="00606961">
              <w:rPr>
                <w:b/>
                <w:sz w:val="24"/>
                <w:szCs w:val="24"/>
              </w:rPr>
              <w:t>0.036</w:t>
            </w:r>
          </w:p>
        </w:tc>
      </w:tr>
      <w:tr w:rsidR="009046DF" w:rsidRPr="00CC3BC4" w:rsidTr="009A3C12">
        <w:tc>
          <w:tcPr>
            <w:tcW w:w="2271" w:type="dxa"/>
            <w:tcBorders>
              <w:top w:val="single" w:sz="4" w:space="0" w:color="auto"/>
              <w:left w:val="single" w:sz="4" w:space="0" w:color="auto"/>
              <w:bottom w:val="single" w:sz="4" w:space="0" w:color="auto"/>
              <w:right w:val="single" w:sz="4" w:space="0" w:color="auto"/>
            </w:tcBorders>
          </w:tcPr>
          <w:p w:rsidR="009046DF" w:rsidRPr="00606961" w:rsidRDefault="009046DF" w:rsidP="001223AB">
            <w:pPr>
              <w:spacing w:after="0" w:line="480" w:lineRule="auto"/>
              <w:rPr>
                <w:b/>
                <w:sz w:val="24"/>
                <w:szCs w:val="24"/>
              </w:rPr>
            </w:pPr>
            <w:r>
              <w:rPr>
                <w:b/>
                <w:sz w:val="24"/>
                <w:szCs w:val="24"/>
              </w:rPr>
              <w:t>BODE Index</w:t>
            </w:r>
          </w:p>
        </w:tc>
        <w:tc>
          <w:tcPr>
            <w:tcW w:w="2249" w:type="dxa"/>
            <w:tcBorders>
              <w:top w:val="single" w:sz="4" w:space="0" w:color="auto"/>
              <w:left w:val="single" w:sz="4" w:space="0" w:color="auto"/>
              <w:bottom w:val="single" w:sz="4" w:space="0" w:color="auto"/>
              <w:right w:val="single" w:sz="4" w:space="0" w:color="auto"/>
            </w:tcBorders>
          </w:tcPr>
          <w:p w:rsidR="009046DF" w:rsidRDefault="003C4E0C" w:rsidP="001223AB">
            <w:pPr>
              <w:spacing w:after="0" w:line="480" w:lineRule="auto"/>
              <w:jc w:val="center"/>
              <w:rPr>
                <w:sz w:val="24"/>
                <w:szCs w:val="24"/>
              </w:rPr>
            </w:pPr>
            <w:r>
              <w:rPr>
                <w:sz w:val="24"/>
                <w:szCs w:val="24"/>
              </w:rPr>
              <w:t>5.4</w:t>
            </w:r>
            <w:r w:rsidRPr="00606961">
              <w:rPr>
                <w:sz w:val="24"/>
                <w:szCs w:val="24"/>
              </w:rPr>
              <w:t>±</w:t>
            </w:r>
            <w:r>
              <w:rPr>
                <w:sz w:val="24"/>
                <w:szCs w:val="24"/>
              </w:rPr>
              <w:t>2.4</w:t>
            </w:r>
          </w:p>
        </w:tc>
        <w:tc>
          <w:tcPr>
            <w:tcW w:w="2248" w:type="dxa"/>
            <w:tcBorders>
              <w:top w:val="single" w:sz="4" w:space="0" w:color="auto"/>
              <w:left w:val="single" w:sz="4" w:space="0" w:color="auto"/>
              <w:bottom w:val="single" w:sz="4" w:space="0" w:color="auto"/>
              <w:right w:val="single" w:sz="4" w:space="0" w:color="auto"/>
            </w:tcBorders>
          </w:tcPr>
          <w:p w:rsidR="009046DF" w:rsidRDefault="003C4E0C" w:rsidP="001223AB">
            <w:pPr>
              <w:spacing w:after="0" w:line="480" w:lineRule="auto"/>
              <w:jc w:val="center"/>
              <w:rPr>
                <w:sz w:val="24"/>
                <w:szCs w:val="24"/>
              </w:rPr>
            </w:pPr>
            <w:r>
              <w:rPr>
                <w:sz w:val="24"/>
                <w:szCs w:val="24"/>
              </w:rPr>
              <w:t>2.9</w:t>
            </w:r>
            <w:r w:rsidRPr="00606961">
              <w:rPr>
                <w:sz w:val="24"/>
                <w:szCs w:val="24"/>
              </w:rPr>
              <w:t>±</w:t>
            </w:r>
            <w:r>
              <w:rPr>
                <w:sz w:val="24"/>
                <w:szCs w:val="24"/>
              </w:rPr>
              <w:t>2.4</w:t>
            </w:r>
          </w:p>
        </w:tc>
        <w:tc>
          <w:tcPr>
            <w:tcW w:w="2213" w:type="dxa"/>
            <w:tcBorders>
              <w:top w:val="single" w:sz="4" w:space="0" w:color="auto"/>
              <w:left w:val="single" w:sz="4" w:space="0" w:color="auto"/>
              <w:bottom w:val="single" w:sz="4" w:space="0" w:color="auto"/>
              <w:right w:val="single" w:sz="4" w:space="0" w:color="auto"/>
            </w:tcBorders>
          </w:tcPr>
          <w:p w:rsidR="009046DF" w:rsidRPr="00606961" w:rsidRDefault="003C4E0C" w:rsidP="001223AB">
            <w:pPr>
              <w:spacing w:after="0" w:line="480" w:lineRule="auto"/>
              <w:rPr>
                <w:b/>
                <w:sz w:val="24"/>
                <w:szCs w:val="24"/>
              </w:rPr>
            </w:pPr>
            <w:r>
              <w:rPr>
                <w:b/>
                <w:sz w:val="24"/>
                <w:szCs w:val="24"/>
              </w:rPr>
              <w:t>0.001</w:t>
            </w:r>
          </w:p>
        </w:tc>
      </w:tr>
      <w:tr w:rsidR="009046DF" w:rsidRPr="00CC3BC4" w:rsidTr="009A3C12">
        <w:tc>
          <w:tcPr>
            <w:tcW w:w="2271" w:type="dxa"/>
            <w:tcBorders>
              <w:top w:val="single" w:sz="4" w:space="0" w:color="auto"/>
              <w:left w:val="single" w:sz="4" w:space="0" w:color="auto"/>
              <w:bottom w:val="single" w:sz="4" w:space="0" w:color="auto"/>
              <w:right w:val="single" w:sz="4" w:space="0" w:color="auto"/>
            </w:tcBorders>
          </w:tcPr>
          <w:p w:rsidR="009046DF" w:rsidRPr="00606961" w:rsidRDefault="003C4E0C" w:rsidP="001223AB">
            <w:pPr>
              <w:spacing w:after="0" w:line="480" w:lineRule="auto"/>
              <w:rPr>
                <w:b/>
                <w:sz w:val="24"/>
                <w:szCs w:val="24"/>
              </w:rPr>
            </w:pPr>
            <w:r>
              <w:rPr>
                <w:b/>
                <w:sz w:val="24"/>
                <w:szCs w:val="24"/>
              </w:rPr>
              <w:t>Number of e</w:t>
            </w:r>
            <w:r w:rsidR="009046DF">
              <w:rPr>
                <w:b/>
                <w:sz w:val="24"/>
                <w:szCs w:val="24"/>
              </w:rPr>
              <w:t>xacerbations in previous year</w:t>
            </w:r>
          </w:p>
        </w:tc>
        <w:tc>
          <w:tcPr>
            <w:tcW w:w="2249" w:type="dxa"/>
            <w:tcBorders>
              <w:top w:val="single" w:sz="4" w:space="0" w:color="auto"/>
              <w:left w:val="single" w:sz="4" w:space="0" w:color="auto"/>
              <w:bottom w:val="single" w:sz="4" w:space="0" w:color="auto"/>
              <w:right w:val="single" w:sz="4" w:space="0" w:color="auto"/>
            </w:tcBorders>
          </w:tcPr>
          <w:p w:rsidR="009046DF" w:rsidRDefault="003C4E0C" w:rsidP="001223AB">
            <w:pPr>
              <w:spacing w:after="0" w:line="480" w:lineRule="auto"/>
              <w:jc w:val="center"/>
              <w:rPr>
                <w:sz w:val="24"/>
                <w:szCs w:val="24"/>
              </w:rPr>
            </w:pPr>
            <w:r>
              <w:rPr>
                <w:sz w:val="24"/>
                <w:szCs w:val="24"/>
              </w:rPr>
              <w:t>1.1</w:t>
            </w:r>
            <w:r w:rsidRPr="00606961">
              <w:rPr>
                <w:sz w:val="24"/>
                <w:szCs w:val="24"/>
              </w:rPr>
              <w:t>±</w:t>
            </w:r>
            <w:r>
              <w:rPr>
                <w:sz w:val="24"/>
                <w:szCs w:val="24"/>
              </w:rPr>
              <w:t>2.2</w:t>
            </w:r>
          </w:p>
        </w:tc>
        <w:tc>
          <w:tcPr>
            <w:tcW w:w="2248" w:type="dxa"/>
            <w:tcBorders>
              <w:top w:val="single" w:sz="4" w:space="0" w:color="auto"/>
              <w:left w:val="single" w:sz="4" w:space="0" w:color="auto"/>
              <w:bottom w:val="single" w:sz="4" w:space="0" w:color="auto"/>
              <w:right w:val="single" w:sz="4" w:space="0" w:color="auto"/>
            </w:tcBorders>
          </w:tcPr>
          <w:p w:rsidR="009046DF" w:rsidRDefault="003C4E0C" w:rsidP="001223AB">
            <w:pPr>
              <w:spacing w:after="0" w:line="480" w:lineRule="auto"/>
              <w:jc w:val="center"/>
              <w:rPr>
                <w:sz w:val="24"/>
                <w:szCs w:val="24"/>
              </w:rPr>
            </w:pPr>
            <w:r>
              <w:rPr>
                <w:sz w:val="24"/>
                <w:szCs w:val="24"/>
              </w:rPr>
              <w:t>2.0</w:t>
            </w:r>
            <w:r w:rsidRPr="00606961">
              <w:rPr>
                <w:sz w:val="24"/>
                <w:szCs w:val="24"/>
              </w:rPr>
              <w:t>±</w:t>
            </w:r>
            <w:r>
              <w:rPr>
                <w:sz w:val="24"/>
                <w:szCs w:val="24"/>
              </w:rPr>
              <w:t>2.0</w:t>
            </w:r>
          </w:p>
        </w:tc>
        <w:tc>
          <w:tcPr>
            <w:tcW w:w="2213" w:type="dxa"/>
            <w:tcBorders>
              <w:top w:val="single" w:sz="4" w:space="0" w:color="auto"/>
              <w:left w:val="single" w:sz="4" w:space="0" w:color="auto"/>
              <w:bottom w:val="single" w:sz="4" w:space="0" w:color="auto"/>
              <w:right w:val="single" w:sz="4" w:space="0" w:color="auto"/>
            </w:tcBorders>
          </w:tcPr>
          <w:p w:rsidR="009046DF" w:rsidRPr="00995453" w:rsidRDefault="003C4E0C" w:rsidP="001223AB">
            <w:pPr>
              <w:spacing w:after="0" w:line="480" w:lineRule="auto"/>
              <w:rPr>
                <w:sz w:val="24"/>
                <w:szCs w:val="24"/>
              </w:rPr>
            </w:pPr>
            <w:r w:rsidRPr="00995453">
              <w:rPr>
                <w:sz w:val="24"/>
                <w:szCs w:val="24"/>
              </w:rPr>
              <w:t>0.139</w:t>
            </w:r>
          </w:p>
        </w:tc>
      </w:tr>
      <w:tr w:rsidR="002474B1" w:rsidRPr="00CC3BC4" w:rsidTr="009A3C12">
        <w:tc>
          <w:tcPr>
            <w:tcW w:w="2271" w:type="dxa"/>
            <w:tcBorders>
              <w:top w:val="single" w:sz="4" w:space="0" w:color="auto"/>
              <w:left w:val="single" w:sz="4" w:space="0" w:color="auto"/>
              <w:bottom w:val="single" w:sz="4" w:space="0" w:color="auto"/>
              <w:right w:val="single" w:sz="4" w:space="0" w:color="auto"/>
            </w:tcBorders>
          </w:tcPr>
          <w:p w:rsidR="002474B1" w:rsidRPr="00606961" w:rsidRDefault="002474B1" w:rsidP="001223AB">
            <w:pPr>
              <w:spacing w:after="0" w:line="480" w:lineRule="auto"/>
              <w:rPr>
                <w:b/>
                <w:sz w:val="24"/>
                <w:szCs w:val="24"/>
              </w:rPr>
            </w:pPr>
            <w:proofErr w:type="spellStart"/>
            <w:r w:rsidRPr="00606961">
              <w:rPr>
                <w:b/>
                <w:sz w:val="24"/>
                <w:szCs w:val="24"/>
              </w:rPr>
              <w:t>Charlson</w:t>
            </w:r>
            <w:proofErr w:type="spellEnd"/>
            <w:r w:rsidRPr="00606961">
              <w:rPr>
                <w:b/>
                <w:sz w:val="24"/>
                <w:szCs w:val="24"/>
              </w:rPr>
              <w:t xml:space="preserve"> Index</w:t>
            </w:r>
          </w:p>
        </w:tc>
        <w:tc>
          <w:tcPr>
            <w:tcW w:w="2249" w:type="dxa"/>
            <w:tcBorders>
              <w:top w:val="single" w:sz="4" w:space="0" w:color="auto"/>
              <w:left w:val="single" w:sz="4" w:space="0" w:color="auto"/>
              <w:bottom w:val="single" w:sz="4" w:space="0" w:color="auto"/>
              <w:right w:val="single" w:sz="4" w:space="0" w:color="auto"/>
            </w:tcBorders>
          </w:tcPr>
          <w:p w:rsidR="002474B1" w:rsidRPr="00606961" w:rsidRDefault="002474B1" w:rsidP="001223AB">
            <w:pPr>
              <w:spacing w:after="0" w:line="480" w:lineRule="auto"/>
              <w:jc w:val="center"/>
              <w:rPr>
                <w:sz w:val="24"/>
                <w:szCs w:val="24"/>
              </w:rPr>
            </w:pPr>
            <w:r>
              <w:rPr>
                <w:sz w:val="24"/>
                <w:szCs w:val="24"/>
              </w:rPr>
              <w:t>1</w:t>
            </w:r>
            <w:r w:rsidRPr="00606961">
              <w:rPr>
                <w:sz w:val="24"/>
                <w:szCs w:val="24"/>
              </w:rPr>
              <w:t>.69±0.95</w:t>
            </w:r>
          </w:p>
        </w:tc>
        <w:tc>
          <w:tcPr>
            <w:tcW w:w="2248" w:type="dxa"/>
            <w:tcBorders>
              <w:top w:val="single" w:sz="4" w:space="0" w:color="auto"/>
              <w:left w:val="single" w:sz="4" w:space="0" w:color="auto"/>
              <w:bottom w:val="single" w:sz="4" w:space="0" w:color="auto"/>
              <w:right w:val="single" w:sz="4" w:space="0" w:color="auto"/>
            </w:tcBorders>
          </w:tcPr>
          <w:p w:rsidR="002474B1" w:rsidRPr="00606961" w:rsidRDefault="002474B1" w:rsidP="001223AB">
            <w:pPr>
              <w:spacing w:after="0" w:line="480" w:lineRule="auto"/>
              <w:jc w:val="center"/>
              <w:rPr>
                <w:sz w:val="24"/>
                <w:szCs w:val="24"/>
              </w:rPr>
            </w:pPr>
            <w:r>
              <w:rPr>
                <w:sz w:val="24"/>
                <w:szCs w:val="24"/>
              </w:rPr>
              <w:t>1</w:t>
            </w:r>
            <w:r w:rsidRPr="00606961">
              <w:rPr>
                <w:sz w:val="24"/>
                <w:szCs w:val="24"/>
              </w:rPr>
              <w:t>.20±0.47</w:t>
            </w:r>
          </w:p>
        </w:tc>
        <w:tc>
          <w:tcPr>
            <w:tcW w:w="2213" w:type="dxa"/>
            <w:tcBorders>
              <w:top w:val="single" w:sz="4" w:space="0" w:color="auto"/>
              <w:left w:val="single" w:sz="4" w:space="0" w:color="auto"/>
              <w:bottom w:val="single" w:sz="4" w:space="0" w:color="auto"/>
              <w:right w:val="single" w:sz="4" w:space="0" w:color="auto"/>
            </w:tcBorders>
          </w:tcPr>
          <w:p w:rsidR="002474B1" w:rsidRPr="00606961" w:rsidRDefault="002474B1" w:rsidP="001223AB">
            <w:pPr>
              <w:spacing w:after="0" w:line="480" w:lineRule="auto"/>
              <w:rPr>
                <w:b/>
                <w:sz w:val="24"/>
                <w:szCs w:val="24"/>
              </w:rPr>
            </w:pPr>
            <w:r w:rsidRPr="00606961">
              <w:rPr>
                <w:b/>
                <w:sz w:val="24"/>
                <w:szCs w:val="24"/>
              </w:rPr>
              <w:t>0.017</w:t>
            </w:r>
          </w:p>
        </w:tc>
      </w:tr>
      <w:tr w:rsidR="002474B1" w:rsidRPr="00CC3BC4" w:rsidTr="009A3C12">
        <w:tc>
          <w:tcPr>
            <w:tcW w:w="2271" w:type="dxa"/>
          </w:tcPr>
          <w:p w:rsidR="002474B1" w:rsidRPr="00606961" w:rsidRDefault="002474B1" w:rsidP="001223AB">
            <w:pPr>
              <w:spacing w:after="0" w:line="480" w:lineRule="auto"/>
              <w:rPr>
                <w:b/>
                <w:sz w:val="24"/>
                <w:szCs w:val="24"/>
              </w:rPr>
            </w:pPr>
            <w:r>
              <w:rPr>
                <w:b/>
                <w:sz w:val="24"/>
                <w:szCs w:val="24"/>
              </w:rPr>
              <w:t>Metabolic syndrome</w:t>
            </w:r>
          </w:p>
        </w:tc>
        <w:tc>
          <w:tcPr>
            <w:tcW w:w="2249" w:type="dxa"/>
          </w:tcPr>
          <w:p w:rsidR="002474B1" w:rsidRDefault="002474B1" w:rsidP="001223AB">
            <w:pPr>
              <w:spacing w:after="0" w:line="480" w:lineRule="auto"/>
              <w:jc w:val="center"/>
              <w:rPr>
                <w:sz w:val="24"/>
                <w:szCs w:val="24"/>
              </w:rPr>
            </w:pPr>
            <w:r>
              <w:rPr>
                <w:sz w:val="24"/>
                <w:szCs w:val="24"/>
              </w:rPr>
              <w:t>9 (56%)</w:t>
            </w:r>
          </w:p>
        </w:tc>
        <w:tc>
          <w:tcPr>
            <w:tcW w:w="2248" w:type="dxa"/>
          </w:tcPr>
          <w:p w:rsidR="002474B1" w:rsidRDefault="002474B1" w:rsidP="001223AB">
            <w:pPr>
              <w:spacing w:after="0" w:line="480" w:lineRule="auto"/>
              <w:jc w:val="center"/>
              <w:rPr>
                <w:sz w:val="24"/>
                <w:szCs w:val="24"/>
              </w:rPr>
            </w:pPr>
            <w:r>
              <w:rPr>
                <w:sz w:val="24"/>
                <w:szCs w:val="24"/>
              </w:rPr>
              <w:t>18 (51%)</w:t>
            </w:r>
          </w:p>
        </w:tc>
        <w:tc>
          <w:tcPr>
            <w:tcW w:w="2213" w:type="dxa"/>
          </w:tcPr>
          <w:p w:rsidR="002474B1" w:rsidRPr="009A7068" w:rsidRDefault="002474B1" w:rsidP="001223AB">
            <w:pPr>
              <w:spacing w:after="0" w:line="480" w:lineRule="auto"/>
              <w:rPr>
                <w:sz w:val="24"/>
                <w:szCs w:val="24"/>
              </w:rPr>
            </w:pPr>
            <w:r w:rsidRPr="009A7068">
              <w:rPr>
                <w:sz w:val="24"/>
                <w:szCs w:val="24"/>
              </w:rPr>
              <w:t>0.494</w:t>
            </w:r>
          </w:p>
        </w:tc>
      </w:tr>
      <w:tr w:rsidR="009046DF" w:rsidRPr="00CC3BC4" w:rsidTr="009A3C12">
        <w:tc>
          <w:tcPr>
            <w:tcW w:w="2271" w:type="dxa"/>
          </w:tcPr>
          <w:p w:rsidR="009046DF" w:rsidRDefault="009046DF" w:rsidP="003C4E0C">
            <w:pPr>
              <w:spacing w:after="0" w:line="480" w:lineRule="auto"/>
              <w:rPr>
                <w:b/>
                <w:sz w:val="24"/>
                <w:szCs w:val="24"/>
              </w:rPr>
            </w:pPr>
            <w:r>
              <w:rPr>
                <w:b/>
                <w:sz w:val="24"/>
                <w:szCs w:val="24"/>
              </w:rPr>
              <w:lastRenderedPageBreak/>
              <w:t>Use of inhaled corticosteroids</w:t>
            </w:r>
          </w:p>
        </w:tc>
        <w:tc>
          <w:tcPr>
            <w:tcW w:w="2249" w:type="dxa"/>
          </w:tcPr>
          <w:p w:rsidR="003C4E0C" w:rsidRDefault="003C4E0C" w:rsidP="003C4E0C">
            <w:pPr>
              <w:spacing w:after="0" w:line="480" w:lineRule="auto"/>
              <w:jc w:val="center"/>
              <w:rPr>
                <w:sz w:val="24"/>
                <w:szCs w:val="24"/>
              </w:rPr>
            </w:pPr>
            <w:r>
              <w:rPr>
                <w:sz w:val="24"/>
                <w:szCs w:val="24"/>
              </w:rPr>
              <w:t>12 (75%)</w:t>
            </w:r>
          </w:p>
        </w:tc>
        <w:tc>
          <w:tcPr>
            <w:tcW w:w="2248" w:type="dxa"/>
          </w:tcPr>
          <w:p w:rsidR="003C4E0C" w:rsidRDefault="003C4E0C" w:rsidP="003C4E0C">
            <w:pPr>
              <w:spacing w:after="0" w:line="480" w:lineRule="auto"/>
              <w:jc w:val="center"/>
              <w:rPr>
                <w:sz w:val="24"/>
                <w:szCs w:val="24"/>
              </w:rPr>
            </w:pPr>
            <w:r>
              <w:rPr>
                <w:sz w:val="24"/>
                <w:szCs w:val="24"/>
              </w:rPr>
              <w:t>29 (83%)</w:t>
            </w:r>
          </w:p>
        </w:tc>
        <w:tc>
          <w:tcPr>
            <w:tcW w:w="2213" w:type="dxa"/>
          </w:tcPr>
          <w:p w:rsidR="009046DF" w:rsidRPr="009A7068" w:rsidRDefault="003C4E0C" w:rsidP="001223AB">
            <w:pPr>
              <w:spacing w:after="0" w:line="480" w:lineRule="auto"/>
              <w:rPr>
                <w:sz w:val="24"/>
                <w:szCs w:val="24"/>
              </w:rPr>
            </w:pPr>
            <w:r>
              <w:rPr>
                <w:sz w:val="24"/>
                <w:szCs w:val="24"/>
              </w:rPr>
              <w:t>0.381</w:t>
            </w:r>
          </w:p>
        </w:tc>
      </w:tr>
    </w:tbl>
    <w:p w:rsidR="002474B1" w:rsidRPr="00CC3BC4" w:rsidRDefault="002474B1" w:rsidP="002474B1">
      <w:pPr>
        <w:spacing w:line="480" w:lineRule="auto"/>
        <w:rPr>
          <w:sz w:val="24"/>
          <w:szCs w:val="24"/>
          <w:lang w:val="en-US"/>
        </w:rPr>
      </w:pPr>
    </w:p>
    <w:p w:rsidR="002474B1" w:rsidRDefault="002474B1" w:rsidP="002474B1">
      <w:pPr>
        <w:spacing w:line="480" w:lineRule="auto"/>
        <w:rPr>
          <w:sz w:val="24"/>
          <w:szCs w:val="24"/>
        </w:rPr>
      </w:pPr>
      <w:r w:rsidRPr="00CC3BC4">
        <w:rPr>
          <w:sz w:val="24"/>
          <w:szCs w:val="24"/>
        </w:rPr>
        <w:t xml:space="preserve">Values are given as mean </w:t>
      </w:r>
      <w:r w:rsidRPr="00CC3BC4">
        <w:rPr>
          <w:color w:val="000000"/>
          <w:sz w:val="24"/>
          <w:szCs w:val="24"/>
        </w:rPr>
        <w:t xml:space="preserve">± </w:t>
      </w:r>
      <w:r w:rsidRPr="00CC3BC4">
        <w:rPr>
          <w:sz w:val="24"/>
          <w:szCs w:val="24"/>
        </w:rPr>
        <w:t>standard deviation or number (percentage) of patients and compared using independent t tests or Fisher’s exact test respectively. P&lt;0.05 was considered significant (indicated in bold).</w:t>
      </w:r>
    </w:p>
    <w:p w:rsidR="002474B1" w:rsidRDefault="002474B1" w:rsidP="002474B1">
      <w:pPr>
        <w:autoSpaceDE w:val="0"/>
        <w:autoSpaceDN w:val="0"/>
        <w:adjustRightInd w:val="0"/>
        <w:spacing w:after="0" w:line="480" w:lineRule="auto"/>
        <w:jc w:val="both"/>
        <w:rPr>
          <w:sz w:val="24"/>
          <w:szCs w:val="24"/>
        </w:rPr>
      </w:pPr>
      <w:r>
        <w:rPr>
          <w:sz w:val="24"/>
          <w:szCs w:val="24"/>
        </w:rPr>
        <w:t>Abbreviations: FEV</w:t>
      </w:r>
      <w:r w:rsidRPr="00DC2134">
        <w:rPr>
          <w:sz w:val="24"/>
          <w:szCs w:val="24"/>
          <w:vertAlign w:val="subscript"/>
        </w:rPr>
        <w:t>1</w:t>
      </w:r>
      <w:r>
        <w:rPr>
          <w:sz w:val="24"/>
          <w:szCs w:val="24"/>
        </w:rPr>
        <w:t>, forced expiratory volume in one second</w:t>
      </w:r>
      <w:r w:rsidR="003C4E0C">
        <w:rPr>
          <w:sz w:val="24"/>
          <w:szCs w:val="24"/>
        </w:rPr>
        <w:t xml:space="preserve">; </w:t>
      </w:r>
      <w:r w:rsidR="003C4E0C" w:rsidRPr="00DC2134">
        <w:rPr>
          <w:sz w:val="24"/>
          <w:szCs w:val="24"/>
        </w:rPr>
        <w:t xml:space="preserve">BODE, </w:t>
      </w:r>
      <w:r w:rsidR="003C4E0C">
        <w:rPr>
          <w:bCs/>
          <w:sz w:val="24"/>
          <w:szCs w:val="24"/>
        </w:rPr>
        <w:t>b</w:t>
      </w:r>
      <w:r w:rsidR="003C4E0C" w:rsidRPr="00DC2134">
        <w:rPr>
          <w:sz w:val="24"/>
          <w:szCs w:val="24"/>
        </w:rPr>
        <w:t xml:space="preserve">ody mass index, airflow </w:t>
      </w:r>
      <w:r w:rsidR="003C4E0C">
        <w:rPr>
          <w:bCs/>
          <w:sz w:val="24"/>
          <w:szCs w:val="24"/>
        </w:rPr>
        <w:t>o</w:t>
      </w:r>
      <w:r w:rsidR="003C4E0C" w:rsidRPr="00DC2134">
        <w:rPr>
          <w:sz w:val="24"/>
          <w:szCs w:val="24"/>
        </w:rPr>
        <w:t xml:space="preserve">bstruction, </w:t>
      </w:r>
      <w:r w:rsidR="003C4E0C">
        <w:rPr>
          <w:bCs/>
          <w:sz w:val="24"/>
          <w:szCs w:val="24"/>
        </w:rPr>
        <w:t>d</w:t>
      </w:r>
      <w:r w:rsidR="003C4E0C" w:rsidRPr="00DC2134">
        <w:rPr>
          <w:sz w:val="24"/>
          <w:szCs w:val="24"/>
        </w:rPr>
        <w:t>yspn</w:t>
      </w:r>
      <w:r w:rsidR="003C4E0C">
        <w:rPr>
          <w:sz w:val="24"/>
          <w:szCs w:val="24"/>
        </w:rPr>
        <w:t>o</w:t>
      </w:r>
      <w:r w:rsidR="003C4E0C" w:rsidRPr="00DC2134">
        <w:rPr>
          <w:sz w:val="24"/>
          <w:szCs w:val="24"/>
        </w:rPr>
        <w:t xml:space="preserve">ea and </w:t>
      </w:r>
      <w:r w:rsidR="003C4E0C">
        <w:rPr>
          <w:bCs/>
          <w:sz w:val="24"/>
          <w:szCs w:val="24"/>
        </w:rPr>
        <w:t>e</w:t>
      </w:r>
      <w:r w:rsidR="003C4E0C" w:rsidRPr="00DC2134">
        <w:rPr>
          <w:sz w:val="24"/>
          <w:szCs w:val="24"/>
        </w:rPr>
        <w:t>xercise capacity</w:t>
      </w:r>
    </w:p>
    <w:p w:rsidR="002474B1" w:rsidRDefault="002474B1" w:rsidP="002474B1">
      <w:pPr>
        <w:spacing w:line="480" w:lineRule="auto"/>
        <w:rPr>
          <w:sz w:val="24"/>
          <w:szCs w:val="24"/>
        </w:rPr>
      </w:pPr>
    </w:p>
    <w:p w:rsidR="002474B1" w:rsidRDefault="002474B1" w:rsidP="002474B1">
      <w:pPr>
        <w:spacing w:after="0" w:line="240" w:lineRule="auto"/>
        <w:rPr>
          <w:b/>
          <w:sz w:val="24"/>
          <w:szCs w:val="24"/>
        </w:rPr>
      </w:pPr>
      <w:r>
        <w:rPr>
          <w:b/>
          <w:sz w:val="24"/>
          <w:szCs w:val="24"/>
        </w:rPr>
        <w:br w:type="page"/>
      </w:r>
    </w:p>
    <w:p w:rsidR="004F0E93" w:rsidRPr="00CC3BC4" w:rsidRDefault="004F0E93" w:rsidP="00A52D88">
      <w:pPr>
        <w:spacing w:line="480" w:lineRule="auto"/>
        <w:rPr>
          <w:b/>
          <w:sz w:val="24"/>
          <w:szCs w:val="24"/>
        </w:rPr>
      </w:pPr>
      <w:r w:rsidRPr="00CC3BC4">
        <w:rPr>
          <w:b/>
          <w:sz w:val="24"/>
          <w:szCs w:val="24"/>
        </w:rPr>
        <w:lastRenderedPageBreak/>
        <w:t xml:space="preserve">Table </w:t>
      </w:r>
      <w:r w:rsidR="00D80082">
        <w:rPr>
          <w:b/>
          <w:sz w:val="24"/>
          <w:szCs w:val="24"/>
        </w:rPr>
        <w:t>4</w:t>
      </w:r>
      <w:r w:rsidRPr="00CC3BC4">
        <w:rPr>
          <w:b/>
          <w:sz w:val="24"/>
          <w:szCs w:val="24"/>
        </w:rPr>
        <w:t xml:space="preserve">. </w:t>
      </w:r>
      <w:r w:rsidR="00D80082">
        <w:rPr>
          <w:b/>
          <w:sz w:val="24"/>
          <w:szCs w:val="24"/>
        </w:rPr>
        <w:t xml:space="preserve">Univariate and multivariate logistic regression to determine the relationship between </w:t>
      </w:r>
      <w:r w:rsidR="009A3C12">
        <w:rPr>
          <w:b/>
          <w:sz w:val="24"/>
          <w:szCs w:val="24"/>
        </w:rPr>
        <w:t xml:space="preserve">the </w:t>
      </w:r>
      <w:r w:rsidR="00D80082">
        <w:rPr>
          <w:b/>
          <w:sz w:val="24"/>
          <w:szCs w:val="24"/>
        </w:rPr>
        <w:t>presence or absence of quadriceps weakness and patient characteristics</w:t>
      </w:r>
    </w:p>
    <w:tbl>
      <w:tblPr>
        <w:tblStyle w:val="TableGrid"/>
        <w:tblW w:w="0" w:type="auto"/>
        <w:tblLook w:val="04A0" w:firstRow="1" w:lastRow="0" w:firstColumn="1" w:lastColumn="0" w:noHBand="0" w:noVBand="1"/>
      </w:tblPr>
      <w:tblGrid>
        <w:gridCol w:w="1790"/>
        <w:gridCol w:w="2201"/>
        <w:gridCol w:w="1281"/>
        <w:gridCol w:w="2156"/>
        <w:gridCol w:w="1327"/>
      </w:tblGrid>
      <w:tr w:rsidR="00271574" w:rsidRPr="00B100E6" w:rsidTr="001223AB">
        <w:tc>
          <w:tcPr>
            <w:tcW w:w="1796" w:type="dxa"/>
          </w:tcPr>
          <w:p w:rsidR="00271574" w:rsidRDefault="00271574" w:rsidP="001223AB">
            <w:pPr>
              <w:autoSpaceDE w:val="0"/>
              <w:autoSpaceDN w:val="0"/>
              <w:adjustRightInd w:val="0"/>
              <w:spacing w:after="0" w:line="480" w:lineRule="auto"/>
              <w:jc w:val="both"/>
              <w:rPr>
                <w:sz w:val="24"/>
                <w:szCs w:val="24"/>
              </w:rPr>
            </w:pPr>
          </w:p>
        </w:tc>
        <w:tc>
          <w:tcPr>
            <w:tcW w:w="3592" w:type="dxa"/>
            <w:gridSpan w:val="2"/>
          </w:tcPr>
          <w:p w:rsidR="00271574" w:rsidRPr="00B100E6" w:rsidRDefault="00271574" w:rsidP="001223AB">
            <w:pPr>
              <w:autoSpaceDE w:val="0"/>
              <w:autoSpaceDN w:val="0"/>
              <w:adjustRightInd w:val="0"/>
              <w:spacing w:after="0" w:line="480" w:lineRule="auto"/>
              <w:jc w:val="center"/>
              <w:rPr>
                <w:b/>
                <w:sz w:val="24"/>
                <w:szCs w:val="24"/>
              </w:rPr>
            </w:pPr>
            <w:r w:rsidRPr="00B100E6">
              <w:rPr>
                <w:b/>
                <w:sz w:val="24"/>
                <w:szCs w:val="24"/>
              </w:rPr>
              <w:t>Univariate analysis</w:t>
            </w:r>
          </w:p>
        </w:tc>
        <w:tc>
          <w:tcPr>
            <w:tcW w:w="3593" w:type="dxa"/>
            <w:gridSpan w:val="2"/>
          </w:tcPr>
          <w:p w:rsidR="00271574" w:rsidRPr="00B100E6" w:rsidRDefault="00271574" w:rsidP="001223AB">
            <w:pPr>
              <w:autoSpaceDE w:val="0"/>
              <w:autoSpaceDN w:val="0"/>
              <w:adjustRightInd w:val="0"/>
              <w:spacing w:after="0" w:line="480" w:lineRule="auto"/>
              <w:jc w:val="center"/>
              <w:rPr>
                <w:b/>
                <w:sz w:val="24"/>
                <w:szCs w:val="24"/>
              </w:rPr>
            </w:pPr>
            <w:r w:rsidRPr="00B100E6">
              <w:rPr>
                <w:b/>
                <w:sz w:val="24"/>
                <w:szCs w:val="24"/>
              </w:rPr>
              <w:t>Multivariate analysis</w:t>
            </w:r>
          </w:p>
        </w:tc>
      </w:tr>
      <w:tr w:rsidR="00271574" w:rsidTr="001223AB">
        <w:tc>
          <w:tcPr>
            <w:tcW w:w="1796" w:type="dxa"/>
          </w:tcPr>
          <w:p w:rsidR="00271574" w:rsidRPr="00B100E6" w:rsidRDefault="00271574" w:rsidP="001223AB">
            <w:pPr>
              <w:autoSpaceDE w:val="0"/>
              <w:autoSpaceDN w:val="0"/>
              <w:adjustRightInd w:val="0"/>
              <w:spacing w:after="0" w:line="480" w:lineRule="auto"/>
              <w:rPr>
                <w:b/>
                <w:sz w:val="24"/>
                <w:szCs w:val="24"/>
              </w:rPr>
            </w:pPr>
            <w:r w:rsidRPr="00B100E6">
              <w:rPr>
                <w:b/>
                <w:sz w:val="24"/>
                <w:szCs w:val="24"/>
              </w:rPr>
              <w:t>Potential confounders</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Odds ratio</w:t>
            </w:r>
          </w:p>
          <w:p w:rsidR="00271574" w:rsidRDefault="00271574" w:rsidP="001223AB">
            <w:pPr>
              <w:autoSpaceDE w:val="0"/>
              <w:autoSpaceDN w:val="0"/>
              <w:adjustRightInd w:val="0"/>
              <w:spacing w:after="0" w:line="480" w:lineRule="auto"/>
              <w:jc w:val="center"/>
              <w:rPr>
                <w:sz w:val="24"/>
                <w:szCs w:val="24"/>
              </w:rPr>
            </w:pPr>
            <w:r>
              <w:rPr>
                <w:sz w:val="24"/>
                <w:szCs w:val="24"/>
              </w:rPr>
              <w:t>(95% CI)</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P value</w:t>
            </w:r>
          </w:p>
        </w:tc>
        <w:tc>
          <w:tcPr>
            <w:tcW w:w="2233" w:type="dxa"/>
          </w:tcPr>
          <w:p w:rsidR="00271574" w:rsidRDefault="00271574" w:rsidP="001223AB">
            <w:pPr>
              <w:autoSpaceDE w:val="0"/>
              <w:autoSpaceDN w:val="0"/>
              <w:adjustRightInd w:val="0"/>
              <w:spacing w:after="0" w:line="480" w:lineRule="auto"/>
              <w:jc w:val="center"/>
              <w:rPr>
                <w:sz w:val="24"/>
                <w:szCs w:val="24"/>
              </w:rPr>
            </w:pPr>
            <w:r>
              <w:rPr>
                <w:sz w:val="24"/>
                <w:szCs w:val="24"/>
              </w:rPr>
              <w:t>Odds ratio</w:t>
            </w:r>
          </w:p>
          <w:p w:rsidR="00271574" w:rsidRDefault="00271574" w:rsidP="001223AB">
            <w:pPr>
              <w:autoSpaceDE w:val="0"/>
              <w:autoSpaceDN w:val="0"/>
              <w:adjustRightInd w:val="0"/>
              <w:spacing w:after="0" w:line="480" w:lineRule="auto"/>
              <w:jc w:val="center"/>
              <w:rPr>
                <w:sz w:val="24"/>
                <w:szCs w:val="24"/>
              </w:rPr>
            </w:pPr>
            <w:r>
              <w:rPr>
                <w:sz w:val="24"/>
                <w:szCs w:val="24"/>
              </w:rPr>
              <w:t>(95% CI)</w:t>
            </w:r>
          </w:p>
        </w:tc>
        <w:tc>
          <w:tcPr>
            <w:tcW w:w="1360" w:type="dxa"/>
          </w:tcPr>
          <w:p w:rsidR="00271574" w:rsidRDefault="00271574" w:rsidP="001223AB">
            <w:pPr>
              <w:autoSpaceDE w:val="0"/>
              <w:autoSpaceDN w:val="0"/>
              <w:adjustRightInd w:val="0"/>
              <w:spacing w:after="0" w:line="480" w:lineRule="auto"/>
              <w:jc w:val="center"/>
              <w:rPr>
                <w:sz w:val="24"/>
                <w:szCs w:val="24"/>
              </w:rPr>
            </w:pPr>
            <w:r>
              <w:rPr>
                <w:sz w:val="24"/>
                <w:szCs w:val="24"/>
              </w:rPr>
              <w:t>P value</w:t>
            </w: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Age</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1.06</w:t>
            </w:r>
          </w:p>
          <w:p w:rsidR="00271574" w:rsidRDefault="00271574" w:rsidP="001223AB">
            <w:pPr>
              <w:autoSpaceDE w:val="0"/>
              <w:autoSpaceDN w:val="0"/>
              <w:adjustRightInd w:val="0"/>
              <w:spacing w:after="0" w:line="480" w:lineRule="auto"/>
              <w:jc w:val="center"/>
              <w:rPr>
                <w:sz w:val="24"/>
                <w:szCs w:val="24"/>
              </w:rPr>
            </w:pPr>
            <w:r>
              <w:rPr>
                <w:sz w:val="24"/>
                <w:szCs w:val="24"/>
              </w:rPr>
              <w:t>(0.98 to 1.15)</w:t>
            </w:r>
          </w:p>
        </w:tc>
        <w:tc>
          <w:tcPr>
            <w:tcW w:w="1311" w:type="dxa"/>
          </w:tcPr>
          <w:p w:rsidR="00271574" w:rsidRPr="00FE5AF3" w:rsidRDefault="00271574" w:rsidP="001223AB">
            <w:pPr>
              <w:autoSpaceDE w:val="0"/>
              <w:autoSpaceDN w:val="0"/>
              <w:adjustRightInd w:val="0"/>
              <w:spacing w:after="0" w:line="480" w:lineRule="auto"/>
              <w:jc w:val="center"/>
              <w:rPr>
                <w:sz w:val="24"/>
                <w:szCs w:val="24"/>
              </w:rPr>
            </w:pPr>
            <w:r w:rsidRPr="00FE5AF3">
              <w:rPr>
                <w:sz w:val="24"/>
                <w:szCs w:val="24"/>
              </w:rPr>
              <w:t>0.158</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336A62" w:rsidP="001223AB">
            <w:pPr>
              <w:autoSpaceDE w:val="0"/>
              <w:autoSpaceDN w:val="0"/>
              <w:adjustRightInd w:val="0"/>
              <w:spacing w:after="0" w:line="480" w:lineRule="auto"/>
              <w:rPr>
                <w:sz w:val="24"/>
                <w:szCs w:val="24"/>
              </w:rPr>
            </w:pPr>
            <w:r>
              <w:rPr>
                <w:sz w:val="24"/>
                <w:szCs w:val="24"/>
              </w:rPr>
              <w:t>Sex</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0.67</w:t>
            </w:r>
          </w:p>
          <w:p w:rsidR="00271574" w:rsidRDefault="00271574" w:rsidP="001223AB">
            <w:pPr>
              <w:autoSpaceDE w:val="0"/>
              <w:autoSpaceDN w:val="0"/>
              <w:adjustRightInd w:val="0"/>
              <w:spacing w:after="0" w:line="480" w:lineRule="auto"/>
              <w:jc w:val="center"/>
              <w:rPr>
                <w:sz w:val="24"/>
                <w:szCs w:val="24"/>
              </w:rPr>
            </w:pPr>
            <w:r>
              <w:rPr>
                <w:sz w:val="24"/>
                <w:szCs w:val="24"/>
              </w:rPr>
              <w:t>(0.20 to 2.25)</w:t>
            </w:r>
          </w:p>
        </w:tc>
        <w:tc>
          <w:tcPr>
            <w:tcW w:w="1311" w:type="dxa"/>
          </w:tcPr>
          <w:p w:rsidR="00271574" w:rsidRPr="00FE5AF3" w:rsidRDefault="00271574" w:rsidP="001223AB">
            <w:pPr>
              <w:autoSpaceDE w:val="0"/>
              <w:autoSpaceDN w:val="0"/>
              <w:adjustRightInd w:val="0"/>
              <w:spacing w:after="0" w:line="480" w:lineRule="auto"/>
              <w:jc w:val="center"/>
              <w:rPr>
                <w:sz w:val="24"/>
                <w:szCs w:val="24"/>
              </w:rPr>
            </w:pPr>
            <w:r w:rsidRPr="00FE5AF3">
              <w:rPr>
                <w:sz w:val="24"/>
                <w:szCs w:val="24"/>
              </w:rPr>
              <w:t>0.5</w:t>
            </w:r>
            <w:r>
              <w:rPr>
                <w:sz w:val="24"/>
                <w:szCs w:val="24"/>
              </w:rPr>
              <w:t>18</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Weight</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1.01</w:t>
            </w:r>
          </w:p>
          <w:p w:rsidR="00271574" w:rsidRDefault="00271574" w:rsidP="001223AB">
            <w:pPr>
              <w:autoSpaceDE w:val="0"/>
              <w:autoSpaceDN w:val="0"/>
              <w:adjustRightInd w:val="0"/>
              <w:spacing w:after="0" w:line="480" w:lineRule="auto"/>
              <w:jc w:val="center"/>
              <w:rPr>
                <w:sz w:val="24"/>
                <w:szCs w:val="24"/>
              </w:rPr>
            </w:pPr>
            <w:r>
              <w:rPr>
                <w:sz w:val="24"/>
                <w:szCs w:val="24"/>
              </w:rPr>
              <w:t>(0.97 to 1.05)</w:t>
            </w:r>
          </w:p>
        </w:tc>
        <w:tc>
          <w:tcPr>
            <w:tcW w:w="1311" w:type="dxa"/>
          </w:tcPr>
          <w:p w:rsidR="00271574" w:rsidRPr="00FE5AF3" w:rsidRDefault="00271574" w:rsidP="001223AB">
            <w:pPr>
              <w:autoSpaceDE w:val="0"/>
              <w:autoSpaceDN w:val="0"/>
              <w:adjustRightInd w:val="0"/>
              <w:spacing w:after="0" w:line="480" w:lineRule="auto"/>
              <w:jc w:val="center"/>
              <w:rPr>
                <w:sz w:val="24"/>
                <w:szCs w:val="24"/>
              </w:rPr>
            </w:pPr>
            <w:r w:rsidRPr="00FE5AF3">
              <w:rPr>
                <w:sz w:val="24"/>
                <w:szCs w:val="24"/>
              </w:rPr>
              <w:t>0.</w:t>
            </w:r>
            <w:r>
              <w:rPr>
                <w:sz w:val="24"/>
                <w:szCs w:val="24"/>
              </w:rPr>
              <w:t>585</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FEV</w:t>
            </w:r>
            <w:r w:rsidRPr="00B100E6">
              <w:rPr>
                <w:sz w:val="24"/>
                <w:szCs w:val="24"/>
                <w:vertAlign w:val="subscript"/>
              </w:rPr>
              <w:t>1</w:t>
            </w:r>
            <w:r>
              <w:rPr>
                <w:sz w:val="24"/>
                <w:szCs w:val="24"/>
              </w:rPr>
              <w:t xml:space="preserve"> % predicted</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0.98</w:t>
            </w:r>
          </w:p>
          <w:p w:rsidR="00271574" w:rsidRDefault="00271574" w:rsidP="001223AB">
            <w:pPr>
              <w:autoSpaceDE w:val="0"/>
              <w:autoSpaceDN w:val="0"/>
              <w:adjustRightInd w:val="0"/>
              <w:spacing w:after="0" w:line="480" w:lineRule="auto"/>
              <w:jc w:val="center"/>
              <w:rPr>
                <w:sz w:val="24"/>
                <w:szCs w:val="24"/>
              </w:rPr>
            </w:pPr>
            <w:r>
              <w:rPr>
                <w:sz w:val="24"/>
                <w:szCs w:val="24"/>
              </w:rPr>
              <w:t>(0.95 to 1.01)</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0.212</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Current smoking</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0.13</w:t>
            </w:r>
          </w:p>
          <w:p w:rsidR="00271574" w:rsidRDefault="00271574" w:rsidP="001223AB">
            <w:pPr>
              <w:autoSpaceDE w:val="0"/>
              <w:autoSpaceDN w:val="0"/>
              <w:adjustRightInd w:val="0"/>
              <w:spacing w:after="0" w:line="480" w:lineRule="auto"/>
              <w:jc w:val="center"/>
              <w:rPr>
                <w:sz w:val="24"/>
                <w:szCs w:val="24"/>
              </w:rPr>
            </w:pPr>
            <w:r>
              <w:rPr>
                <w:sz w:val="24"/>
                <w:szCs w:val="24"/>
              </w:rPr>
              <w:t>(0.02 to 1.09)</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0.060</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Pack year smoking history</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0.99</w:t>
            </w:r>
          </w:p>
          <w:p w:rsidR="00271574" w:rsidRDefault="00271574" w:rsidP="001223AB">
            <w:pPr>
              <w:autoSpaceDE w:val="0"/>
              <w:autoSpaceDN w:val="0"/>
              <w:adjustRightInd w:val="0"/>
              <w:spacing w:after="0" w:line="480" w:lineRule="auto"/>
              <w:jc w:val="center"/>
              <w:rPr>
                <w:sz w:val="24"/>
                <w:szCs w:val="24"/>
              </w:rPr>
            </w:pPr>
            <w:r>
              <w:rPr>
                <w:sz w:val="24"/>
                <w:szCs w:val="24"/>
              </w:rPr>
              <w:t>(0.98 to 1.01)</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0.416</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Step count/ day</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1.000</w:t>
            </w:r>
          </w:p>
          <w:p w:rsidR="00271574" w:rsidRDefault="00271574" w:rsidP="001223AB">
            <w:pPr>
              <w:autoSpaceDE w:val="0"/>
              <w:autoSpaceDN w:val="0"/>
              <w:adjustRightInd w:val="0"/>
              <w:spacing w:after="0" w:line="480" w:lineRule="auto"/>
              <w:jc w:val="center"/>
              <w:rPr>
                <w:sz w:val="24"/>
                <w:szCs w:val="24"/>
              </w:rPr>
            </w:pPr>
            <w:r>
              <w:rPr>
                <w:sz w:val="24"/>
                <w:szCs w:val="24"/>
              </w:rPr>
              <w:t>(0.999 to 1.000)</w:t>
            </w:r>
          </w:p>
        </w:tc>
        <w:tc>
          <w:tcPr>
            <w:tcW w:w="1311" w:type="dxa"/>
          </w:tcPr>
          <w:p w:rsidR="00271574" w:rsidRPr="00B100E6" w:rsidRDefault="00271574" w:rsidP="001223AB">
            <w:pPr>
              <w:autoSpaceDE w:val="0"/>
              <w:autoSpaceDN w:val="0"/>
              <w:adjustRightInd w:val="0"/>
              <w:spacing w:after="0" w:line="480" w:lineRule="auto"/>
              <w:jc w:val="center"/>
              <w:rPr>
                <w:b/>
                <w:sz w:val="24"/>
                <w:szCs w:val="24"/>
              </w:rPr>
            </w:pPr>
            <w:r>
              <w:rPr>
                <w:b/>
                <w:sz w:val="24"/>
                <w:szCs w:val="24"/>
              </w:rPr>
              <w:t>0.042</w:t>
            </w:r>
          </w:p>
        </w:tc>
        <w:tc>
          <w:tcPr>
            <w:tcW w:w="2233" w:type="dxa"/>
          </w:tcPr>
          <w:p w:rsidR="00271574" w:rsidRDefault="00271574" w:rsidP="001223AB">
            <w:pPr>
              <w:autoSpaceDE w:val="0"/>
              <w:autoSpaceDN w:val="0"/>
              <w:adjustRightInd w:val="0"/>
              <w:spacing w:after="0" w:line="480" w:lineRule="auto"/>
              <w:jc w:val="center"/>
              <w:rPr>
                <w:sz w:val="24"/>
                <w:szCs w:val="24"/>
              </w:rPr>
            </w:pPr>
            <w:r>
              <w:rPr>
                <w:sz w:val="24"/>
                <w:szCs w:val="24"/>
              </w:rPr>
              <w:t>1.000</w:t>
            </w:r>
          </w:p>
          <w:p w:rsidR="00271574" w:rsidRDefault="00271574" w:rsidP="001223AB">
            <w:pPr>
              <w:autoSpaceDE w:val="0"/>
              <w:autoSpaceDN w:val="0"/>
              <w:adjustRightInd w:val="0"/>
              <w:spacing w:after="0" w:line="480" w:lineRule="auto"/>
              <w:jc w:val="center"/>
              <w:rPr>
                <w:sz w:val="24"/>
                <w:szCs w:val="24"/>
              </w:rPr>
            </w:pPr>
            <w:r>
              <w:rPr>
                <w:sz w:val="24"/>
                <w:szCs w:val="24"/>
              </w:rPr>
              <w:t>(0.999 to 1.001)</w:t>
            </w:r>
          </w:p>
        </w:tc>
        <w:tc>
          <w:tcPr>
            <w:tcW w:w="1360" w:type="dxa"/>
          </w:tcPr>
          <w:p w:rsidR="00271574" w:rsidRDefault="00271574" w:rsidP="001223AB">
            <w:pPr>
              <w:autoSpaceDE w:val="0"/>
              <w:autoSpaceDN w:val="0"/>
              <w:adjustRightInd w:val="0"/>
              <w:spacing w:after="0" w:line="480" w:lineRule="auto"/>
              <w:jc w:val="center"/>
              <w:rPr>
                <w:sz w:val="24"/>
                <w:szCs w:val="24"/>
              </w:rPr>
            </w:pPr>
            <w:r>
              <w:rPr>
                <w:sz w:val="24"/>
                <w:szCs w:val="24"/>
              </w:rPr>
              <w:t>0.913</w:t>
            </w: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Physical activity level</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0.036</w:t>
            </w:r>
          </w:p>
          <w:p w:rsidR="00271574" w:rsidRDefault="00271574" w:rsidP="001223AB">
            <w:pPr>
              <w:autoSpaceDE w:val="0"/>
              <w:autoSpaceDN w:val="0"/>
              <w:adjustRightInd w:val="0"/>
              <w:spacing w:after="0" w:line="480" w:lineRule="auto"/>
              <w:jc w:val="center"/>
              <w:rPr>
                <w:sz w:val="24"/>
                <w:szCs w:val="24"/>
              </w:rPr>
            </w:pPr>
            <w:r>
              <w:rPr>
                <w:sz w:val="24"/>
                <w:szCs w:val="24"/>
              </w:rPr>
              <w:t>(0.00 to 1.72)</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0.092</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BODE Index</w:t>
            </w:r>
          </w:p>
          <w:p w:rsidR="00271574" w:rsidRDefault="00271574" w:rsidP="001223AB">
            <w:pPr>
              <w:autoSpaceDE w:val="0"/>
              <w:autoSpaceDN w:val="0"/>
              <w:adjustRightInd w:val="0"/>
              <w:spacing w:after="0" w:line="480" w:lineRule="auto"/>
              <w:rPr>
                <w:sz w:val="24"/>
                <w:szCs w:val="24"/>
              </w:rPr>
            </w:pP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lastRenderedPageBreak/>
              <w:t>1.53</w:t>
            </w:r>
          </w:p>
          <w:p w:rsidR="00271574" w:rsidRDefault="00271574" w:rsidP="001223AB">
            <w:pPr>
              <w:autoSpaceDE w:val="0"/>
              <w:autoSpaceDN w:val="0"/>
              <w:adjustRightInd w:val="0"/>
              <w:spacing w:after="0" w:line="480" w:lineRule="auto"/>
              <w:jc w:val="center"/>
              <w:rPr>
                <w:sz w:val="24"/>
                <w:szCs w:val="24"/>
              </w:rPr>
            </w:pPr>
            <w:r>
              <w:rPr>
                <w:sz w:val="24"/>
                <w:szCs w:val="24"/>
              </w:rPr>
              <w:lastRenderedPageBreak/>
              <w:t>(1.15 to 2.03)</w:t>
            </w:r>
          </w:p>
        </w:tc>
        <w:tc>
          <w:tcPr>
            <w:tcW w:w="1311" w:type="dxa"/>
          </w:tcPr>
          <w:p w:rsidR="00271574" w:rsidRPr="00FE5AF3" w:rsidRDefault="00271574" w:rsidP="001223AB">
            <w:pPr>
              <w:autoSpaceDE w:val="0"/>
              <w:autoSpaceDN w:val="0"/>
              <w:adjustRightInd w:val="0"/>
              <w:spacing w:after="0" w:line="480" w:lineRule="auto"/>
              <w:jc w:val="center"/>
              <w:rPr>
                <w:b/>
                <w:sz w:val="24"/>
                <w:szCs w:val="24"/>
              </w:rPr>
            </w:pPr>
            <w:r w:rsidRPr="00FE5AF3">
              <w:rPr>
                <w:b/>
                <w:sz w:val="24"/>
                <w:szCs w:val="24"/>
              </w:rPr>
              <w:lastRenderedPageBreak/>
              <w:t>0.003</w:t>
            </w:r>
          </w:p>
        </w:tc>
        <w:tc>
          <w:tcPr>
            <w:tcW w:w="2233" w:type="dxa"/>
          </w:tcPr>
          <w:p w:rsidR="00271574" w:rsidRDefault="00271574" w:rsidP="001223AB">
            <w:pPr>
              <w:autoSpaceDE w:val="0"/>
              <w:autoSpaceDN w:val="0"/>
              <w:adjustRightInd w:val="0"/>
              <w:spacing w:after="0" w:line="480" w:lineRule="auto"/>
              <w:jc w:val="center"/>
              <w:rPr>
                <w:sz w:val="24"/>
                <w:szCs w:val="24"/>
              </w:rPr>
            </w:pPr>
            <w:r>
              <w:rPr>
                <w:sz w:val="24"/>
                <w:szCs w:val="24"/>
              </w:rPr>
              <w:t>1.82</w:t>
            </w:r>
          </w:p>
          <w:p w:rsidR="00271574" w:rsidRDefault="00271574" w:rsidP="001223AB">
            <w:pPr>
              <w:autoSpaceDE w:val="0"/>
              <w:autoSpaceDN w:val="0"/>
              <w:adjustRightInd w:val="0"/>
              <w:spacing w:after="0" w:line="480" w:lineRule="auto"/>
              <w:jc w:val="center"/>
              <w:rPr>
                <w:sz w:val="24"/>
                <w:szCs w:val="24"/>
              </w:rPr>
            </w:pPr>
            <w:r>
              <w:rPr>
                <w:sz w:val="24"/>
                <w:szCs w:val="24"/>
              </w:rPr>
              <w:lastRenderedPageBreak/>
              <w:t>(1.05 to 3.17)</w:t>
            </w:r>
          </w:p>
        </w:tc>
        <w:tc>
          <w:tcPr>
            <w:tcW w:w="1360" w:type="dxa"/>
          </w:tcPr>
          <w:p w:rsidR="00271574" w:rsidRPr="00271574" w:rsidRDefault="00271574" w:rsidP="001223AB">
            <w:pPr>
              <w:autoSpaceDE w:val="0"/>
              <w:autoSpaceDN w:val="0"/>
              <w:adjustRightInd w:val="0"/>
              <w:spacing w:after="0" w:line="480" w:lineRule="auto"/>
              <w:jc w:val="center"/>
              <w:rPr>
                <w:b/>
                <w:sz w:val="24"/>
                <w:szCs w:val="24"/>
              </w:rPr>
            </w:pPr>
            <w:r w:rsidRPr="00271574">
              <w:rPr>
                <w:b/>
                <w:sz w:val="24"/>
                <w:szCs w:val="24"/>
              </w:rPr>
              <w:lastRenderedPageBreak/>
              <w:t>0.014</w:t>
            </w: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lastRenderedPageBreak/>
              <w:t>Exacerbations in previous year</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0.76</w:t>
            </w:r>
          </w:p>
          <w:p w:rsidR="00271574" w:rsidRDefault="00271574" w:rsidP="001223AB">
            <w:pPr>
              <w:autoSpaceDE w:val="0"/>
              <w:autoSpaceDN w:val="0"/>
              <w:adjustRightInd w:val="0"/>
              <w:spacing w:after="0" w:line="480" w:lineRule="auto"/>
              <w:jc w:val="center"/>
              <w:rPr>
                <w:sz w:val="24"/>
                <w:szCs w:val="24"/>
              </w:rPr>
            </w:pPr>
            <w:r>
              <w:rPr>
                <w:sz w:val="24"/>
                <w:szCs w:val="24"/>
              </w:rPr>
              <w:t>(0.53 to 1.10)</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0.149</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proofErr w:type="spellStart"/>
            <w:r>
              <w:rPr>
                <w:sz w:val="24"/>
                <w:szCs w:val="24"/>
              </w:rPr>
              <w:t>Charlson</w:t>
            </w:r>
            <w:proofErr w:type="spellEnd"/>
            <w:r>
              <w:rPr>
                <w:sz w:val="24"/>
                <w:szCs w:val="24"/>
              </w:rPr>
              <w:t xml:space="preserve"> Index</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2.81</w:t>
            </w:r>
          </w:p>
          <w:p w:rsidR="00271574" w:rsidRDefault="00271574" w:rsidP="001223AB">
            <w:pPr>
              <w:autoSpaceDE w:val="0"/>
              <w:autoSpaceDN w:val="0"/>
              <w:adjustRightInd w:val="0"/>
              <w:spacing w:after="0" w:line="480" w:lineRule="auto"/>
              <w:jc w:val="center"/>
              <w:rPr>
                <w:sz w:val="24"/>
                <w:szCs w:val="24"/>
              </w:rPr>
            </w:pPr>
            <w:r>
              <w:rPr>
                <w:sz w:val="24"/>
                <w:szCs w:val="24"/>
              </w:rPr>
              <w:t>(1.09 to 7.28)</w:t>
            </w:r>
          </w:p>
        </w:tc>
        <w:tc>
          <w:tcPr>
            <w:tcW w:w="1311" w:type="dxa"/>
          </w:tcPr>
          <w:p w:rsidR="00271574" w:rsidRPr="00271574" w:rsidRDefault="00271574" w:rsidP="001223AB">
            <w:pPr>
              <w:autoSpaceDE w:val="0"/>
              <w:autoSpaceDN w:val="0"/>
              <w:adjustRightInd w:val="0"/>
              <w:spacing w:after="0" w:line="480" w:lineRule="auto"/>
              <w:jc w:val="center"/>
              <w:rPr>
                <w:b/>
                <w:sz w:val="24"/>
                <w:szCs w:val="24"/>
              </w:rPr>
            </w:pPr>
            <w:r w:rsidRPr="00271574">
              <w:rPr>
                <w:b/>
                <w:sz w:val="24"/>
                <w:szCs w:val="24"/>
              </w:rPr>
              <w:t>0.033</w:t>
            </w:r>
          </w:p>
        </w:tc>
        <w:tc>
          <w:tcPr>
            <w:tcW w:w="2233" w:type="dxa"/>
          </w:tcPr>
          <w:p w:rsidR="00271574" w:rsidRDefault="00271574" w:rsidP="001223AB">
            <w:pPr>
              <w:autoSpaceDE w:val="0"/>
              <w:autoSpaceDN w:val="0"/>
              <w:adjustRightInd w:val="0"/>
              <w:spacing w:after="0" w:line="480" w:lineRule="auto"/>
              <w:jc w:val="center"/>
              <w:rPr>
                <w:sz w:val="24"/>
                <w:szCs w:val="24"/>
              </w:rPr>
            </w:pPr>
            <w:r>
              <w:rPr>
                <w:sz w:val="24"/>
                <w:szCs w:val="24"/>
              </w:rPr>
              <w:t>8.17</w:t>
            </w:r>
          </w:p>
          <w:p w:rsidR="00271574" w:rsidRDefault="00271574" w:rsidP="001223AB">
            <w:pPr>
              <w:autoSpaceDE w:val="0"/>
              <w:autoSpaceDN w:val="0"/>
              <w:adjustRightInd w:val="0"/>
              <w:spacing w:after="0" w:line="480" w:lineRule="auto"/>
              <w:jc w:val="center"/>
              <w:rPr>
                <w:sz w:val="24"/>
                <w:szCs w:val="24"/>
              </w:rPr>
            </w:pPr>
            <w:r>
              <w:rPr>
                <w:sz w:val="24"/>
                <w:szCs w:val="24"/>
              </w:rPr>
              <w:t>(1.52 to 43.93)</w:t>
            </w:r>
          </w:p>
        </w:tc>
        <w:tc>
          <w:tcPr>
            <w:tcW w:w="1360" w:type="dxa"/>
          </w:tcPr>
          <w:p w:rsidR="00271574" w:rsidRPr="00271574" w:rsidRDefault="00271574" w:rsidP="001223AB">
            <w:pPr>
              <w:autoSpaceDE w:val="0"/>
              <w:autoSpaceDN w:val="0"/>
              <w:adjustRightInd w:val="0"/>
              <w:spacing w:after="0" w:line="480" w:lineRule="auto"/>
              <w:jc w:val="center"/>
              <w:rPr>
                <w:b/>
                <w:sz w:val="24"/>
                <w:szCs w:val="24"/>
              </w:rPr>
            </w:pPr>
            <w:r w:rsidRPr="00271574">
              <w:rPr>
                <w:b/>
                <w:sz w:val="24"/>
                <w:szCs w:val="24"/>
              </w:rPr>
              <w:t>0.014</w:t>
            </w: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Metabolic syndrome</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1.21</w:t>
            </w:r>
          </w:p>
          <w:p w:rsidR="00271574" w:rsidRDefault="00271574" w:rsidP="001223AB">
            <w:pPr>
              <w:autoSpaceDE w:val="0"/>
              <w:autoSpaceDN w:val="0"/>
              <w:adjustRightInd w:val="0"/>
              <w:spacing w:after="0" w:line="480" w:lineRule="auto"/>
              <w:jc w:val="center"/>
              <w:rPr>
                <w:sz w:val="24"/>
                <w:szCs w:val="24"/>
              </w:rPr>
            </w:pPr>
            <w:r>
              <w:rPr>
                <w:sz w:val="24"/>
                <w:szCs w:val="24"/>
              </w:rPr>
              <w:t>(0.37 to 3.99)</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0.749</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Use of inhaled corticosteroids</w:t>
            </w:r>
          </w:p>
        </w:tc>
        <w:tc>
          <w:tcPr>
            <w:tcW w:w="2281" w:type="dxa"/>
          </w:tcPr>
          <w:p w:rsidR="00271574" w:rsidRDefault="00271574" w:rsidP="001223AB">
            <w:pPr>
              <w:autoSpaceDE w:val="0"/>
              <w:autoSpaceDN w:val="0"/>
              <w:adjustRightInd w:val="0"/>
              <w:spacing w:after="0" w:line="480" w:lineRule="auto"/>
              <w:jc w:val="center"/>
              <w:rPr>
                <w:sz w:val="24"/>
                <w:szCs w:val="24"/>
              </w:rPr>
            </w:pPr>
            <w:r>
              <w:rPr>
                <w:sz w:val="24"/>
                <w:szCs w:val="24"/>
              </w:rPr>
              <w:t>0.62</w:t>
            </w:r>
          </w:p>
          <w:p w:rsidR="00271574" w:rsidRDefault="00271574" w:rsidP="001223AB">
            <w:pPr>
              <w:autoSpaceDE w:val="0"/>
              <w:autoSpaceDN w:val="0"/>
              <w:adjustRightInd w:val="0"/>
              <w:spacing w:after="0" w:line="480" w:lineRule="auto"/>
              <w:jc w:val="center"/>
              <w:rPr>
                <w:sz w:val="24"/>
                <w:szCs w:val="24"/>
              </w:rPr>
            </w:pPr>
            <w:r>
              <w:rPr>
                <w:sz w:val="24"/>
                <w:szCs w:val="24"/>
              </w:rPr>
              <w:t>(0.15 to 2.60)</w:t>
            </w:r>
          </w:p>
        </w:tc>
        <w:tc>
          <w:tcPr>
            <w:tcW w:w="1311" w:type="dxa"/>
          </w:tcPr>
          <w:p w:rsidR="00271574" w:rsidRDefault="00271574" w:rsidP="001223AB">
            <w:pPr>
              <w:autoSpaceDE w:val="0"/>
              <w:autoSpaceDN w:val="0"/>
              <w:adjustRightInd w:val="0"/>
              <w:spacing w:after="0" w:line="480" w:lineRule="auto"/>
              <w:jc w:val="center"/>
              <w:rPr>
                <w:sz w:val="24"/>
                <w:szCs w:val="24"/>
              </w:rPr>
            </w:pPr>
            <w:r>
              <w:rPr>
                <w:sz w:val="24"/>
                <w:szCs w:val="24"/>
              </w:rPr>
              <w:t>0.514</w:t>
            </w:r>
          </w:p>
        </w:tc>
        <w:tc>
          <w:tcPr>
            <w:tcW w:w="2233" w:type="dxa"/>
          </w:tcPr>
          <w:p w:rsidR="00271574" w:rsidRDefault="00271574" w:rsidP="001223AB">
            <w:pPr>
              <w:autoSpaceDE w:val="0"/>
              <w:autoSpaceDN w:val="0"/>
              <w:adjustRightInd w:val="0"/>
              <w:spacing w:after="0" w:line="480" w:lineRule="auto"/>
              <w:jc w:val="center"/>
              <w:rPr>
                <w:sz w:val="24"/>
                <w:szCs w:val="24"/>
              </w:rPr>
            </w:pPr>
          </w:p>
        </w:tc>
        <w:tc>
          <w:tcPr>
            <w:tcW w:w="1360" w:type="dxa"/>
          </w:tcPr>
          <w:p w:rsidR="00271574" w:rsidRDefault="00271574" w:rsidP="001223AB">
            <w:pPr>
              <w:autoSpaceDE w:val="0"/>
              <w:autoSpaceDN w:val="0"/>
              <w:adjustRightInd w:val="0"/>
              <w:spacing w:after="0" w:line="480" w:lineRule="auto"/>
              <w:jc w:val="center"/>
              <w:rPr>
                <w:sz w:val="24"/>
                <w:szCs w:val="24"/>
              </w:rPr>
            </w:pPr>
          </w:p>
        </w:tc>
      </w:tr>
      <w:tr w:rsidR="00271574" w:rsidRPr="00B100E6" w:rsidTr="001223AB">
        <w:tc>
          <w:tcPr>
            <w:tcW w:w="8981" w:type="dxa"/>
            <w:gridSpan w:val="5"/>
          </w:tcPr>
          <w:p w:rsidR="00271574" w:rsidRPr="00B100E6" w:rsidRDefault="00271574" w:rsidP="001223AB">
            <w:pPr>
              <w:autoSpaceDE w:val="0"/>
              <w:autoSpaceDN w:val="0"/>
              <w:adjustRightInd w:val="0"/>
              <w:spacing w:after="0" w:line="480" w:lineRule="auto"/>
              <w:rPr>
                <w:b/>
                <w:sz w:val="24"/>
                <w:szCs w:val="24"/>
              </w:rPr>
            </w:pPr>
            <w:r w:rsidRPr="00B100E6">
              <w:rPr>
                <w:b/>
                <w:sz w:val="24"/>
                <w:szCs w:val="24"/>
              </w:rPr>
              <w:t>Insulin resistance added to multivariable model</w:t>
            </w:r>
          </w:p>
        </w:tc>
      </w:tr>
      <w:tr w:rsidR="00271574" w:rsidTr="001223AB">
        <w:tc>
          <w:tcPr>
            <w:tcW w:w="1796" w:type="dxa"/>
          </w:tcPr>
          <w:p w:rsidR="00271574" w:rsidRDefault="00271574" w:rsidP="001223AB">
            <w:pPr>
              <w:autoSpaceDE w:val="0"/>
              <w:autoSpaceDN w:val="0"/>
              <w:adjustRightInd w:val="0"/>
              <w:spacing w:after="0" w:line="480" w:lineRule="auto"/>
              <w:rPr>
                <w:sz w:val="24"/>
                <w:szCs w:val="24"/>
              </w:rPr>
            </w:pPr>
            <w:r>
              <w:rPr>
                <w:sz w:val="24"/>
                <w:szCs w:val="24"/>
              </w:rPr>
              <w:t>HOMA2 IR</w:t>
            </w:r>
          </w:p>
        </w:tc>
        <w:tc>
          <w:tcPr>
            <w:tcW w:w="2281" w:type="dxa"/>
          </w:tcPr>
          <w:p w:rsidR="00271574" w:rsidRDefault="00271574" w:rsidP="001223AB">
            <w:pPr>
              <w:autoSpaceDE w:val="0"/>
              <w:autoSpaceDN w:val="0"/>
              <w:adjustRightInd w:val="0"/>
              <w:spacing w:after="0" w:line="480" w:lineRule="auto"/>
              <w:jc w:val="center"/>
              <w:rPr>
                <w:sz w:val="24"/>
                <w:szCs w:val="24"/>
              </w:rPr>
            </w:pPr>
          </w:p>
        </w:tc>
        <w:tc>
          <w:tcPr>
            <w:tcW w:w="1311" w:type="dxa"/>
          </w:tcPr>
          <w:p w:rsidR="00271574" w:rsidRDefault="00271574" w:rsidP="001223AB">
            <w:pPr>
              <w:autoSpaceDE w:val="0"/>
              <w:autoSpaceDN w:val="0"/>
              <w:adjustRightInd w:val="0"/>
              <w:spacing w:after="0" w:line="480" w:lineRule="auto"/>
              <w:jc w:val="center"/>
              <w:rPr>
                <w:sz w:val="24"/>
                <w:szCs w:val="24"/>
              </w:rPr>
            </w:pPr>
          </w:p>
        </w:tc>
        <w:tc>
          <w:tcPr>
            <w:tcW w:w="2233" w:type="dxa"/>
          </w:tcPr>
          <w:p w:rsidR="00271574" w:rsidRDefault="00271574" w:rsidP="001223AB">
            <w:pPr>
              <w:autoSpaceDE w:val="0"/>
              <w:autoSpaceDN w:val="0"/>
              <w:adjustRightInd w:val="0"/>
              <w:spacing w:after="0" w:line="480" w:lineRule="auto"/>
              <w:jc w:val="center"/>
              <w:rPr>
                <w:sz w:val="24"/>
                <w:szCs w:val="24"/>
              </w:rPr>
            </w:pPr>
            <w:r>
              <w:rPr>
                <w:sz w:val="24"/>
                <w:szCs w:val="24"/>
              </w:rPr>
              <w:t>4.24</w:t>
            </w:r>
          </w:p>
          <w:p w:rsidR="00271574" w:rsidRDefault="00271574" w:rsidP="001223AB">
            <w:pPr>
              <w:autoSpaceDE w:val="0"/>
              <w:autoSpaceDN w:val="0"/>
              <w:adjustRightInd w:val="0"/>
              <w:spacing w:after="0" w:line="480" w:lineRule="auto"/>
              <w:jc w:val="center"/>
              <w:rPr>
                <w:sz w:val="24"/>
                <w:szCs w:val="24"/>
              </w:rPr>
            </w:pPr>
            <w:r>
              <w:rPr>
                <w:sz w:val="24"/>
                <w:szCs w:val="24"/>
              </w:rPr>
              <w:t>(1.26 to 14.29)</w:t>
            </w:r>
          </w:p>
        </w:tc>
        <w:tc>
          <w:tcPr>
            <w:tcW w:w="1360" w:type="dxa"/>
          </w:tcPr>
          <w:p w:rsidR="00271574" w:rsidRPr="00271574" w:rsidRDefault="00271574" w:rsidP="001223AB">
            <w:pPr>
              <w:autoSpaceDE w:val="0"/>
              <w:autoSpaceDN w:val="0"/>
              <w:adjustRightInd w:val="0"/>
              <w:spacing w:after="0" w:line="480" w:lineRule="auto"/>
              <w:jc w:val="center"/>
              <w:rPr>
                <w:b/>
                <w:sz w:val="24"/>
                <w:szCs w:val="24"/>
              </w:rPr>
            </w:pPr>
            <w:r w:rsidRPr="00271574">
              <w:rPr>
                <w:b/>
                <w:sz w:val="24"/>
                <w:szCs w:val="24"/>
              </w:rPr>
              <w:t>0.020</w:t>
            </w:r>
          </w:p>
        </w:tc>
      </w:tr>
    </w:tbl>
    <w:p w:rsidR="00271574" w:rsidRDefault="00271574" w:rsidP="00271574">
      <w:pPr>
        <w:autoSpaceDE w:val="0"/>
        <w:autoSpaceDN w:val="0"/>
        <w:adjustRightInd w:val="0"/>
        <w:spacing w:after="0" w:line="480" w:lineRule="auto"/>
        <w:jc w:val="both"/>
        <w:rPr>
          <w:sz w:val="24"/>
          <w:szCs w:val="24"/>
        </w:rPr>
      </w:pPr>
      <w:r w:rsidRPr="00CC3BC4">
        <w:rPr>
          <w:sz w:val="24"/>
          <w:szCs w:val="24"/>
        </w:rPr>
        <w:t xml:space="preserve">Model </w:t>
      </w:r>
      <w:r>
        <w:rPr>
          <w:sz w:val="24"/>
          <w:szCs w:val="24"/>
        </w:rPr>
        <w:t>R square =</w:t>
      </w:r>
      <w:r w:rsidRPr="00CC3BC4">
        <w:rPr>
          <w:sz w:val="24"/>
          <w:szCs w:val="24"/>
        </w:rPr>
        <w:t xml:space="preserve"> 0.</w:t>
      </w:r>
      <w:r>
        <w:rPr>
          <w:sz w:val="24"/>
          <w:szCs w:val="24"/>
        </w:rPr>
        <w:t>406</w:t>
      </w:r>
      <w:r w:rsidRPr="00CC3BC4">
        <w:rPr>
          <w:sz w:val="24"/>
          <w:szCs w:val="24"/>
        </w:rPr>
        <w:t xml:space="preserve"> (Cox &amp; Snell) or 0.</w:t>
      </w:r>
      <w:r>
        <w:rPr>
          <w:sz w:val="24"/>
          <w:szCs w:val="24"/>
        </w:rPr>
        <w:t>573</w:t>
      </w:r>
      <w:r w:rsidRPr="00CC3BC4">
        <w:rPr>
          <w:sz w:val="24"/>
          <w:szCs w:val="24"/>
        </w:rPr>
        <w:t xml:space="preserve"> (</w:t>
      </w:r>
      <w:proofErr w:type="spellStart"/>
      <w:r w:rsidRPr="00CC3BC4">
        <w:rPr>
          <w:sz w:val="24"/>
          <w:szCs w:val="24"/>
        </w:rPr>
        <w:t>Nagelkerke</w:t>
      </w:r>
      <w:proofErr w:type="spellEnd"/>
      <w:r w:rsidRPr="00CC3BC4">
        <w:rPr>
          <w:sz w:val="24"/>
          <w:szCs w:val="24"/>
        </w:rPr>
        <w:t>)</w:t>
      </w:r>
    </w:p>
    <w:p w:rsidR="00271574" w:rsidRDefault="00271574" w:rsidP="00271574">
      <w:pPr>
        <w:autoSpaceDE w:val="0"/>
        <w:autoSpaceDN w:val="0"/>
        <w:adjustRightInd w:val="0"/>
        <w:spacing w:after="0" w:line="480" w:lineRule="auto"/>
        <w:jc w:val="both"/>
        <w:rPr>
          <w:sz w:val="24"/>
          <w:szCs w:val="24"/>
        </w:rPr>
      </w:pPr>
      <w:r w:rsidRPr="00CC3BC4">
        <w:rPr>
          <w:sz w:val="24"/>
          <w:szCs w:val="24"/>
        </w:rPr>
        <w:t>Results of binary logistic regression analyses are shown. The odds ratio (</w:t>
      </w:r>
      <w:proofErr w:type="spellStart"/>
      <w:r w:rsidRPr="00CC3BC4">
        <w:rPr>
          <w:sz w:val="24"/>
          <w:szCs w:val="24"/>
        </w:rPr>
        <w:t>Exp</w:t>
      </w:r>
      <w:proofErr w:type="spellEnd"/>
      <w:r w:rsidRPr="00CC3BC4">
        <w:rPr>
          <w:sz w:val="24"/>
          <w:szCs w:val="24"/>
        </w:rPr>
        <w:t xml:space="preserve"> (B)) indicates the change in likelihood of quadriceps weakness per unit change of each co-variable indicated. </w:t>
      </w:r>
      <w:r>
        <w:rPr>
          <w:sz w:val="24"/>
          <w:szCs w:val="24"/>
        </w:rPr>
        <w:t>Sex</w:t>
      </w:r>
      <w:r w:rsidRPr="00CC3BC4">
        <w:rPr>
          <w:sz w:val="24"/>
          <w:szCs w:val="24"/>
        </w:rPr>
        <w:t xml:space="preserve"> difference represents males compared to </w:t>
      </w:r>
      <w:r>
        <w:rPr>
          <w:sz w:val="24"/>
          <w:szCs w:val="24"/>
        </w:rPr>
        <w:t>fe</w:t>
      </w:r>
      <w:r w:rsidRPr="00CC3BC4">
        <w:rPr>
          <w:sz w:val="24"/>
          <w:szCs w:val="24"/>
        </w:rPr>
        <w:t>males</w:t>
      </w:r>
      <w:r>
        <w:rPr>
          <w:sz w:val="24"/>
          <w:szCs w:val="24"/>
        </w:rPr>
        <w:t>, metabolic syndrome represents those with compared to those without metabolic syndrome</w:t>
      </w:r>
      <w:r w:rsidRPr="00CC3BC4">
        <w:rPr>
          <w:sz w:val="24"/>
          <w:szCs w:val="24"/>
        </w:rPr>
        <w:t xml:space="preserve">. P values &lt;0.05 </w:t>
      </w:r>
      <w:r>
        <w:rPr>
          <w:sz w:val="24"/>
          <w:szCs w:val="24"/>
        </w:rPr>
        <w:t>indicate</w:t>
      </w:r>
      <w:r w:rsidRPr="00CC3BC4">
        <w:rPr>
          <w:sz w:val="24"/>
          <w:szCs w:val="24"/>
        </w:rPr>
        <w:t xml:space="preserve"> statistically independent determinants </w:t>
      </w:r>
      <w:r>
        <w:rPr>
          <w:sz w:val="24"/>
          <w:szCs w:val="24"/>
        </w:rPr>
        <w:t xml:space="preserve">of quadriceps weakness </w:t>
      </w:r>
      <w:r w:rsidRPr="00CC3BC4">
        <w:rPr>
          <w:sz w:val="24"/>
          <w:szCs w:val="24"/>
        </w:rPr>
        <w:t>in the regression equation (indic</w:t>
      </w:r>
      <w:r>
        <w:rPr>
          <w:sz w:val="24"/>
          <w:szCs w:val="24"/>
        </w:rPr>
        <w:t>ated in bold).</w:t>
      </w:r>
    </w:p>
    <w:p w:rsidR="00271574" w:rsidRDefault="00271574" w:rsidP="00271574">
      <w:pPr>
        <w:autoSpaceDE w:val="0"/>
        <w:autoSpaceDN w:val="0"/>
        <w:adjustRightInd w:val="0"/>
        <w:spacing w:after="0" w:line="480" w:lineRule="auto"/>
        <w:jc w:val="both"/>
        <w:rPr>
          <w:sz w:val="24"/>
          <w:szCs w:val="24"/>
        </w:rPr>
      </w:pPr>
      <w:r>
        <w:rPr>
          <w:sz w:val="24"/>
          <w:szCs w:val="24"/>
        </w:rPr>
        <w:t>Abbreviations: HOMA2 IR, h</w:t>
      </w:r>
      <w:r w:rsidRPr="00DC2134">
        <w:rPr>
          <w:sz w:val="24"/>
          <w:szCs w:val="24"/>
        </w:rPr>
        <w:t xml:space="preserve">omeostasis </w:t>
      </w:r>
      <w:r>
        <w:rPr>
          <w:sz w:val="24"/>
          <w:szCs w:val="24"/>
        </w:rPr>
        <w:t>m</w:t>
      </w:r>
      <w:r w:rsidRPr="00DC2134">
        <w:rPr>
          <w:sz w:val="24"/>
          <w:szCs w:val="24"/>
        </w:rPr>
        <w:t xml:space="preserve">odel </w:t>
      </w:r>
      <w:r>
        <w:rPr>
          <w:sz w:val="24"/>
          <w:szCs w:val="24"/>
        </w:rPr>
        <w:t>a</w:t>
      </w:r>
      <w:r w:rsidRPr="00DC2134">
        <w:rPr>
          <w:sz w:val="24"/>
          <w:szCs w:val="24"/>
        </w:rPr>
        <w:t xml:space="preserve">ssessment (2) </w:t>
      </w:r>
      <w:r>
        <w:rPr>
          <w:sz w:val="24"/>
          <w:szCs w:val="24"/>
        </w:rPr>
        <w:t>i</w:t>
      </w:r>
      <w:r w:rsidRPr="00DC2134">
        <w:rPr>
          <w:sz w:val="24"/>
          <w:szCs w:val="24"/>
        </w:rPr>
        <w:t xml:space="preserve">nsulin </w:t>
      </w:r>
      <w:r>
        <w:rPr>
          <w:sz w:val="24"/>
          <w:szCs w:val="24"/>
        </w:rPr>
        <w:t>r</w:t>
      </w:r>
      <w:r w:rsidRPr="00DC2134">
        <w:rPr>
          <w:sz w:val="24"/>
          <w:szCs w:val="24"/>
        </w:rPr>
        <w:t>esistance</w:t>
      </w:r>
      <w:r>
        <w:rPr>
          <w:sz w:val="24"/>
          <w:szCs w:val="24"/>
        </w:rPr>
        <w:t>; FEV</w:t>
      </w:r>
      <w:r w:rsidRPr="00DC2134">
        <w:rPr>
          <w:sz w:val="24"/>
          <w:szCs w:val="24"/>
          <w:vertAlign w:val="subscript"/>
        </w:rPr>
        <w:t>1</w:t>
      </w:r>
      <w:r>
        <w:rPr>
          <w:sz w:val="24"/>
          <w:szCs w:val="24"/>
        </w:rPr>
        <w:t xml:space="preserve">, forced expiratory volume in one second; </w:t>
      </w:r>
      <w:r w:rsidRPr="00DC2134">
        <w:rPr>
          <w:sz w:val="24"/>
          <w:szCs w:val="24"/>
        </w:rPr>
        <w:t xml:space="preserve">BODE, </w:t>
      </w:r>
      <w:r>
        <w:rPr>
          <w:bCs/>
          <w:sz w:val="24"/>
          <w:szCs w:val="24"/>
        </w:rPr>
        <w:t>b</w:t>
      </w:r>
      <w:r w:rsidRPr="00DC2134">
        <w:rPr>
          <w:sz w:val="24"/>
          <w:szCs w:val="24"/>
        </w:rPr>
        <w:t xml:space="preserve">ody mass index, airflow </w:t>
      </w:r>
      <w:r>
        <w:rPr>
          <w:bCs/>
          <w:sz w:val="24"/>
          <w:szCs w:val="24"/>
        </w:rPr>
        <w:t>o</w:t>
      </w:r>
      <w:r w:rsidRPr="00DC2134">
        <w:rPr>
          <w:sz w:val="24"/>
          <w:szCs w:val="24"/>
        </w:rPr>
        <w:t xml:space="preserve">bstruction, </w:t>
      </w:r>
      <w:r>
        <w:rPr>
          <w:bCs/>
          <w:sz w:val="24"/>
          <w:szCs w:val="24"/>
        </w:rPr>
        <w:t>d</w:t>
      </w:r>
      <w:r w:rsidRPr="00DC2134">
        <w:rPr>
          <w:sz w:val="24"/>
          <w:szCs w:val="24"/>
        </w:rPr>
        <w:t>yspn</w:t>
      </w:r>
      <w:r>
        <w:rPr>
          <w:sz w:val="24"/>
          <w:szCs w:val="24"/>
        </w:rPr>
        <w:t>o</w:t>
      </w:r>
      <w:r w:rsidRPr="00DC2134">
        <w:rPr>
          <w:sz w:val="24"/>
          <w:szCs w:val="24"/>
        </w:rPr>
        <w:t xml:space="preserve">ea and </w:t>
      </w:r>
      <w:r>
        <w:rPr>
          <w:bCs/>
          <w:sz w:val="24"/>
          <w:szCs w:val="24"/>
        </w:rPr>
        <w:t>e</w:t>
      </w:r>
      <w:r w:rsidRPr="00DC2134">
        <w:rPr>
          <w:sz w:val="24"/>
          <w:szCs w:val="24"/>
        </w:rPr>
        <w:t>xercise capacity</w:t>
      </w:r>
    </w:p>
    <w:p w:rsidR="006F2934" w:rsidRDefault="006F2934">
      <w:pPr>
        <w:spacing w:after="0" w:line="240" w:lineRule="auto"/>
        <w:rPr>
          <w:sz w:val="24"/>
          <w:szCs w:val="24"/>
        </w:rPr>
      </w:pPr>
      <w:r>
        <w:rPr>
          <w:sz w:val="24"/>
          <w:szCs w:val="24"/>
        </w:rPr>
        <w:br w:type="page"/>
      </w:r>
    </w:p>
    <w:p w:rsidR="006F2934" w:rsidRPr="00CC3BC4" w:rsidRDefault="006F2934" w:rsidP="006F2934">
      <w:pPr>
        <w:spacing w:line="480" w:lineRule="auto"/>
        <w:rPr>
          <w:b/>
          <w:sz w:val="24"/>
          <w:szCs w:val="24"/>
        </w:rPr>
      </w:pPr>
      <w:r>
        <w:rPr>
          <w:b/>
          <w:sz w:val="24"/>
          <w:szCs w:val="24"/>
        </w:rPr>
        <w:lastRenderedPageBreak/>
        <w:t>FIGURE LEGENDS</w:t>
      </w:r>
    </w:p>
    <w:p w:rsidR="006F2934" w:rsidRPr="00CC3BC4" w:rsidRDefault="006F2934" w:rsidP="006F2934">
      <w:pPr>
        <w:spacing w:line="480" w:lineRule="auto"/>
        <w:rPr>
          <w:sz w:val="24"/>
          <w:szCs w:val="24"/>
        </w:rPr>
      </w:pPr>
      <w:r w:rsidRPr="00CC3BC4">
        <w:rPr>
          <w:b/>
          <w:sz w:val="24"/>
          <w:szCs w:val="24"/>
        </w:rPr>
        <w:t xml:space="preserve">Figure </w:t>
      </w:r>
      <w:r w:rsidR="00307FF0">
        <w:rPr>
          <w:b/>
          <w:sz w:val="24"/>
          <w:szCs w:val="24"/>
        </w:rPr>
        <w:t>1</w:t>
      </w:r>
      <w:r w:rsidRPr="00CC3BC4">
        <w:rPr>
          <w:b/>
          <w:sz w:val="24"/>
          <w:szCs w:val="24"/>
        </w:rPr>
        <w:t>.</w:t>
      </w:r>
      <w:r w:rsidRPr="00CC3BC4">
        <w:rPr>
          <w:sz w:val="24"/>
          <w:szCs w:val="24"/>
        </w:rPr>
        <w:t xml:space="preserve"> </w:t>
      </w:r>
      <w:r w:rsidRPr="00CC3BC4">
        <w:rPr>
          <w:b/>
          <w:sz w:val="24"/>
          <w:szCs w:val="24"/>
        </w:rPr>
        <w:t>Insulin resistance is inversely associated with quadriceps strength</w:t>
      </w:r>
    </w:p>
    <w:p w:rsidR="007D45F0" w:rsidRDefault="007D45F0" w:rsidP="006F2934">
      <w:pPr>
        <w:spacing w:line="480" w:lineRule="auto"/>
        <w:rPr>
          <w:sz w:val="24"/>
          <w:szCs w:val="24"/>
        </w:rPr>
      </w:pPr>
      <w:r>
        <w:rPr>
          <w:noProof/>
          <w:lang w:eastAsia="en-GB"/>
        </w:rPr>
        <w:drawing>
          <wp:inline distT="0" distB="0" distL="0" distR="0" wp14:anchorId="167AF479" wp14:editId="4BA2D064">
            <wp:extent cx="5565775"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5775" cy="4662805"/>
                    </a:xfrm>
                    <a:prstGeom prst="rect">
                      <a:avLst/>
                    </a:prstGeom>
                  </pic:spPr>
                </pic:pic>
              </a:graphicData>
            </a:graphic>
          </wp:inline>
        </w:drawing>
      </w:r>
    </w:p>
    <w:p w:rsidR="006F2934" w:rsidRDefault="00307FF0" w:rsidP="006F2934">
      <w:pPr>
        <w:spacing w:line="480" w:lineRule="auto"/>
        <w:rPr>
          <w:sz w:val="24"/>
          <w:szCs w:val="24"/>
        </w:rPr>
      </w:pPr>
      <w:r>
        <w:rPr>
          <w:sz w:val="24"/>
          <w:szCs w:val="24"/>
        </w:rPr>
        <w:t>R</w:t>
      </w:r>
      <w:r w:rsidR="006F2934" w:rsidRPr="00CC3BC4">
        <w:rPr>
          <w:sz w:val="24"/>
          <w:szCs w:val="24"/>
        </w:rPr>
        <w:t>egression plot</w:t>
      </w:r>
      <w:r w:rsidR="009A3C12">
        <w:rPr>
          <w:sz w:val="24"/>
          <w:szCs w:val="24"/>
        </w:rPr>
        <w:t>,</w:t>
      </w:r>
      <w:r w:rsidR="006F2934" w:rsidRPr="00CC3BC4">
        <w:rPr>
          <w:sz w:val="24"/>
          <w:szCs w:val="24"/>
        </w:rPr>
        <w:t xml:space="preserve"> </w:t>
      </w:r>
      <w:r>
        <w:rPr>
          <w:sz w:val="24"/>
          <w:szCs w:val="24"/>
        </w:rPr>
        <w:t>demonstrating the relationship between</w:t>
      </w:r>
      <w:r w:rsidRPr="00CC3BC4">
        <w:rPr>
          <w:sz w:val="24"/>
          <w:szCs w:val="24"/>
        </w:rPr>
        <w:t xml:space="preserve"> </w:t>
      </w:r>
      <w:r w:rsidR="006F2934" w:rsidRPr="00CC3BC4">
        <w:rPr>
          <w:sz w:val="24"/>
          <w:szCs w:val="24"/>
        </w:rPr>
        <w:t xml:space="preserve">insulin resistance (HOMA2 IR) </w:t>
      </w:r>
      <w:r>
        <w:rPr>
          <w:sz w:val="24"/>
          <w:szCs w:val="24"/>
        </w:rPr>
        <w:t>and</w:t>
      </w:r>
      <w:r w:rsidRPr="00CC3BC4">
        <w:rPr>
          <w:sz w:val="24"/>
          <w:szCs w:val="24"/>
        </w:rPr>
        <w:t xml:space="preserve"> </w:t>
      </w:r>
      <w:r w:rsidR="006F2934" w:rsidRPr="00CC3BC4">
        <w:rPr>
          <w:sz w:val="24"/>
          <w:szCs w:val="24"/>
        </w:rPr>
        <w:t>quadriceps maximal voluntary contraction (QMVC</w:t>
      </w:r>
      <w:r>
        <w:rPr>
          <w:sz w:val="24"/>
          <w:szCs w:val="24"/>
        </w:rPr>
        <w:t>, expressed as percentage body weight</w:t>
      </w:r>
      <w:r w:rsidR="006F2934" w:rsidRPr="00CC3BC4">
        <w:rPr>
          <w:sz w:val="24"/>
          <w:szCs w:val="24"/>
        </w:rPr>
        <w:t>)</w:t>
      </w:r>
      <w:r>
        <w:rPr>
          <w:sz w:val="24"/>
          <w:szCs w:val="24"/>
        </w:rPr>
        <w:t>. Open circles and the dotted regression line represent me</w:t>
      </w:r>
      <w:r w:rsidR="009A3C12">
        <w:rPr>
          <w:sz w:val="24"/>
          <w:szCs w:val="24"/>
        </w:rPr>
        <w:t>n</w:t>
      </w:r>
      <w:r>
        <w:rPr>
          <w:sz w:val="24"/>
          <w:szCs w:val="24"/>
        </w:rPr>
        <w:t xml:space="preserve">, filled circles and the continuous regression line represent women. HOMA2 IR was negatively correlated with QMVC after adjustment for age, </w:t>
      </w:r>
      <w:r w:rsidR="00336A62">
        <w:rPr>
          <w:sz w:val="24"/>
          <w:szCs w:val="24"/>
        </w:rPr>
        <w:t>sex</w:t>
      </w:r>
      <w:r>
        <w:rPr>
          <w:sz w:val="24"/>
          <w:szCs w:val="24"/>
        </w:rPr>
        <w:t xml:space="preserve"> and body weight (r=-0.446, p=0.002).</w:t>
      </w:r>
    </w:p>
    <w:p w:rsidR="007D45F0" w:rsidRDefault="007D45F0">
      <w:pPr>
        <w:spacing w:after="0" w:line="240" w:lineRule="auto"/>
        <w:rPr>
          <w:b/>
          <w:sz w:val="24"/>
          <w:szCs w:val="24"/>
        </w:rPr>
      </w:pPr>
      <w:r>
        <w:rPr>
          <w:b/>
          <w:sz w:val="24"/>
          <w:szCs w:val="24"/>
        </w:rPr>
        <w:br w:type="page"/>
      </w:r>
    </w:p>
    <w:p w:rsidR="00307FF0" w:rsidRPr="00CC3BC4" w:rsidRDefault="00307FF0" w:rsidP="00307FF0">
      <w:pPr>
        <w:spacing w:line="480" w:lineRule="auto"/>
        <w:rPr>
          <w:sz w:val="24"/>
          <w:szCs w:val="24"/>
        </w:rPr>
      </w:pPr>
      <w:r w:rsidRPr="00CC3BC4">
        <w:rPr>
          <w:b/>
          <w:sz w:val="24"/>
          <w:szCs w:val="24"/>
        </w:rPr>
        <w:lastRenderedPageBreak/>
        <w:t xml:space="preserve">Figure </w:t>
      </w:r>
      <w:r>
        <w:rPr>
          <w:b/>
          <w:sz w:val="24"/>
          <w:szCs w:val="24"/>
        </w:rPr>
        <w:t>2</w:t>
      </w:r>
      <w:r w:rsidRPr="00CC3BC4">
        <w:rPr>
          <w:b/>
          <w:sz w:val="24"/>
          <w:szCs w:val="24"/>
        </w:rPr>
        <w:t>. Insulin resistance is significantly greater in COPD patients with quadriceps weakness than in those without</w:t>
      </w:r>
    </w:p>
    <w:p w:rsidR="007D45F0" w:rsidRDefault="007D45F0" w:rsidP="00307FF0">
      <w:pPr>
        <w:spacing w:line="480" w:lineRule="auto"/>
        <w:rPr>
          <w:sz w:val="24"/>
          <w:szCs w:val="24"/>
        </w:rPr>
      </w:pPr>
      <w:r>
        <w:rPr>
          <w:noProof/>
          <w:lang w:eastAsia="en-GB"/>
        </w:rPr>
        <w:drawing>
          <wp:inline distT="0" distB="0" distL="0" distR="0" wp14:anchorId="43CF6036" wp14:editId="2A0865C8">
            <wp:extent cx="5565775" cy="494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5775" cy="4943475"/>
                    </a:xfrm>
                    <a:prstGeom prst="rect">
                      <a:avLst/>
                    </a:prstGeom>
                  </pic:spPr>
                </pic:pic>
              </a:graphicData>
            </a:graphic>
          </wp:inline>
        </w:drawing>
      </w:r>
      <w:bookmarkStart w:id="1" w:name="_GoBack"/>
      <w:bookmarkEnd w:id="1"/>
    </w:p>
    <w:p w:rsidR="007D45F0" w:rsidRDefault="007D45F0" w:rsidP="00307FF0">
      <w:pPr>
        <w:spacing w:line="480" w:lineRule="auto"/>
        <w:rPr>
          <w:sz w:val="24"/>
          <w:szCs w:val="24"/>
        </w:rPr>
      </w:pPr>
    </w:p>
    <w:p w:rsidR="00307FF0" w:rsidRPr="00CC3BC4" w:rsidRDefault="00307FF0" w:rsidP="00307FF0">
      <w:pPr>
        <w:spacing w:line="480" w:lineRule="auto"/>
        <w:rPr>
          <w:sz w:val="24"/>
          <w:szCs w:val="24"/>
        </w:rPr>
      </w:pPr>
      <w:r w:rsidRPr="00CC3BC4">
        <w:rPr>
          <w:sz w:val="24"/>
          <w:szCs w:val="24"/>
        </w:rPr>
        <w:t>Dots indicate values for individual participants, bars indicate the mean value for the group. *p</w:t>
      </w:r>
      <w:r>
        <w:rPr>
          <w:sz w:val="24"/>
          <w:szCs w:val="24"/>
        </w:rPr>
        <w:t>=0.032</w:t>
      </w:r>
      <w:r w:rsidRPr="00CC3BC4">
        <w:rPr>
          <w:sz w:val="24"/>
          <w:szCs w:val="24"/>
        </w:rPr>
        <w:t xml:space="preserve"> (independent t test)</w:t>
      </w:r>
    </w:p>
    <w:p w:rsidR="00271574" w:rsidRDefault="00271574" w:rsidP="00271574">
      <w:pPr>
        <w:spacing w:line="480" w:lineRule="auto"/>
        <w:rPr>
          <w:sz w:val="24"/>
          <w:szCs w:val="24"/>
        </w:rPr>
      </w:pPr>
    </w:p>
    <w:sectPr w:rsidR="00271574" w:rsidSect="00A52D88">
      <w:footerReference w:type="default" r:id="rId11"/>
      <w:pgSz w:w="11906" w:h="16838"/>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2F" w:rsidRDefault="0035632F">
      <w:pPr>
        <w:spacing w:after="0" w:line="240" w:lineRule="auto"/>
      </w:pPr>
      <w:r>
        <w:separator/>
      </w:r>
    </w:p>
  </w:endnote>
  <w:endnote w:type="continuationSeparator" w:id="0">
    <w:p w:rsidR="0035632F" w:rsidRDefault="0035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P7627">
    <w:panose1 w:val="00000000000000000000"/>
    <w:charset w:val="00"/>
    <w:family w:val="roman"/>
    <w:notTrueType/>
    <w:pitch w:val="default"/>
    <w:sig w:usb0="00000003" w:usb1="00000000" w:usb2="00000000" w:usb3="00000000" w:csb0="00000001" w:csb1="00000000"/>
  </w:font>
  <w:font w:name="AdvP7DA6">
    <w:panose1 w:val="00000000000000000000"/>
    <w:charset w:val="00"/>
    <w:family w:val="auto"/>
    <w:notTrueType/>
    <w:pitch w:val="default"/>
    <w:sig w:usb0="00000003" w:usb1="00000000" w:usb2="00000000" w:usb3="00000000" w:csb0="00000001" w:csb1="00000000"/>
  </w:font>
  <w:font w:name="AdvP44E6F4">
    <w:panose1 w:val="00000000000000000000"/>
    <w:charset w:val="00"/>
    <w:family w:val="roman"/>
    <w:notTrueType/>
    <w:pitch w:val="default"/>
    <w:sig w:usb0="00000003" w:usb1="00000000" w:usb2="00000000" w:usb3="00000000" w:csb0="00000001" w:csb1="00000000"/>
  </w:font>
  <w:font w:name="HelveticaNeueLTStd-Cn">
    <w:altName w:val="Arial Unicode MS"/>
    <w:panose1 w:val="00000000000000000000"/>
    <w:charset w:val="80"/>
    <w:family w:val="swiss"/>
    <w:notTrueType/>
    <w:pitch w:val="default"/>
    <w:sig w:usb0="00000001" w:usb1="08070000" w:usb2="00000010" w:usb3="00000000" w:csb0="00020000" w:csb1="00000000"/>
  </w:font>
  <w:font w:name="AdvPED1282">
    <w:panose1 w:val="00000000000000000000"/>
    <w:charset w:val="00"/>
    <w:family w:val="roman"/>
    <w:notTrueType/>
    <w:pitch w:val="default"/>
    <w:sig w:usb0="00000003" w:usb1="00000000" w:usb2="00000000" w:usb3="00000000" w:csb0="00000001" w:csb1="00000000"/>
  </w:font>
  <w:font w:name="GulliverRM">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auto"/>
    <w:notTrueType/>
    <w:pitch w:val="default"/>
    <w:sig w:usb0="00000003" w:usb1="00000000" w:usb2="00000000" w:usb3="00000000" w:csb0="00000001" w:csb1="00000000"/>
  </w:font>
  <w:font w:name="GillSans-Italic">
    <w:panose1 w:val="00000000000000000000"/>
    <w:charset w:val="00"/>
    <w:family w:val="auto"/>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B57" w:rsidRDefault="00342B57">
    <w:pPr>
      <w:pStyle w:val="Footer"/>
      <w:jc w:val="center"/>
    </w:pPr>
    <w:r>
      <w:fldChar w:fldCharType="begin"/>
    </w:r>
    <w:r>
      <w:instrText xml:space="preserve"> PAGE   \* MERGEFORMAT </w:instrText>
    </w:r>
    <w:r>
      <w:fldChar w:fldCharType="separate"/>
    </w:r>
    <w:r w:rsidR="007D45F0">
      <w:rPr>
        <w:noProof/>
      </w:rPr>
      <w:t>32</w:t>
    </w:r>
    <w:r>
      <w:rPr>
        <w:noProof/>
      </w:rPr>
      <w:fldChar w:fldCharType="end"/>
    </w:r>
  </w:p>
  <w:p w:rsidR="00342B57" w:rsidRDefault="00342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2F" w:rsidRDefault="0035632F">
      <w:pPr>
        <w:spacing w:after="0" w:line="240" w:lineRule="auto"/>
      </w:pPr>
      <w:r>
        <w:separator/>
      </w:r>
    </w:p>
  </w:footnote>
  <w:footnote w:type="continuationSeparator" w:id="0">
    <w:p w:rsidR="0035632F" w:rsidRDefault="00356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79E"/>
    <w:multiLevelType w:val="hybridMultilevel"/>
    <w:tmpl w:val="D5AE0F9C"/>
    <w:lvl w:ilvl="0" w:tplc="21BA668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1C6F22"/>
    <w:multiLevelType w:val="hybridMultilevel"/>
    <w:tmpl w:val="D5AE0F9C"/>
    <w:lvl w:ilvl="0" w:tplc="21BA668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A8359D"/>
    <w:multiLevelType w:val="hybridMultilevel"/>
    <w:tmpl w:val="D5AE0F9C"/>
    <w:lvl w:ilvl="0" w:tplc="21BA668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4667AA9"/>
    <w:multiLevelType w:val="hybridMultilevel"/>
    <w:tmpl w:val="0270FB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33C23A0"/>
    <w:multiLevelType w:val="hybridMultilevel"/>
    <w:tmpl w:val="D5AE0F9C"/>
    <w:lvl w:ilvl="0" w:tplc="21BA668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EBF346B"/>
    <w:multiLevelType w:val="multilevel"/>
    <w:tmpl w:val="7762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40579"/>
    <w:multiLevelType w:val="hybridMultilevel"/>
    <w:tmpl w:val="D5AE0F9C"/>
    <w:lvl w:ilvl="0" w:tplc="21BA668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71150FF"/>
    <w:multiLevelType w:val="hybridMultilevel"/>
    <w:tmpl w:val="D4D459B4"/>
    <w:lvl w:ilvl="0" w:tplc="3B7EB9F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7421A4E"/>
    <w:multiLevelType w:val="hybridMultilevel"/>
    <w:tmpl w:val="D5AE0F9C"/>
    <w:lvl w:ilvl="0" w:tplc="21BA668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A910FC9"/>
    <w:multiLevelType w:val="hybridMultilevel"/>
    <w:tmpl w:val="D5AE0F9C"/>
    <w:lvl w:ilvl="0" w:tplc="21BA668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0AD7D8B"/>
    <w:multiLevelType w:val="hybridMultilevel"/>
    <w:tmpl w:val="3CE8057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6"/>
  </w:num>
  <w:num w:numId="2">
    <w:abstractNumId w:val="7"/>
  </w:num>
  <w:num w:numId="3">
    <w:abstractNumId w:val="10"/>
  </w:num>
  <w:num w:numId="4">
    <w:abstractNumId w:val="9"/>
  </w:num>
  <w:num w:numId="5">
    <w:abstractNumId w:val="0"/>
  </w:num>
  <w:num w:numId="6">
    <w:abstractNumId w:val="3"/>
  </w:num>
  <w:num w:numId="7">
    <w:abstractNumId w:val="8"/>
  </w:num>
  <w:num w:numId="8">
    <w:abstractNumId w:val="1"/>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AD"/>
    <w:rsid w:val="00003F3F"/>
    <w:rsid w:val="00010A00"/>
    <w:rsid w:val="00015379"/>
    <w:rsid w:val="00021A3B"/>
    <w:rsid w:val="0002687F"/>
    <w:rsid w:val="00033322"/>
    <w:rsid w:val="000606DD"/>
    <w:rsid w:val="00063105"/>
    <w:rsid w:val="00065C23"/>
    <w:rsid w:val="000662C8"/>
    <w:rsid w:val="00067926"/>
    <w:rsid w:val="00073985"/>
    <w:rsid w:val="000744FD"/>
    <w:rsid w:val="00076D06"/>
    <w:rsid w:val="00080B07"/>
    <w:rsid w:val="000A6A77"/>
    <w:rsid w:val="000C6860"/>
    <w:rsid w:val="000C7AD7"/>
    <w:rsid w:val="000E7A61"/>
    <w:rsid w:val="000F13C7"/>
    <w:rsid w:val="000F285E"/>
    <w:rsid w:val="000F5A8B"/>
    <w:rsid w:val="000F6909"/>
    <w:rsid w:val="001012CB"/>
    <w:rsid w:val="00104F45"/>
    <w:rsid w:val="001210AB"/>
    <w:rsid w:val="001223AB"/>
    <w:rsid w:val="001258FD"/>
    <w:rsid w:val="00127052"/>
    <w:rsid w:val="00130DA8"/>
    <w:rsid w:val="00135529"/>
    <w:rsid w:val="001449F1"/>
    <w:rsid w:val="00152B0C"/>
    <w:rsid w:val="00160BDC"/>
    <w:rsid w:val="00161E32"/>
    <w:rsid w:val="0017762B"/>
    <w:rsid w:val="00182BC9"/>
    <w:rsid w:val="00190AC9"/>
    <w:rsid w:val="001A08AB"/>
    <w:rsid w:val="001C69D9"/>
    <w:rsid w:val="001D003D"/>
    <w:rsid w:val="001E1FD6"/>
    <w:rsid w:val="001E3344"/>
    <w:rsid w:val="001F15C9"/>
    <w:rsid w:val="001F33D9"/>
    <w:rsid w:val="00212052"/>
    <w:rsid w:val="00220367"/>
    <w:rsid w:val="00224459"/>
    <w:rsid w:val="0023412D"/>
    <w:rsid w:val="002458FA"/>
    <w:rsid w:val="002474B1"/>
    <w:rsid w:val="0025186C"/>
    <w:rsid w:val="00255CB0"/>
    <w:rsid w:val="002625FC"/>
    <w:rsid w:val="00271574"/>
    <w:rsid w:val="002777AC"/>
    <w:rsid w:val="00281BB7"/>
    <w:rsid w:val="002B2793"/>
    <w:rsid w:val="002D62A9"/>
    <w:rsid w:val="002F262D"/>
    <w:rsid w:val="002F7CB7"/>
    <w:rsid w:val="00301DCE"/>
    <w:rsid w:val="003048A9"/>
    <w:rsid w:val="00307FF0"/>
    <w:rsid w:val="003252D7"/>
    <w:rsid w:val="00334307"/>
    <w:rsid w:val="00336A62"/>
    <w:rsid w:val="00342B57"/>
    <w:rsid w:val="00350563"/>
    <w:rsid w:val="0035632F"/>
    <w:rsid w:val="00357435"/>
    <w:rsid w:val="00362853"/>
    <w:rsid w:val="003800C8"/>
    <w:rsid w:val="00383F67"/>
    <w:rsid w:val="003840E2"/>
    <w:rsid w:val="00390D85"/>
    <w:rsid w:val="00393F80"/>
    <w:rsid w:val="003C48E5"/>
    <w:rsid w:val="003C4E0C"/>
    <w:rsid w:val="003C74B3"/>
    <w:rsid w:val="003D1E2F"/>
    <w:rsid w:val="003D44E2"/>
    <w:rsid w:val="003D4EAD"/>
    <w:rsid w:val="003E4315"/>
    <w:rsid w:val="003E6244"/>
    <w:rsid w:val="003E6D6E"/>
    <w:rsid w:val="00402A17"/>
    <w:rsid w:val="00415724"/>
    <w:rsid w:val="00415EFC"/>
    <w:rsid w:val="004242C9"/>
    <w:rsid w:val="00427534"/>
    <w:rsid w:val="0043154C"/>
    <w:rsid w:val="0043641C"/>
    <w:rsid w:val="00437193"/>
    <w:rsid w:val="00444CDA"/>
    <w:rsid w:val="00464198"/>
    <w:rsid w:val="00465FF5"/>
    <w:rsid w:val="00467BC0"/>
    <w:rsid w:val="00480264"/>
    <w:rsid w:val="00482BEE"/>
    <w:rsid w:val="0048447B"/>
    <w:rsid w:val="00485ADA"/>
    <w:rsid w:val="00487B13"/>
    <w:rsid w:val="00490903"/>
    <w:rsid w:val="00492093"/>
    <w:rsid w:val="004C27CA"/>
    <w:rsid w:val="004C33FA"/>
    <w:rsid w:val="004C3444"/>
    <w:rsid w:val="004D0327"/>
    <w:rsid w:val="004D0E6E"/>
    <w:rsid w:val="004D274A"/>
    <w:rsid w:val="004F0E93"/>
    <w:rsid w:val="005112AB"/>
    <w:rsid w:val="00521FA4"/>
    <w:rsid w:val="00530CBA"/>
    <w:rsid w:val="00532D74"/>
    <w:rsid w:val="00550AFF"/>
    <w:rsid w:val="005553DD"/>
    <w:rsid w:val="005570DB"/>
    <w:rsid w:val="00561878"/>
    <w:rsid w:val="00572D9C"/>
    <w:rsid w:val="00580D2C"/>
    <w:rsid w:val="005C574C"/>
    <w:rsid w:val="005C5839"/>
    <w:rsid w:val="005D03E8"/>
    <w:rsid w:val="005E3F65"/>
    <w:rsid w:val="005E7391"/>
    <w:rsid w:val="006029E8"/>
    <w:rsid w:val="00606961"/>
    <w:rsid w:val="00616C89"/>
    <w:rsid w:val="00627246"/>
    <w:rsid w:val="00630D4D"/>
    <w:rsid w:val="006313C2"/>
    <w:rsid w:val="00635D4D"/>
    <w:rsid w:val="006522A7"/>
    <w:rsid w:val="0065533D"/>
    <w:rsid w:val="006577F9"/>
    <w:rsid w:val="00662E25"/>
    <w:rsid w:val="00672A04"/>
    <w:rsid w:val="00676536"/>
    <w:rsid w:val="006950C7"/>
    <w:rsid w:val="00695FC2"/>
    <w:rsid w:val="00697528"/>
    <w:rsid w:val="006A0929"/>
    <w:rsid w:val="006A185B"/>
    <w:rsid w:val="006A6BE1"/>
    <w:rsid w:val="006B6274"/>
    <w:rsid w:val="006B7259"/>
    <w:rsid w:val="006C0154"/>
    <w:rsid w:val="006C1088"/>
    <w:rsid w:val="006D7737"/>
    <w:rsid w:val="006E3D08"/>
    <w:rsid w:val="006E73D7"/>
    <w:rsid w:val="006F2934"/>
    <w:rsid w:val="00714216"/>
    <w:rsid w:val="00715C7A"/>
    <w:rsid w:val="007325AF"/>
    <w:rsid w:val="007377DA"/>
    <w:rsid w:val="00763EBE"/>
    <w:rsid w:val="0078271D"/>
    <w:rsid w:val="00790EB3"/>
    <w:rsid w:val="007A5CBA"/>
    <w:rsid w:val="007B25CE"/>
    <w:rsid w:val="007B4A36"/>
    <w:rsid w:val="007C19E4"/>
    <w:rsid w:val="007C2BFD"/>
    <w:rsid w:val="007C6280"/>
    <w:rsid w:val="007D45F0"/>
    <w:rsid w:val="007D6345"/>
    <w:rsid w:val="007D697F"/>
    <w:rsid w:val="007D794A"/>
    <w:rsid w:val="007D7B1D"/>
    <w:rsid w:val="007D7CD7"/>
    <w:rsid w:val="007E04E3"/>
    <w:rsid w:val="007E4951"/>
    <w:rsid w:val="007F010C"/>
    <w:rsid w:val="007F3A26"/>
    <w:rsid w:val="007F4833"/>
    <w:rsid w:val="00814873"/>
    <w:rsid w:val="00815E09"/>
    <w:rsid w:val="00822D15"/>
    <w:rsid w:val="00825178"/>
    <w:rsid w:val="00825577"/>
    <w:rsid w:val="00831C8E"/>
    <w:rsid w:val="00837827"/>
    <w:rsid w:val="00837C03"/>
    <w:rsid w:val="00844EF5"/>
    <w:rsid w:val="008468AD"/>
    <w:rsid w:val="008478C6"/>
    <w:rsid w:val="00850094"/>
    <w:rsid w:val="00852A3A"/>
    <w:rsid w:val="008555AB"/>
    <w:rsid w:val="00861734"/>
    <w:rsid w:val="008646EF"/>
    <w:rsid w:val="00880A4B"/>
    <w:rsid w:val="008A351F"/>
    <w:rsid w:val="008A57B8"/>
    <w:rsid w:val="008B3A83"/>
    <w:rsid w:val="008C1995"/>
    <w:rsid w:val="008C4448"/>
    <w:rsid w:val="008C445C"/>
    <w:rsid w:val="008D0F21"/>
    <w:rsid w:val="008D5470"/>
    <w:rsid w:val="009046DF"/>
    <w:rsid w:val="00907076"/>
    <w:rsid w:val="00910626"/>
    <w:rsid w:val="00913D56"/>
    <w:rsid w:val="00916210"/>
    <w:rsid w:val="00927D5B"/>
    <w:rsid w:val="0093291B"/>
    <w:rsid w:val="009508B0"/>
    <w:rsid w:val="009508D0"/>
    <w:rsid w:val="00951FE2"/>
    <w:rsid w:val="00961BD7"/>
    <w:rsid w:val="00974264"/>
    <w:rsid w:val="0098041B"/>
    <w:rsid w:val="009810F3"/>
    <w:rsid w:val="009827AA"/>
    <w:rsid w:val="0099030F"/>
    <w:rsid w:val="00995453"/>
    <w:rsid w:val="009A3C12"/>
    <w:rsid w:val="009A7068"/>
    <w:rsid w:val="009B6670"/>
    <w:rsid w:val="009C221C"/>
    <w:rsid w:val="009E3DEF"/>
    <w:rsid w:val="00A07720"/>
    <w:rsid w:val="00A23659"/>
    <w:rsid w:val="00A31245"/>
    <w:rsid w:val="00A41FAE"/>
    <w:rsid w:val="00A47EF8"/>
    <w:rsid w:val="00A51F3D"/>
    <w:rsid w:val="00A52D88"/>
    <w:rsid w:val="00A567A7"/>
    <w:rsid w:val="00AA1F10"/>
    <w:rsid w:val="00AE6EB0"/>
    <w:rsid w:val="00AF38A4"/>
    <w:rsid w:val="00AF5890"/>
    <w:rsid w:val="00B07A18"/>
    <w:rsid w:val="00B13939"/>
    <w:rsid w:val="00B2529F"/>
    <w:rsid w:val="00B2693F"/>
    <w:rsid w:val="00B34319"/>
    <w:rsid w:val="00B34D62"/>
    <w:rsid w:val="00B41E8E"/>
    <w:rsid w:val="00B4244F"/>
    <w:rsid w:val="00B462CC"/>
    <w:rsid w:val="00B546AD"/>
    <w:rsid w:val="00B65C5E"/>
    <w:rsid w:val="00B65E99"/>
    <w:rsid w:val="00B77F3D"/>
    <w:rsid w:val="00B94E1A"/>
    <w:rsid w:val="00BA0146"/>
    <w:rsid w:val="00BA0F6A"/>
    <w:rsid w:val="00BA107D"/>
    <w:rsid w:val="00BC4985"/>
    <w:rsid w:val="00BD438E"/>
    <w:rsid w:val="00BE07F7"/>
    <w:rsid w:val="00C0329F"/>
    <w:rsid w:val="00C10B85"/>
    <w:rsid w:val="00C15241"/>
    <w:rsid w:val="00C25CE9"/>
    <w:rsid w:val="00C310B4"/>
    <w:rsid w:val="00C34D0C"/>
    <w:rsid w:val="00C45DA3"/>
    <w:rsid w:val="00C61724"/>
    <w:rsid w:val="00C6739D"/>
    <w:rsid w:val="00C81E77"/>
    <w:rsid w:val="00C85CA3"/>
    <w:rsid w:val="00C9625B"/>
    <w:rsid w:val="00C96778"/>
    <w:rsid w:val="00CC3BC4"/>
    <w:rsid w:val="00CC4566"/>
    <w:rsid w:val="00CD5A33"/>
    <w:rsid w:val="00CF17E1"/>
    <w:rsid w:val="00D04AB5"/>
    <w:rsid w:val="00D15A1C"/>
    <w:rsid w:val="00D2134C"/>
    <w:rsid w:val="00D21951"/>
    <w:rsid w:val="00D22158"/>
    <w:rsid w:val="00D24ED3"/>
    <w:rsid w:val="00D2500C"/>
    <w:rsid w:val="00D3177E"/>
    <w:rsid w:val="00D410A5"/>
    <w:rsid w:val="00D51F9C"/>
    <w:rsid w:val="00D547AE"/>
    <w:rsid w:val="00D54AEA"/>
    <w:rsid w:val="00D55674"/>
    <w:rsid w:val="00D55CAB"/>
    <w:rsid w:val="00D56311"/>
    <w:rsid w:val="00D5666F"/>
    <w:rsid w:val="00D62FCF"/>
    <w:rsid w:val="00D63F26"/>
    <w:rsid w:val="00D71D56"/>
    <w:rsid w:val="00D80082"/>
    <w:rsid w:val="00D94C93"/>
    <w:rsid w:val="00D96447"/>
    <w:rsid w:val="00DA5D09"/>
    <w:rsid w:val="00DC1748"/>
    <w:rsid w:val="00DC2134"/>
    <w:rsid w:val="00DE6E85"/>
    <w:rsid w:val="00DE7912"/>
    <w:rsid w:val="00E04E8E"/>
    <w:rsid w:val="00E13CF4"/>
    <w:rsid w:val="00E2165E"/>
    <w:rsid w:val="00E25FCB"/>
    <w:rsid w:val="00E315C8"/>
    <w:rsid w:val="00E324AD"/>
    <w:rsid w:val="00E33DE9"/>
    <w:rsid w:val="00E3614D"/>
    <w:rsid w:val="00E47DCD"/>
    <w:rsid w:val="00E51990"/>
    <w:rsid w:val="00E533A3"/>
    <w:rsid w:val="00E53BB4"/>
    <w:rsid w:val="00E53F06"/>
    <w:rsid w:val="00E5426A"/>
    <w:rsid w:val="00E750DA"/>
    <w:rsid w:val="00E75E63"/>
    <w:rsid w:val="00E97B6A"/>
    <w:rsid w:val="00EA4810"/>
    <w:rsid w:val="00EB163C"/>
    <w:rsid w:val="00EC3031"/>
    <w:rsid w:val="00ED67E1"/>
    <w:rsid w:val="00EF60A7"/>
    <w:rsid w:val="00F02C5B"/>
    <w:rsid w:val="00F23DFA"/>
    <w:rsid w:val="00F45782"/>
    <w:rsid w:val="00F5201A"/>
    <w:rsid w:val="00F57337"/>
    <w:rsid w:val="00F71483"/>
    <w:rsid w:val="00F71D4A"/>
    <w:rsid w:val="00F71EF9"/>
    <w:rsid w:val="00F76820"/>
    <w:rsid w:val="00F84097"/>
    <w:rsid w:val="00F908B6"/>
    <w:rsid w:val="00FA235E"/>
    <w:rsid w:val="00FA482B"/>
    <w:rsid w:val="00FB3D26"/>
    <w:rsid w:val="00FC30D3"/>
    <w:rsid w:val="00FC5CE5"/>
    <w:rsid w:val="00FD36E1"/>
    <w:rsid w:val="00FE1A72"/>
    <w:rsid w:val="00FE31EE"/>
    <w:rsid w:val="00FE5AF3"/>
    <w:rsid w:val="00FE6A33"/>
    <w:rsid w:val="00FE7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318A627-4DE5-4E23-8CFE-C3F0D99D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8AD"/>
    <w:pPr>
      <w:spacing w:after="200" w:line="276" w:lineRule="auto"/>
    </w:pPr>
    <w:rPr>
      <w:lang w:eastAsia="en-US"/>
    </w:rPr>
  </w:style>
  <w:style w:type="paragraph" w:styleId="Heading2">
    <w:name w:val="heading 2"/>
    <w:basedOn w:val="Normal"/>
    <w:next w:val="Normal"/>
    <w:link w:val="Heading2Char"/>
    <w:uiPriority w:val="99"/>
    <w:qFormat/>
    <w:rsid w:val="00065C23"/>
    <w:pPr>
      <w:keepNext/>
      <w:spacing w:after="240" w:line="480" w:lineRule="auto"/>
      <w:jc w:val="both"/>
      <w:outlineLvl w:val="1"/>
    </w:pPr>
    <w:rPr>
      <w:rFonts w:eastAsia="Times New Roman" w:cs="Arial"/>
      <w:color w:val="00000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65C23"/>
    <w:rPr>
      <w:rFonts w:ascii="Calibri" w:hAnsi="Calibri" w:cs="Arial"/>
      <w:color w:val="000000"/>
      <w:u w:val="single"/>
      <w:lang w:eastAsia="en-GB"/>
    </w:rPr>
  </w:style>
  <w:style w:type="table" w:styleId="TableGrid">
    <w:name w:val="Table Grid"/>
    <w:basedOn w:val="TableNormal"/>
    <w:uiPriority w:val="99"/>
    <w:rsid w:val="00DE79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F21"/>
    <w:rPr>
      <w:rFonts w:ascii="Tahoma" w:eastAsia="Times New Roman" w:hAnsi="Tahoma" w:cs="Tahoma"/>
      <w:sz w:val="16"/>
      <w:szCs w:val="16"/>
    </w:rPr>
  </w:style>
  <w:style w:type="paragraph" w:customStyle="1" w:styleId="Default">
    <w:name w:val="Default"/>
    <w:uiPriority w:val="99"/>
    <w:rsid w:val="00065C23"/>
    <w:pPr>
      <w:autoSpaceDE w:val="0"/>
      <w:autoSpaceDN w:val="0"/>
      <w:adjustRightInd w:val="0"/>
    </w:pPr>
    <w:rPr>
      <w:rFonts w:ascii="Arial" w:hAnsi="Arial" w:cs="Arial"/>
      <w:color w:val="000000"/>
      <w:sz w:val="24"/>
      <w:szCs w:val="24"/>
      <w:lang w:eastAsia="en-US"/>
    </w:rPr>
  </w:style>
  <w:style w:type="character" w:customStyle="1" w:styleId="NoSpaceChar">
    <w:name w:val="NoSpace Char"/>
    <w:basedOn w:val="DefaultParagraphFont"/>
    <w:link w:val="NoSpace"/>
    <w:uiPriority w:val="99"/>
    <w:locked/>
    <w:rsid w:val="004C3444"/>
    <w:rPr>
      <w:rFonts w:ascii="Calibri" w:hAnsi="Calibri" w:cs="Arial"/>
      <w:color w:val="000000"/>
      <w:lang w:eastAsia="en-GB"/>
    </w:rPr>
  </w:style>
  <w:style w:type="paragraph" w:customStyle="1" w:styleId="NoSpace">
    <w:name w:val="NoSpace"/>
    <w:basedOn w:val="Normal"/>
    <w:link w:val="NoSpaceChar"/>
    <w:uiPriority w:val="99"/>
    <w:rsid w:val="004C3444"/>
    <w:pPr>
      <w:spacing w:after="0" w:line="480" w:lineRule="auto"/>
    </w:pPr>
    <w:rPr>
      <w:rFonts w:cs="Arial"/>
      <w:color w:val="000000"/>
      <w:lang w:eastAsia="en-GB"/>
    </w:rPr>
  </w:style>
  <w:style w:type="paragraph" w:styleId="BodyText">
    <w:name w:val="Body Text"/>
    <w:basedOn w:val="Normal"/>
    <w:link w:val="BodyTextChar"/>
    <w:uiPriority w:val="99"/>
    <w:rsid w:val="004C344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Char">
    <w:name w:val="Body Text Char"/>
    <w:basedOn w:val="DefaultParagraphFont"/>
    <w:link w:val="BodyText"/>
    <w:uiPriority w:val="99"/>
    <w:locked/>
    <w:rsid w:val="004C3444"/>
    <w:rPr>
      <w:rFonts w:ascii="Times New Roman" w:hAnsi="Times New Roman" w:cs="Times New Roman"/>
      <w:sz w:val="20"/>
      <w:szCs w:val="20"/>
      <w:lang w:val="en-US"/>
    </w:rPr>
  </w:style>
  <w:style w:type="character" w:customStyle="1" w:styleId="pagecontents1">
    <w:name w:val="pagecontents1"/>
    <w:uiPriority w:val="99"/>
    <w:rsid w:val="004C3444"/>
    <w:rPr>
      <w:rFonts w:ascii="Verdana" w:hAnsi="Verdana"/>
      <w:color w:val="000000"/>
      <w:sz w:val="13"/>
    </w:rPr>
  </w:style>
  <w:style w:type="paragraph" w:styleId="Footer">
    <w:name w:val="footer"/>
    <w:basedOn w:val="Normal"/>
    <w:link w:val="FooterChar"/>
    <w:uiPriority w:val="99"/>
    <w:rsid w:val="007E04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E04E3"/>
    <w:rPr>
      <w:rFonts w:ascii="Calibri" w:eastAsia="Times New Roman" w:hAnsi="Calibri" w:cs="Times New Roman"/>
    </w:rPr>
  </w:style>
  <w:style w:type="character" w:customStyle="1" w:styleId="snippnewpage">
    <w:name w:val="snippnewpage"/>
    <w:basedOn w:val="DefaultParagraphFont"/>
    <w:uiPriority w:val="99"/>
    <w:rsid w:val="007E04E3"/>
    <w:rPr>
      <w:rFonts w:cs="Times New Roman"/>
    </w:rPr>
  </w:style>
  <w:style w:type="character" w:styleId="Strong">
    <w:name w:val="Strong"/>
    <w:basedOn w:val="DefaultParagraphFont"/>
    <w:uiPriority w:val="22"/>
    <w:qFormat/>
    <w:rsid w:val="007E04E3"/>
    <w:rPr>
      <w:rFonts w:cs="Times New Roman"/>
      <w:b/>
      <w:bCs/>
    </w:rPr>
  </w:style>
  <w:style w:type="character" w:customStyle="1" w:styleId="highlight">
    <w:name w:val="highlight"/>
    <w:uiPriority w:val="99"/>
    <w:rsid w:val="00FC5CE5"/>
  </w:style>
  <w:style w:type="paragraph" w:styleId="ListParagraph">
    <w:name w:val="List Paragraph"/>
    <w:basedOn w:val="Normal"/>
    <w:uiPriority w:val="99"/>
    <w:qFormat/>
    <w:rsid w:val="00350563"/>
    <w:pPr>
      <w:ind w:left="720"/>
      <w:contextualSpacing/>
    </w:pPr>
  </w:style>
  <w:style w:type="paragraph" w:customStyle="1" w:styleId="desc">
    <w:name w:val="desc"/>
    <w:basedOn w:val="Normal"/>
    <w:rsid w:val="003505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jrnl">
    <w:name w:val="jrnl"/>
    <w:basedOn w:val="DefaultParagraphFont"/>
    <w:rsid w:val="00350563"/>
    <w:rPr>
      <w:rFonts w:cs="Times New Roman"/>
    </w:rPr>
  </w:style>
  <w:style w:type="paragraph" w:customStyle="1" w:styleId="Title1">
    <w:name w:val="Title1"/>
    <w:basedOn w:val="Normal"/>
    <w:uiPriority w:val="99"/>
    <w:rsid w:val="00350563"/>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rsid w:val="00350563"/>
    <w:rPr>
      <w:rFonts w:cs="Times New Roman"/>
      <w:color w:val="0000FF"/>
      <w:u w:val="single"/>
    </w:rPr>
  </w:style>
  <w:style w:type="paragraph" w:customStyle="1" w:styleId="details">
    <w:name w:val="details"/>
    <w:basedOn w:val="Normal"/>
    <w:rsid w:val="003505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itation">
    <w:name w:val="citation"/>
    <w:basedOn w:val="DefaultParagraphFont"/>
    <w:uiPriority w:val="99"/>
    <w:rsid w:val="008A57B8"/>
    <w:rPr>
      <w:rFonts w:cs="Times New Roman"/>
    </w:rPr>
  </w:style>
  <w:style w:type="character" w:customStyle="1" w:styleId="ref-journal">
    <w:name w:val="ref-journal"/>
    <w:basedOn w:val="DefaultParagraphFont"/>
    <w:uiPriority w:val="99"/>
    <w:rsid w:val="008A57B8"/>
    <w:rPr>
      <w:rFonts w:cs="Times New Roman"/>
    </w:rPr>
  </w:style>
  <w:style w:type="character" w:customStyle="1" w:styleId="ref-vol">
    <w:name w:val="ref-vol"/>
    <w:basedOn w:val="DefaultParagraphFont"/>
    <w:uiPriority w:val="99"/>
    <w:rsid w:val="008A57B8"/>
    <w:rPr>
      <w:rFonts w:cs="Times New Roman"/>
    </w:rPr>
  </w:style>
  <w:style w:type="paragraph" w:customStyle="1" w:styleId="Title2">
    <w:name w:val="Title2"/>
    <w:basedOn w:val="Normal"/>
    <w:uiPriority w:val="99"/>
    <w:rsid w:val="00E33DE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lmstring-name">
    <w:name w:val="nlm_string-name"/>
    <w:basedOn w:val="DefaultParagraphFont"/>
    <w:uiPriority w:val="99"/>
    <w:rsid w:val="007C6280"/>
    <w:rPr>
      <w:rFonts w:cs="Times New Roman"/>
    </w:rPr>
  </w:style>
  <w:style w:type="paragraph" w:styleId="HTMLPreformatted">
    <w:name w:val="HTML Preformatted"/>
    <w:basedOn w:val="Normal"/>
    <w:link w:val="HTMLPreformattedChar"/>
    <w:uiPriority w:val="99"/>
    <w:semiHidden/>
    <w:rsid w:val="0052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521FA4"/>
    <w:rPr>
      <w:rFonts w:ascii="Courier New" w:hAnsi="Courier New" w:cs="Courier New"/>
      <w:sz w:val="20"/>
      <w:szCs w:val="20"/>
      <w:lang w:eastAsia="en-GB"/>
    </w:rPr>
  </w:style>
  <w:style w:type="paragraph" w:styleId="Header">
    <w:name w:val="header"/>
    <w:basedOn w:val="Normal"/>
    <w:link w:val="HeaderChar"/>
    <w:uiPriority w:val="99"/>
    <w:rsid w:val="005C583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5839"/>
    <w:rPr>
      <w:rFonts w:ascii="Calibri" w:eastAsia="Times New Roman" w:hAnsi="Calibri" w:cs="Times New Roman"/>
    </w:rPr>
  </w:style>
  <w:style w:type="character" w:styleId="CommentReference">
    <w:name w:val="annotation reference"/>
    <w:basedOn w:val="DefaultParagraphFont"/>
    <w:uiPriority w:val="99"/>
    <w:semiHidden/>
    <w:rsid w:val="008C4448"/>
    <w:rPr>
      <w:rFonts w:cs="Times New Roman"/>
      <w:sz w:val="16"/>
      <w:szCs w:val="16"/>
    </w:rPr>
  </w:style>
  <w:style w:type="paragraph" w:styleId="CommentText">
    <w:name w:val="annotation text"/>
    <w:basedOn w:val="Normal"/>
    <w:link w:val="CommentTextChar"/>
    <w:uiPriority w:val="99"/>
    <w:semiHidden/>
    <w:rsid w:val="008C4448"/>
    <w:rPr>
      <w:sz w:val="20"/>
      <w:szCs w:val="20"/>
    </w:rPr>
  </w:style>
  <w:style w:type="character" w:customStyle="1" w:styleId="CommentTextChar">
    <w:name w:val="Comment Text Char"/>
    <w:basedOn w:val="DefaultParagraphFont"/>
    <w:link w:val="CommentText"/>
    <w:uiPriority w:val="99"/>
    <w:semiHidden/>
    <w:rsid w:val="00DA1BB6"/>
    <w:rPr>
      <w:sz w:val="20"/>
      <w:szCs w:val="20"/>
      <w:lang w:eastAsia="en-US"/>
    </w:rPr>
  </w:style>
  <w:style w:type="paragraph" w:styleId="CommentSubject">
    <w:name w:val="annotation subject"/>
    <w:basedOn w:val="CommentText"/>
    <w:next w:val="CommentText"/>
    <w:link w:val="CommentSubjectChar"/>
    <w:uiPriority w:val="99"/>
    <w:semiHidden/>
    <w:rsid w:val="008C4448"/>
    <w:rPr>
      <w:b/>
      <w:bCs/>
    </w:rPr>
  </w:style>
  <w:style w:type="character" w:customStyle="1" w:styleId="CommentSubjectChar">
    <w:name w:val="Comment Subject Char"/>
    <w:basedOn w:val="CommentTextChar"/>
    <w:link w:val="CommentSubject"/>
    <w:uiPriority w:val="99"/>
    <w:semiHidden/>
    <w:rsid w:val="00DA1BB6"/>
    <w:rPr>
      <w:b/>
      <w:bCs/>
      <w:sz w:val="20"/>
      <w:szCs w:val="20"/>
      <w:lang w:eastAsia="en-US"/>
    </w:rPr>
  </w:style>
  <w:style w:type="paragraph" w:customStyle="1" w:styleId="Title3">
    <w:name w:val="Title3"/>
    <w:basedOn w:val="Normal"/>
    <w:rsid w:val="003E6D6E"/>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unhideWhenUsed/>
    <w:rsid w:val="00FE31E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FE31EE"/>
    <w:rPr>
      <w:rFonts w:eastAsiaTheme="minorHAnsi" w:cstheme="minorBidi"/>
      <w:szCs w:val="21"/>
      <w:lang w:eastAsia="en-US"/>
    </w:rPr>
  </w:style>
  <w:style w:type="paragraph" w:styleId="NormalWeb">
    <w:name w:val="Normal (Web)"/>
    <w:basedOn w:val="Normal"/>
    <w:uiPriority w:val="99"/>
    <w:semiHidden/>
    <w:unhideWhenUsed/>
    <w:rsid w:val="00EB163C"/>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1F15C9"/>
    <w:rPr>
      <w:color w:val="800080" w:themeColor="followedHyperlink"/>
      <w:u w:val="single"/>
    </w:rPr>
  </w:style>
  <w:style w:type="character" w:styleId="Emphasis">
    <w:name w:val="Emphasis"/>
    <w:basedOn w:val="DefaultParagraphFont"/>
    <w:uiPriority w:val="20"/>
    <w:qFormat/>
    <w:locked/>
    <w:rsid w:val="00B26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4705">
      <w:bodyDiv w:val="1"/>
      <w:marLeft w:val="0"/>
      <w:marRight w:val="0"/>
      <w:marTop w:val="0"/>
      <w:marBottom w:val="0"/>
      <w:divBdr>
        <w:top w:val="none" w:sz="0" w:space="0" w:color="auto"/>
        <w:left w:val="none" w:sz="0" w:space="0" w:color="auto"/>
        <w:bottom w:val="none" w:sz="0" w:space="0" w:color="auto"/>
        <w:right w:val="none" w:sz="0" w:space="0" w:color="auto"/>
      </w:divBdr>
    </w:div>
    <w:div w:id="479927645">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867059569">
      <w:bodyDiv w:val="1"/>
      <w:marLeft w:val="0"/>
      <w:marRight w:val="0"/>
      <w:marTop w:val="0"/>
      <w:marBottom w:val="0"/>
      <w:divBdr>
        <w:top w:val="none" w:sz="0" w:space="0" w:color="auto"/>
        <w:left w:val="none" w:sz="0" w:space="0" w:color="auto"/>
        <w:bottom w:val="none" w:sz="0" w:space="0" w:color="auto"/>
        <w:right w:val="none" w:sz="0" w:space="0" w:color="auto"/>
      </w:divBdr>
      <w:divsChild>
        <w:div w:id="1398866091">
          <w:marLeft w:val="0"/>
          <w:marRight w:val="0"/>
          <w:marTop w:val="0"/>
          <w:marBottom w:val="0"/>
          <w:divBdr>
            <w:top w:val="none" w:sz="0" w:space="0" w:color="auto"/>
            <w:left w:val="none" w:sz="0" w:space="0" w:color="auto"/>
            <w:bottom w:val="none" w:sz="0" w:space="0" w:color="auto"/>
            <w:right w:val="none" w:sz="0" w:space="0" w:color="auto"/>
          </w:divBdr>
        </w:div>
      </w:divsChild>
    </w:div>
    <w:div w:id="1186863982">
      <w:bodyDiv w:val="1"/>
      <w:marLeft w:val="0"/>
      <w:marRight w:val="0"/>
      <w:marTop w:val="0"/>
      <w:marBottom w:val="0"/>
      <w:divBdr>
        <w:top w:val="none" w:sz="0" w:space="0" w:color="auto"/>
        <w:left w:val="none" w:sz="0" w:space="0" w:color="auto"/>
        <w:bottom w:val="none" w:sz="0" w:space="0" w:color="auto"/>
        <w:right w:val="none" w:sz="0" w:space="0" w:color="auto"/>
      </w:divBdr>
    </w:div>
    <w:div w:id="1299915612">
      <w:marLeft w:val="0"/>
      <w:marRight w:val="0"/>
      <w:marTop w:val="0"/>
      <w:marBottom w:val="0"/>
      <w:divBdr>
        <w:top w:val="none" w:sz="0" w:space="0" w:color="auto"/>
        <w:left w:val="none" w:sz="0" w:space="0" w:color="auto"/>
        <w:bottom w:val="none" w:sz="0" w:space="0" w:color="auto"/>
        <w:right w:val="none" w:sz="0" w:space="0" w:color="auto"/>
      </w:divBdr>
      <w:divsChild>
        <w:div w:id="1299915608">
          <w:marLeft w:val="0"/>
          <w:marRight w:val="0"/>
          <w:marTop w:val="0"/>
          <w:marBottom w:val="0"/>
          <w:divBdr>
            <w:top w:val="none" w:sz="0" w:space="0" w:color="auto"/>
            <w:left w:val="none" w:sz="0" w:space="0" w:color="auto"/>
            <w:bottom w:val="none" w:sz="0" w:space="0" w:color="auto"/>
            <w:right w:val="none" w:sz="0" w:space="0" w:color="auto"/>
          </w:divBdr>
        </w:div>
      </w:divsChild>
    </w:div>
    <w:div w:id="1299915620">
      <w:marLeft w:val="0"/>
      <w:marRight w:val="0"/>
      <w:marTop w:val="0"/>
      <w:marBottom w:val="0"/>
      <w:divBdr>
        <w:top w:val="none" w:sz="0" w:space="0" w:color="auto"/>
        <w:left w:val="none" w:sz="0" w:space="0" w:color="auto"/>
        <w:bottom w:val="none" w:sz="0" w:space="0" w:color="auto"/>
        <w:right w:val="none" w:sz="0" w:space="0" w:color="auto"/>
      </w:divBdr>
    </w:div>
    <w:div w:id="1299915623">
      <w:marLeft w:val="0"/>
      <w:marRight w:val="0"/>
      <w:marTop w:val="0"/>
      <w:marBottom w:val="0"/>
      <w:divBdr>
        <w:top w:val="none" w:sz="0" w:space="0" w:color="auto"/>
        <w:left w:val="none" w:sz="0" w:space="0" w:color="auto"/>
        <w:bottom w:val="none" w:sz="0" w:space="0" w:color="auto"/>
        <w:right w:val="none" w:sz="0" w:space="0" w:color="auto"/>
      </w:divBdr>
    </w:div>
    <w:div w:id="1299915626">
      <w:marLeft w:val="0"/>
      <w:marRight w:val="0"/>
      <w:marTop w:val="0"/>
      <w:marBottom w:val="0"/>
      <w:divBdr>
        <w:top w:val="none" w:sz="0" w:space="0" w:color="auto"/>
        <w:left w:val="none" w:sz="0" w:space="0" w:color="auto"/>
        <w:bottom w:val="none" w:sz="0" w:space="0" w:color="auto"/>
        <w:right w:val="none" w:sz="0" w:space="0" w:color="auto"/>
      </w:divBdr>
      <w:divsChild>
        <w:div w:id="1299915610">
          <w:marLeft w:val="0"/>
          <w:marRight w:val="0"/>
          <w:marTop w:val="0"/>
          <w:marBottom w:val="0"/>
          <w:divBdr>
            <w:top w:val="none" w:sz="0" w:space="0" w:color="auto"/>
            <w:left w:val="none" w:sz="0" w:space="0" w:color="auto"/>
            <w:bottom w:val="none" w:sz="0" w:space="0" w:color="auto"/>
            <w:right w:val="none" w:sz="0" w:space="0" w:color="auto"/>
          </w:divBdr>
        </w:div>
        <w:div w:id="1299915624">
          <w:marLeft w:val="0"/>
          <w:marRight w:val="0"/>
          <w:marTop w:val="0"/>
          <w:marBottom w:val="0"/>
          <w:divBdr>
            <w:top w:val="none" w:sz="0" w:space="0" w:color="auto"/>
            <w:left w:val="none" w:sz="0" w:space="0" w:color="auto"/>
            <w:bottom w:val="none" w:sz="0" w:space="0" w:color="auto"/>
            <w:right w:val="none" w:sz="0" w:space="0" w:color="auto"/>
          </w:divBdr>
        </w:div>
        <w:div w:id="1299915636">
          <w:marLeft w:val="0"/>
          <w:marRight w:val="0"/>
          <w:marTop w:val="0"/>
          <w:marBottom w:val="0"/>
          <w:divBdr>
            <w:top w:val="none" w:sz="0" w:space="0" w:color="auto"/>
            <w:left w:val="none" w:sz="0" w:space="0" w:color="auto"/>
            <w:bottom w:val="none" w:sz="0" w:space="0" w:color="auto"/>
            <w:right w:val="none" w:sz="0" w:space="0" w:color="auto"/>
          </w:divBdr>
        </w:div>
        <w:div w:id="1299915637">
          <w:marLeft w:val="0"/>
          <w:marRight w:val="0"/>
          <w:marTop w:val="0"/>
          <w:marBottom w:val="0"/>
          <w:divBdr>
            <w:top w:val="none" w:sz="0" w:space="0" w:color="auto"/>
            <w:left w:val="none" w:sz="0" w:space="0" w:color="auto"/>
            <w:bottom w:val="none" w:sz="0" w:space="0" w:color="auto"/>
            <w:right w:val="none" w:sz="0" w:space="0" w:color="auto"/>
          </w:divBdr>
        </w:div>
        <w:div w:id="1299915646">
          <w:marLeft w:val="0"/>
          <w:marRight w:val="0"/>
          <w:marTop w:val="0"/>
          <w:marBottom w:val="0"/>
          <w:divBdr>
            <w:top w:val="none" w:sz="0" w:space="0" w:color="auto"/>
            <w:left w:val="none" w:sz="0" w:space="0" w:color="auto"/>
            <w:bottom w:val="none" w:sz="0" w:space="0" w:color="auto"/>
            <w:right w:val="none" w:sz="0" w:space="0" w:color="auto"/>
          </w:divBdr>
        </w:div>
        <w:div w:id="1299915650">
          <w:marLeft w:val="0"/>
          <w:marRight w:val="0"/>
          <w:marTop w:val="0"/>
          <w:marBottom w:val="0"/>
          <w:divBdr>
            <w:top w:val="none" w:sz="0" w:space="0" w:color="auto"/>
            <w:left w:val="none" w:sz="0" w:space="0" w:color="auto"/>
            <w:bottom w:val="none" w:sz="0" w:space="0" w:color="auto"/>
            <w:right w:val="none" w:sz="0" w:space="0" w:color="auto"/>
          </w:divBdr>
        </w:div>
        <w:div w:id="1299915652">
          <w:marLeft w:val="0"/>
          <w:marRight w:val="0"/>
          <w:marTop w:val="0"/>
          <w:marBottom w:val="0"/>
          <w:divBdr>
            <w:top w:val="none" w:sz="0" w:space="0" w:color="auto"/>
            <w:left w:val="none" w:sz="0" w:space="0" w:color="auto"/>
            <w:bottom w:val="none" w:sz="0" w:space="0" w:color="auto"/>
            <w:right w:val="none" w:sz="0" w:space="0" w:color="auto"/>
          </w:divBdr>
        </w:div>
        <w:div w:id="1299915661">
          <w:marLeft w:val="0"/>
          <w:marRight w:val="0"/>
          <w:marTop w:val="0"/>
          <w:marBottom w:val="0"/>
          <w:divBdr>
            <w:top w:val="none" w:sz="0" w:space="0" w:color="auto"/>
            <w:left w:val="none" w:sz="0" w:space="0" w:color="auto"/>
            <w:bottom w:val="none" w:sz="0" w:space="0" w:color="auto"/>
            <w:right w:val="none" w:sz="0" w:space="0" w:color="auto"/>
          </w:divBdr>
        </w:div>
        <w:div w:id="1299915670">
          <w:marLeft w:val="0"/>
          <w:marRight w:val="0"/>
          <w:marTop w:val="0"/>
          <w:marBottom w:val="0"/>
          <w:divBdr>
            <w:top w:val="none" w:sz="0" w:space="0" w:color="auto"/>
            <w:left w:val="none" w:sz="0" w:space="0" w:color="auto"/>
            <w:bottom w:val="none" w:sz="0" w:space="0" w:color="auto"/>
            <w:right w:val="none" w:sz="0" w:space="0" w:color="auto"/>
          </w:divBdr>
        </w:div>
        <w:div w:id="1299915671">
          <w:marLeft w:val="0"/>
          <w:marRight w:val="0"/>
          <w:marTop w:val="0"/>
          <w:marBottom w:val="0"/>
          <w:divBdr>
            <w:top w:val="none" w:sz="0" w:space="0" w:color="auto"/>
            <w:left w:val="none" w:sz="0" w:space="0" w:color="auto"/>
            <w:bottom w:val="none" w:sz="0" w:space="0" w:color="auto"/>
            <w:right w:val="none" w:sz="0" w:space="0" w:color="auto"/>
          </w:divBdr>
        </w:div>
      </w:divsChild>
    </w:div>
    <w:div w:id="1299915631">
      <w:marLeft w:val="0"/>
      <w:marRight w:val="0"/>
      <w:marTop w:val="0"/>
      <w:marBottom w:val="0"/>
      <w:divBdr>
        <w:top w:val="none" w:sz="0" w:space="0" w:color="auto"/>
        <w:left w:val="none" w:sz="0" w:space="0" w:color="auto"/>
        <w:bottom w:val="none" w:sz="0" w:space="0" w:color="auto"/>
        <w:right w:val="none" w:sz="0" w:space="0" w:color="auto"/>
      </w:divBdr>
      <w:divsChild>
        <w:div w:id="1299915628">
          <w:marLeft w:val="0"/>
          <w:marRight w:val="0"/>
          <w:marTop w:val="0"/>
          <w:marBottom w:val="0"/>
          <w:divBdr>
            <w:top w:val="none" w:sz="0" w:space="0" w:color="auto"/>
            <w:left w:val="none" w:sz="0" w:space="0" w:color="auto"/>
            <w:bottom w:val="none" w:sz="0" w:space="0" w:color="auto"/>
            <w:right w:val="none" w:sz="0" w:space="0" w:color="auto"/>
          </w:divBdr>
        </w:div>
      </w:divsChild>
    </w:div>
    <w:div w:id="1299915632">
      <w:marLeft w:val="0"/>
      <w:marRight w:val="0"/>
      <w:marTop w:val="0"/>
      <w:marBottom w:val="0"/>
      <w:divBdr>
        <w:top w:val="none" w:sz="0" w:space="0" w:color="auto"/>
        <w:left w:val="none" w:sz="0" w:space="0" w:color="auto"/>
        <w:bottom w:val="none" w:sz="0" w:space="0" w:color="auto"/>
        <w:right w:val="none" w:sz="0" w:space="0" w:color="auto"/>
      </w:divBdr>
      <w:divsChild>
        <w:div w:id="1299915613">
          <w:marLeft w:val="0"/>
          <w:marRight w:val="0"/>
          <w:marTop w:val="0"/>
          <w:marBottom w:val="0"/>
          <w:divBdr>
            <w:top w:val="none" w:sz="0" w:space="0" w:color="auto"/>
            <w:left w:val="none" w:sz="0" w:space="0" w:color="auto"/>
            <w:bottom w:val="none" w:sz="0" w:space="0" w:color="auto"/>
            <w:right w:val="none" w:sz="0" w:space="0" w:color="auto"/>
          </w:divBdr>
        </w:div>
        <w:div w:id="1299915625">
          <w:marLeft w:val="0"/>
          <w:marRight w:val="0"/>
          <w:marTop w:val="0"/>
          <w:marBottom w:val="0"/>
          <w:divBdr>
            <w:top w:val="none" w:sz="0" w:space="0" w:color="auto"/>
            <w:left w:val="none" w:sz="0" w:space="0" w:color="auto"/>
            <w:bottom w:val="none" w:sz="0" w:space="0" w:color="auto"/>
            <w:right w:val="none" w:sz="0" w:space="0" w:color="auto"/>
          </w:divBdr>
        </w:div>
        <w:div w:id="1299915640">
          <w:marLeft w:val="0"/>
          <w:marRight w:val="0"/>
          <w:marTop w:val="0"/>
          <w:marBottom w:val="0"/>
          <w:divBdr>
            <w:top w:val="none" w:sz="0" w:space="0" w:color="auto"/>
            <w:left w:val="none" w:sz="0" w:space="0" w:color="auto"/>
            <w:bottom w:val="none" w:sz="0" w:space="0" w:color="auto"/>
            <w:right w:val="none" w:sz="0" w:space="0" w:color="auto"/>
          </w:divBdr>
        </w:div>
        <w:div w:id="1299915642">
          <w:marLeft w:val="0"/>
          <w:marRight w:val="0"/>
          <w:marTop w:val="0"/>
          <w:marBottom w:val="0"/>
          <w:divBdr>
            <w:top w:val="none" w:sz="0" w:space="0" w:color="auto"/>
            <w:left w:val="none" w:sz="0" w:space="0" w:color="auto"/>
            <w:bottom w:val="none" w:sz="0" w:space="0" w:color="auto"/>
            <w:right w:val="none" w:sz="0" w:space="0" w:color="auto"/>
          </w:divBdr>
        </w:div>
        <w:div w:id="1299915643">
          <w:marLeft w:val="0"/>
          <w:marRight w:val="0"/>
          <w:marTop w:val="0"/>
          <w:marBottom w:val="0"/>
          <w:divBdr>
            <w:top w:val="none" w:sz="0" w:space="0" w:color="auto"/>
            <w:left w:val="none" w:sz="0" w:space="0" w:color="auto"/>
            <w:bottom w:val="none" w:sz="0" w:space="0" w:color="auto"/>
            <w:right w:val="none" w:sz="0" w:space="0" w:color="auto"/>
          </w:divBdr>
        </w:div>
        <w:div w:id="1299915645">
          <w:marLeft w:val="0"/>
          <w:marRight w:val="0"/>
          <w:marTop w:val="0"/>
          <w:marBottom w:val="0"/>
          <w:divBdr>
            <w:top w:val="none" w:sz="0" w:space="0" w:color="auto"/>
            <w:left w:val="none" w:sz="0" w:space="0" w:color="auto"/>
            <w:bottom w:val="none" w:sz="0" w:space="0" w:color="auto"/>
            <w:right w:val="none" w:sz="0" w:space="0" w:color="auto"/>
          </w:divBdr>
        </w:div>
        <w:div w:id="1299915647">
          <w:marLeft w:val="0"/>
          <w:marRight w:val="0"/>
          <w:marTop w:val="0"/>
          <w:marBottom w:val="0"/>
          <w:divBdr>
            <w:top w:val="none" w:sz="0" w:space="0" w:color="auto"/>
            <w:left w:val="none" w:sz="0" w:space="0" w:color="auto"/>
            <w:bottom w:val="none" w:sz="0" w:space="0" w:color="auto"/>
            <w:right w:val="none" w:sz="0" w:space="0" w:color="auto"/>
          </w:divBdr>
        </w:div>
        <w:div w:id="1299915651">
          <w:marLeft w:val="0"/>
          <w:marRight w:val="0"/>
          <w:marTop w:val="0"/>
          <w:marBottom w:val="0"/>
          <w:divBdr>
            <w:top w:val="none" w:sz="0" w:space="0" w:color="auto"/>
            <w:left w:val="none" w:sz="0" w:space="0" w:color="auto"/>
            <w:bottom w:val="none" w:sz="0" w:space="0" w:color="auto"/>
            <w:right w:val="none" w:sz="0" w:space="0" w:color="auto"/>
          </w:divBdr>
        </w:div>
        <w:div w:id="1299915653">
          <w:marLeft w:val="0"/>
          <w:marRight w:val="0"/>
          <w:marTop w:val="0"/>
          <w:marBottom w:val="0"/>
          <w:divBdr>
            <w:top w:val="none" w:sz="0" w:space="0" w:color="auto"/>
            <w:left w:val="none" w:sz="0" w:space="0" w:color="auto"/>
            <w:bottom w:val="none" w:sz="0" w:space="0" w:color="auto"/>
            <w:right w:val="none" w:sz="0" w:space="0" w:color="auto"/>
          </w:divBdr>
        </w:div>
        <w:div w:id="1299915654">
          <w:marLeft w:val="0"/>
          <w:marRight w:val="0"/>
          <w:marTop w:val="0"/>
          <w:marBottom w:val="0"/>
          <w:divBdr>
            <w:top w:val="none" w:sz="0" w:space="0" w:color="auto"/>
            <w:left w:val="none" w:sz="0" w:space="0" w:color="auto"/>
            <w:bottom w:val="none" w:sz="0" w:space="0" w:color="auto"/>
            <w:right w:val="none" w:sz="0" w:space="0" w:color="auto"/>
          </w:divBdr>
        </w:div>
        <w:div w:id="1299915656">
          <w:marLeft w:val="0"/>
          <w:marRight w:val="0"/>
          <w:marTop w:val="0"/>
          <w:marBottom w:val="0"/>
          <w:divBdr>
            <w:top w:val="none" w:sz="0" w:space="0" w:color="auto"/>
            <w:left w:val="none" w:sz="0" w:space="0" w:color="auto"/>
            <w:bottom w:val="none" w:sz="0" w:space="0" w:color="auto"/>
            <w:right w:val="none" w:sz="0" w:space="0" w:color="auto"/>
          </w:divBdr>
        </w:div>
        <w:div w:id="1299915660">
          <w:marLeft w:val="0"/>
          <w:marRight w:val="0"/>
          <w:marTop w:val="0"/>
          <w:marBottom w:val="0"/>
          <w:divBdr>
            <w:top w:val="none" w:sz="0" w:space="0" w:color="auto"/>
            <w:left w:val="none" w:sz="0" w:space="0" w:color="auto"/>
            <w:bottom w:val="none" w:sz="0" w:space="0" w:color="auto"/>
            <w:right w:val="none" w:sz="0" w:space="0" w:color="auto"/>
          </w:divBdr>
        </w:div>
        <w:div w:id="1299915663">
          <w:marLeft w:val="0"/>
          <w:marRight w:val="0"/>
          <w:marTop w:val="0"/>
          <w:marBottom w:val="0"/>
          <w:divBdr>
            <w:top w:val="none" w:sz="0" w:space="0" w:color="auto"/>
            <w:left w:val="none" w:sz="0" w:space="0" w:color="auto"/>
            <w:bottom w:val="none" w:sz="0" w:space="0" w:color="auto"/>
            <w:right w:val="none" w:sz="0" w:space="0" w:color="auto"/>
          </w:divBdr>
        </w:div>
        <w:div w:id="1299915666">
          <w:marLeft w:val="0"/>
          <w:marRight w:val="0"/>
          <w:marTop w:val="0"/>
          <w:marBottom w:val="0"/>
          <w:divBdr>
            <w:top w:val="none" w:sz="0" w:space="0" w:color="auto"/>
            <w:left w:val="none" w:sz="0" w:space="0" w:color="auto"/>
            <w:bottom w:val="none" w:sz="0" w:space="0" w:color="auto"/>
            <w:right w:val="none" w:sz="0" w:space="0" w:color="auto"/>
          </w:divBdr>
        </w:div>
        <w:div w:id="1299915669">
          <w:marLeft w:val="0"/>
          <w:marRight w:val="0"/>
          <w:marTop w:val="0"/>
          <w:marBottom w:val="0"/>
          <w:divBdr>
            <w:top w:val="none" w:sz="0" w:space="0" w:color="auto"/>
            <w:left w:val="none" w:sz="0" w:space="0" w:color="auto"/>
            <w:bottom w:val="none" w:sz="0" w:space="0" w:color="auto"/>
            <w:right w:val="none" w:sz="0" w:space="0" w:color="auto"/>
          </w:divBdr>
        </w:div>
        <w:div w:id="1299915672">
          <w:marLeft w:val="0"/>
          <w:marRight w:val="0"/>
          <w:marTop w:val="0"/>
          <w:marBottom w:val="0"/>
          <w:divBdr>
            <w:top w:val="none" w:sz="0" w:space="0" w:color="auto"/>
            <w:left w:val="none" w:sz="0" w:space="0" w:color="auto"/>
            <w:bottom w:val="none" w:sz="0" w:space="0" w:color="auto"/>
            <w:right w:val="none" w:sz="0" w:space="0" w:color="auto"/>
          </w:divBdr>
        </w:div>
        <w:div w:id="1299915676">
          <w:marLeft w:val="0"/>
          <w:marRight w:val="0"/>
          <w:marTop w:val="0"/>
          <w:marBottom w:val="0"/>
          <w:divBdr>
            <w:top w:val="none" w:sz="0" w:space="0" w:color="auto"/>
            <w:left w:val="none" w:sz="0" w:space="0" w:color="auto"/>
            <w:bottom w:val="none" w:sz="0" w:space="0" w:color="auto"/>
            <w:right w:val="none" w:sz="0" w:space="0" w:color="auto"/>
          </w:divBdr>
        </w:div>
        <w:div w:id="1299915677">
          <w:marLeft w:val="0"/>
          <w:marRight w:val="0"/>
          <w:marTop w:val="0"/>
          <w:marBottom w:val="0"/>
          <w:divBdr>
            <w:top w:val="none" w:sz="0" w:space="0" w:color="auto"/>
            <w:left w:val="none" w:sz="0" w:space="0" w:color="auto"/>
            <w:bottom w:val="none" w:sz="0" w:space="0" w:color="auto"/>
            <w:right w:val="none" w:sz="0" w:space="0" w:color="auto"/>
          </w:divBdr>
        </w:div>
      </w:divsChild>
    </w:div>
    <w:div w:id="1299915633">
      <w:marLeft w:val="0"/>
      <w:marRight w:val="0"/>
      <w:marTop w:val="0"/>
      <w:marBottom w:val="0"/>
      <w:divBdr>
        <w:top w:val="none" w:sz="0" w:space="0" w:color="auto"/>
        <w:left w:val="none" w:sz="0" w:space="0" w:color="auto"/>
        <w:bottom w:val="none" w:sz="0" w:space="0" w:color="auto"/>
        <w:right w:val="none" w:sz="0" w:space="0" w:color="auto"/>
      </w:divBdr>
    </w:div>
    <w:div w:id="1299915634">
      <w:marLeft w:val="0"/>
      <w:marRight w:val="0"/>
      <w:marTop w:val="0"/>
      <w:marBottom w:val="0"/>
      <w:divBdr>
        <w:top w:val="none" w:sz="0" w:space="0" w:color="auto"/>
        <w:left w:val="none" w:sz="0" w:space="0" w:color="auto"/>
        <w:bottom w:val="none" w:sz="0" w:space="0" w:color="auto"/>
        <w:right w:val="none" w:sz="0" w:space="0" w:color="auto"/>
      </w:divBdr>
      <w:divsChild>
        <w:div w:id="1299915622">
          <w:marLeft w:val="0"/>
          <w:marRight w:val="0"/>
          <w:marTop w:val="0"/>
          <w:marBottom w:val="0"/>
          <w:divBdr>
            <w:top w:val="none" w:sz="0" w:space="0" w:color="auto"/>
            <w:left w:val="none" w:sz="0" w:space="0" w:color="auto"/>
            <w:bottom w:val="none" w:sz="0" w:space="0" w:color="auto"/>
            <w:right w:val="none" w:sz="0" w:space="0" w:color="auto"/>
          </w:divBdr>
        </w:div>
      </w:divsChild>
    </w:div>
    <w:div w:id="1299915641">
      <w:marLeft w:val="0"/>
      <w:marRight w:val="0"/>
      <w:marTop w:val="0"/>
      <w:marBottom w:val="0"/>
      <w:divBdr>
        <w:top w:val="none" w:sz="0" w:space="0" w:color="auto"/>
        <w:left w:val="none" w:sz="0" w:space="0" w:color="auto"/>
        <w:bottom w:val="none" w:sz="0" w:space="0" w:color="auto"/>
        <w:right w:val="none" w:sz="0" w:space="0" w:color="auto"/>
      </w:divBdr>
      <w:divsChild>
        <w:div w:id="1299915611">
          <w:marLeft w:val="0"/>
          <w:marRight w:val="0"/>
          <w:marTop w:val="0"/>
          <w:marBottom w:val="0"/>
          <w:divBdr>
            <w:top w:val="none" w:sz="0" w:space="0" w:color="auto"/>
            <w:left w:val="none" w:sz="0" w:space="0" w:color="auto"/>
            <w:bottom w:val="none" w:sz="0" w:space="0" w:color="auto"/>
            <w:right w:val="none" w:sz="0" w:space="0" w:color="auto"/>
          </w:divBdr>
        </w:div>
        <w:div w:id="1299915614">
          <w:marLeft w:val="0"/>
          <w:marRight w:val="0"/>
          <w:marTop w:val="0"/>
          <w:marBottom w:val="0"/>
          <w:divBdr>
            <w:top w:val="none" w:sz="0" w:space="0" w:color="auto"/>
            <w:left w:val="none" w:sz="0" w:space="0" w:color="auto"/>
            <w:bottom w:val="none" w:sz="0" w:space="0" w:color="auto"/>
            <w:right w:val="none" w:sz="0" w:space="0" w:color="auto"/>
          </w:divBdr>
        </w:div>
        <w:div w:id="1299915615">
          <w:marLeft w:val="0"/>
          <w:marRight w:val="0"/>
          <w:marTop w:val="0"/>
          <w:marBottom w:val="0"/>
          <w:divBdr>
            <w:top w:val="none" w:sz="0" w:space="0" w:color="auto"/>
            <w:left w:val="none" w:sz="0" w:space="0" w:color="auto"/>
            <w:bottom w:val="none" w:sz="0" w:space="0" w:color="auto"/>
            <w:right w:val="none" w:sz="0" w:space="0" w:color="auto"/>
          </w:divBdr>
        </w:div>
        <w:div w:id="1299915616">
          <w:marLeft w:val="0"/>
          <w:marRight w:val="0"/>
          <w:marTop w:val="0"/>
          <w:marBottom w:val="0"/>
          <w:divBdr>
            <w:top w:val="none" w:sz="0" w:space="0" w:color="auto"/>
            <w:left w:val="none" w:sz="0" w:space="0" w:color="auto"/>
            <w:bottom w:val="none" w:sz="0" w:space="0" w:color="auto"/>
            <w:right w:val="none" w:sz="0" w:space="0" w:color="auto"/>
          </w:divBdr>
        </w:div>
        <w:div w:id="1299915617">
          <w:marLeft w:val="0"/>
          <w:marRight w:val="0"/>
          <w:marTop w:val="0"/>
          <w:marBottom w:val="0"/>
          <w:divBdr>
            <w:top w:val="none" w:sz="0" w:space="0" w:color="auto"/>
            <w:left w:val="none" w:sz="0" w:space="0" w:color="auto"/>
            <w:bottom w:val="none" w:sz="0" w:space="0" w:color="auto"/>
            <w:right w:val="none" w:sz="0" w:space="0" w:color="auto"/>
          </w:divBdr>
        </w:div>
        <w:div w:id="1299915618">
          <w:marLeft w:val="0"/>
          <w:marRight w:val="0"/>
          <w:marTop w:val="0"/>
          <w:marBottom w:val="0"/>
          <w:divBdr>
            <w:top w:val="none" w:sz="0" w:space="0" w:color="auto"/>
            <w:left w:val="none" w:sz="0" w:space="0" w:color="auto"/>
            <w:bottom w:val="none" w:sz="0" w:space="0" w:color="auto"/>
            <w:right w:val="none" w:sz="0" w:space="0" w:color="auto"/>
          </w:divBdr>
        </w:div>
        <w:div w:id="1299915619">
          <w:marLeft w:val="0"/>
          <w:marRight w:val="0"/>
          <w:marTop w:val="0"/>
          <w:marBottom w:val="0"/>
          <w:divBdr>
            <w:top w:val="none" w:sz="0" w:space="0" w:color="auto"/>
            <w:left w:val="none" w:sz="0" w:space="0" w:color="auto"/>
            <w:bottom w:val="none" w:sz="0" w:space="0" w:color="auto"/>
            <w:right w:val="none" w:sz="0" w:space="0" w:color="auto"/>
          </w:divBdr>
        </w:div>
        <w:div w:id="1299915627">
          <w:marLeft w:val="0"/>
          <w:marRight w:val="0"/>
          <w:marTop w:val="0"/>
          <w:marBottom w:val="0"/>
          <w:divBdr>
            <w:top w:val="none" w:sz="0" w:space="0" w:color="auto"/>
            <w:left w:val="none" w:sz="0" w:space="0" w:color="auto"/>
            <w:bottom w:val="none" w:sz="0" w:space="0" w:color="auto"/>
            <w:right w:val="none" w:sz="0" w:space="0" w:color="auto"/>
          </w:divBdr>
        </w:div>
        <w:div w:id="1299915629">
          <w:marLeft w:val="0"/>
          <w:marRight w:val="0"/>
          <w:marTop w:val="0"/>
          <w:marBottom w:val="0"/>
          <w:divBdr>
            <w:top w:val="none" w:sz="0" w:space="0" w:color="auto"/>
            <w:left w:val="none" w:sz="0" w:space="0" w:color="auto"/>
            <w:bottom w:val="none" w:sz="0" w:space="0" w:color="auto"/>
            <w:right w:val="none" w:sz="0" w:space="0" w:color="auto"/>
          </w:divBdr>
        </w:div>
        <w:div w:id="1299915630">
          <w:marLeft w:val="0"/>
          <w:marRight w:val="0"/>
          <w:marTop w:val="0"/>
          <w:marBottom w:val="0"/>
          <w:divBdr>
            <w:top w:val="none" w:sz="0" w:space="0" w:color="auto"/>
            <w:left w:val="none" w:sz="0" w:space="0" w:color="auto"/>
            <w:bottom w:val="none" w:sz="0" w:space="0" w:color="auto"/>
            <w:right w:val="none" w:sz="0" w:space="0" w:color="auto"/>
          </w:divBdr>
        </w:div>
        <w:div w:id="1299915635">
          <w:marLeft w:val="0"/>
          <w:marRight w:val="0"/>
          <w:marTop w:val="0"/>
          <w:marBottom w:val="0"/>
          <w:divBdr>
            <w:top w:val="none" w:sz="0" w:space="0" w:color="auto"/>
            <w:left w:val="none" w:sz="0" w:space="0" w:color="auto"/>
            <w:bottom w:val="none" w:sz="0" w:space="0" w:color="auto"/>
            <w:right w:val="none" w:sz="0" w:space="0" w:color="auto"/>
          </w:divBdr>
        </w:div>
        <w:div w:id="1299915638">
          <w:marLeft w:val="0"/>
          <w:marRight w:val="0"/>
          <w:marTop w:val="0"/>
          <w:marBottom w:val="0"/>
          <w:divBdr>
            <w:top w:val="none" w:sz="0" w:space="0" w:color="auto"/>
            <w:left w:val="none" w:sz="0" w:space="0" w:color="auto"/>
            <w:bottom w:val="none" w:sz="0" w:space="0" w:color="auto"/>
            <w:right w:val="none" w:sz="0" w:space="0" w:color="auto"/>
          </w:divBdr>
        </w:div>
        <w:div w:id="1299915639">
          <w:marLeft w:val="0"/>
          <w:marRight w:val="0"/>
          <w:marTop w:val="0"/>
          <w:marBottom w:val="0"/>
          <w:divBdr>
            <w:top w:val="none" w:sz="0" w:space="0" w:color="auto"/>
            <w:left w:val="none" w:sz="0" w:space="0" w:color="auto"/>
            <w:bottom w:val="none" w:sz="0" w:space="0" w:color="auto"/>
            <w:right w:val="none" w:sz="0" w:space="0" w:color="auto"/>
          </w:divBdr>
        </w:div>
        <w:div w:id="1299915648">
          <w:marLeft w:val="0"/>
          <w:marRight w:val="0"/>
          <w:marTop w:val="0"/>
          <w:marBottom w:val="0"/>
          <w:divBdr>
            <w:top w:val="none" w:sz="0" w:space="0" w:color="auto"/>
            <w:left w:val="none" w:sz="0" w:space="0" w:color="auto"/>
            <w:bottom w:val="none" w:sz="0" w:space="0" w:color="auto"/>
            <w:right w:val="none" w:sz="0" w:space="0" w:color="auto"/>
          </w:divBdr>
        </w:div>
        <w:div w:id="1299915649">
          <w:marLeft w:val="0"/>
          <w:marRight w:val="0"/>
          <w:marTop w:val="0"/>
          <w:marBottom w:val="0"/>
          <w:divBdr>
            <w:top w:val="none" w:sz="0" w:space="0" w:color="auto"/>
            <w:left w:val="none" w:sz="0" w:space="0" w:color="auto"/>
            <w:bottom w:val="none" w:sz="0" w:space="0" w:color="auto"/>
            <w:right w:val="none" w:sz="0" w:space="0" w:color="auto"/>
          </w:divBdr>
        </w:div>
        <w:div w:id="1299915655">
          <w:marLeft w:val="0"/>
          <w:marRight w:val="0"/>
          <w:marTop w:val="0"/>
          <w:marBottom w:val="0"/>
          <w:divBdr>
            <w:top w:val="none" w:sz="0" w:space="0" w:color="auto"/>
            <w:left w:val="none" w:sz="0" w:space="0" w:color="auto"/>
            <w:bottom w:val="none" w:sz="0" w:space="0" w:color="auto"/>
            <w:right w:val="none" w:sz="0" w:space="0" w:color="auto"/>
          </w:divBdr>
        </w:div>
        <w:div w:id="1299915657">
          <w:marLeft w:val="0"/>
          <w:marRight w:val="0"/>
          <w:marTop w:val="0"/>
          <w:marBottom w:val="0"/>
          <w:divBdr>
            <w:top w:val="none" w:sz="0" w:space="0" w:color="auto"/>
            <w:left w:val="none" w:sz="0" w:space="0" w:color="auto"/>
            <w:bottom w:val="none" w:sz="0" w:space="0" w:color="auto"/>
            <w:right w:val="none" w:sz="0" w:space="0" w:color="auto"/>
          </w:divBdr>
        </w:div>
        <w:div w:id="1299915658">
          <w:marLeft w:val="0"/>
          <w:marRight w:val="0"/>
          <w:marTop w:val="0"/>
          <w:marBottom w:val="0"/>
          <w:divBdr>
            <w:top w:val="none" w:sz="0" w:space="0" w:color="auto"/>
            <w:left w:val="none" w:sz="0" w:space="0" w:color="auto"/>
            <w:bottom w:val="none" w:sz="0" w:space="0" w:color="auto"/>
            <w:right w:val="none" w:sz="0" w:space="0" w:color="auto"/>
          </w:divBdr>
        </w:div>
        <w:div w:id="1299915659">
          <w:marLeft w:val="0"/>
          <w:marRight w:val="0"/>
          <w:marTop w:val="0"/>
          <w:marBottom w:val="0"/>
          <w:divBdr>
            <w:top w:val="none" w:sz="0" w:space="0" w:color="auto"/>
            <w:left w:val="none" w:sz="0" w:space="0" w:color="auto"/>
            <w:bottom w:val="none" w:sz="0" w:space="0" w:color="auto"/>
            <w:right w:val="none" w:sz="0" w:space="0" w:color="auto"/>
          </w:divBdr>
        </w:div>
        <w:div w:id="1299915662">
          <w:marLeft w:val="0"/>
          <w:marRight w:val="0"/>
          <w:marTop w:val="0"/>
          <w:marBottom w:val="0"/>
          <w:divBdr>
            <w:top w:val="none" w:sz="0" w:space="0" w:color="auto"/>
            <w:left w:val="none" w:sz="0" w:space="0" w:color="auto"/>
            <w:bottom w:val="none" w:sz="0" w:space="0" w:color="auto"/>
            <w:right w:val="none" w:sz="0" w:space="0" w:color="auto"/>
          </w:divBdr>
        </w:div>
        <w:div w:id="1299915664">
          <w:marLeft w:val="0"/>
          <w:marRight w:val="0"/>
          <w:marTop w:val="0"/>
          <w:marBottom w:val="0"/>
          <w:divBdr>
            <w:top w:val="none" w:sz="0" w:space="0" w:color="auto"/>
            <w:left w:val="none" w:sz="0" w:space="0" w:color="auto"/>
            <w:bottom w:val="none" w:sz="0" w:space="0" w:color="auto"/>
            <w:right w:val="none" w:sz="0" w:space="0" w:color="auto"/>
          </w:divBdr>
        </w:div>
        <w:div w:id="1299915667">
          <w:marLeft w:val="0"/>
          <w:marRight w:val="0"/>
          <w:marTop w:val="0"/>
          <w:marBottom w:val="0"/>
          <w:divBdr>
            <w:top w:val="none" w:sz="0" w:space="0" w:color="auto"/>
            <w:left w:val="none" w:sz="0" w:space="0" w:color="auto"/>
            <w:bottom w:val="none" w:sz="0" w:space="0" w:color="auto"/>
            <w:right w:val="none" w:sz="0" w:space="0" w:color="auto"/>
          </w:divBdr>
        </w:div>
        <w:div w:id="1299915668">
          <w:marLeft w:val="0"/>
          <w:marRight w:val="0"/>
          <w:marTop w:val="0"/>
          <w:marBottom w:val="0"/>
          <w:divBdr>
            <w:top w:val="none" w:sz="0" w:space="0" w:color="auto"/>
            <w:left w:val="none" w:sz="0" w:space="0" w:color="auto"/>
            <w:bottom w:val="none" w:sz="0" w:space="0" w:color="auto"/>
            <w:right w:val="none" w:sz="0" w:space="0" w:color="auto"/>
          </w:divBdr>
        </w:div>
        <w:div w:id="1299915673">
          <w:marLeft w:val="0"/>
          <w:marRight w:val="0"/>
          <w:marTop w:val="0"/>
          <w:marBottom w:val="0"/>
          <w:divBdr>
            <w:top w:val="none" w:sz="0" w:space="0" w:color="auto"/>
            <w:left w:val="none" w:sz="0" w:space="0" w:color="auto"/>
            <w:bottom w:val="none" w:sz="0" w:space="0" w:color="auto"/>
            <w:right w:val="none" w:sz="0" w:space="0" w:color="auto"/>
          </w:divBdr>
        </w:div>
        <w:div w:id="1299915674">
          <w:marLeft w:val="0"/>
          <w:marRight w:val="0"/>
          <w:marTop w:val="0"/>
          <w:marBottom w:val="0"/>
          <w:divBdr>
            <w:top w:val="none" w:sz="0" w:space="0" w:color="auto"/>
            <w:left w:val="none" w:sz="0" w:space="0" w:color="auto"/>
            <w:bottom w:val="none" w:sz="0" w:space="0" w:color="auto"/>
            <w:right w:val="none" w:sz="0" w:space="0" w:color="auto"/>
          </w:divBdr>
        </w:div>
        <w:div w:id="1299915675">
          <w:marLeft w:val="0"/>
          <w:marRight w:val="0"/>
          <w:marTop w:val="0"/>
          <w:marBottom w:val="0"/>
          <w:divBdr>
            <w:top w:val="none" w:sz="0" w:space="0" w:color="auto"/>
            <w:left w:val="none" w:sz="0" w:space="0" w:color="auto"/>
            <w:bottom w:val="none" w:sz="0" w:space="0" w:color="auto"/>
            <w:right w:val="none" w:sz="0" w:space="0" w:color="auto"/>
          </w:divBdr>
        </w:div>
        <w:div w:id="1299915678">
          <w:marLeft w:val="0"/>
          <w:marRight w:val="0"/>
          <w:marTop w:val="0"/>
          <w:marBottom w:val="0"/>
          <w:divBdr>
            <w:top w:val="none" w:sz="0" w:space="0" w:color="auto"/>
            <w:left w:val="none" w:sz="0" w:space="0" w:color="auto"/>
            <w:bottom w:val="none" w:sz="0" w:space="0" w:color="auto"/>
            <w:right w:val="none" w:sz="0" w:space="0" w:color="auto"/>
          </w:divBdr>
        </w:div>
        <w:div w:id="1299915680">
          <w:marLeft w:val="0"/>
          <w:marRight w:val="0"/>
          <w:marTop w:val="0"/>
          <w:marBottom w:val="0"/>
          <w:divBdr>
            <w:top w:val="none" w:sz="0" w:space="0" w:color="auto"/>
            <w:left w:val="none" w:sz="0" w:space="0" w:color="auto"/>
            <w:bottom w:val="none" w:sz="0" w:space="0" w:color="auto"/>
            <w:right w:val="none" w:sz="0" w:space="0" w:color="auto"/>
          </w:divBdr>
        </w:div>
      </w:divsChild>
    </w:div>
    <w:div w:id="1299915665">
      <w:marLeft w:val="0"/>
      <w:marRight w:val="0"/>
      <w:marTop w:val="0"/>
      <w:marBottom w:val="0"/>
      <w:divBdr>
        <w:top w:val="none" w:sz="0" w:space="0" w:color="auto"/>
        <w:left w:val="none" w:sz="0" w:space="0" w:color="auto"/>
        <w:bottom w:val="none" w:sz="0" w:space="0" w:color="auto"/>
        <w:right w:val="none" w:sz="0" w:space="0" w:color="auto"/>
      </w:divBdr>
      <w:divsChild>
        <w:div w:id="1299915621">
          <w:marLeft w:val="0"/>
          <w:marRight w:val="0"/>
          <w:marTop w:val="0"/>
          <w:marBottom w:val="0"/>
          <w:divBdr>
            <w:top w:val="none" w:sz="0" w:space="0" w:color="auto"/>
            <w:left w:val="none" w:sz="0" w:space="0" w:color="auto"/>
            <w:bottom w:val="none" w:sz="0" w:space="0" w:color="auto"/>
            <w:right w:val="none" w:sz="0" w:space="0" w:color="auto"/>
          </w:divBdr>
        </w:div>
      </w:divsChild>
    </w:div>
    <w:div w:id="1299915679">
      <w:marLeft w:val="0"/>
      <w:marRight w:val="0"/>
      <w:marTop w:val="0"/>
      <w:marBottom w:val="0"/>
      <w:divBdr>
        <w:top w:val="none" w:sz="0" w:space="0" w:color="auto"/>
        <w:left w:val="none" w:sz="0" w:space="0" w:color="auto"/>
        <w:bottom w:val="none" w:sz="0" w:space="0" w:color="auto"/>
        <w:right w:val="none" w:sz="0" w:space="0" w:color="auto"/>
      </w:divBdr>
      <w:divsChild>
        <w:div w:id="1299915609">
          <w:marLeft w:val="0"/>
          <w:marRight w:val="0"/>
          <w:marTop w:val="0"/>
          <w:marBottom w:val="0"/>
          <w:divBdr>
            <w:top w:val="none" w:sz="0" w:space="0" w:color="auto"/>
            <w:left w:val="none" w:sz="0" w:space="0" w:color="auto"/>
            <w:bottom w:val="none" w:sz="0" w:space="0" w:color="auto"/>
            <w:right w:val="none" w:sz="0" w:space="0" w:color="auto"/>
          </w:divBdr>
        </w:div>
      </w:divsChild>
    </w:div>
    <w:div w:id="1299915681">
      <w:marLeft w:val="0"/>
      <w:marRight w:val="0"/>
      <w:marTop w:val="0"/>
      <w:marBottom w:val="0"/>
      <w:divBdr>
        <w:top w:val="none" w:sz="0" w:space="0" w:color="auto"/>
        <w:left w:val="none" w:sz="0" w:space="0" w:color="auto"/>
        <w:bottom w:val="none" w:sz="0" w:space="0" w:color="auto"/>
        <w:right w:val="none" w:sz="0" w:space="0" w:color="auto"/>
      </w:divBdr>
      <w:divsChild>
        <w:div w:id="1299915644">
          <w:marLeft w:val="0"/>
          <w:marRight w:val="0"/>
          <w:marTop w:val="0"/>
          <w:marBottom w:val="0"/>
          <w:divBdr>
            <w:top w:val="none" w:sz="0" w:space="0" w:color="auto"/>
            <w:left w:val="none" w:sz="0" w:space="0" w:color="auto"/>
            <w:bottom w:val="none" w:sz="0" w:space="0" w:color="auto"/>
            <w:right w:val="none" w:sz="0" w:space="0" w:color="auto"/>
          </w:divBdr>
        </w:div>
      </w:divsChild>
    </w:div>
    <w:div w:id="1478454145">
      <w:bodyDiv w:val="1"/>
      <w:marLeft w:val="0"/>
      <w:marRight w:val="0"/>
      <w:marTop w:val="0"/>
      <w:marBottom w:val="0"/>
      <w:divBdr>
        <w:top w:val="none" w:sz="0" w:space="0" w:color="auto"/>
        <w:left w:val="none" w:sz="0" w:space="0" w:color="auto"/>
        <w:bottom w:val="none" w:sz="0" w:space="0" w:color="auto"/>
        <w:right w:val="none" w:sz="0" w:space="0" w:color="auto"/>
      </w:divBdr>
    </w:div>
    <w:div w:id="1671714767">
      <w:bodyDiv w:val="1"/>
      <w:marLeft w:val="0"/>
      <w:marRight w:val="0"/>
      <w:marTop w:val="0"/>
      <w:marBottom w:val="0"/>
      <w:divBdr>
        <w:top w:val="none" w:sz="0" w:space="0" w:color="auto"/>
        <w:left w:val="none" w:sz="0" w:space="0" w:color="auto"/>
        <w:bottom w:val="none" w:sz="0" w:space="0" w:color="auto"/>
        <w:right w:val="none" w:sz="0" w:space="0" w:color="auto"/>
      </w:divBdr>
    </w:div>
    <w:div w:id="1944528939">
      <w:bodyDiv w:val="1"/>
      <w:marLeft w:val="0"/>
      <w:marRight w:val="0"/>
      <w:marTop w:val="0"/>
      <w:marBottom w:val="0"/>
      <w:divBdr>
        <w:top w:val="none" w:sz="0" w:space="0" w:color="auto"/>
        <w:left w:val="none" w:sz="0" w:space="0" w:color="auto"/>
        <w:bottom w:val="none" w:sz="0" w:space="0" w:color="auto"/>
        <w:right w:val="none" w:sz="0" w:space="0" w:color="auto"/>
      </w:divBdr>
      <w:divsChild>
        <w:div w:id="23737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38485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250137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Insulin resistance and skeletal muscle weakness in COPD</vt:lpstr>
    </vt:vector>
  </TitlesOfParts>
  <Company>SGUL</Company>
  <LinksUpToDate>false</LinksUpToDate>
  <CharactersWithSpaces>35906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Insulin resistance and skeletal muscle weakness in COPD</dc:title>
  <dc:creator>Emma</dc:creator>
  <cp:lastModifiedBy>Emma Baker</cp:lastModifiedBy>
  <cp:revision>3</cp:revision>
  <cp:lastPrinted>2015-08-28T12:35:00Z</cp:lastPrinted>
  <dcterms:created xsi:type="dcterms:W3CDTF">2016-03-03T15:39:00Z</dcterms:created>
  <dcterms:modified xsi:type="dcterms:W3CDTF">2016-03-03T15:41:00Z</dcterms:modified>
</cp:coreProperties>
</file>